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Pr="00437F13"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241AF576"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DD1270">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DD1270">
        <w:rPr>
          <w:rFonts w:ascii="微软雅黑" w:eastAsia="微软雅黑" w:hAnsi="微软雅黑" w:cs="微软雅黑" w:hint="eastAsia"/>
          <w:b/>
          <w:bCs/>
          <w:color w:val="005D97"/>
          <w:spacing w:val="-22"/>
          <w:sz w:val="48"/>
          <w:szCs w:val="48"/>
          <w:lang w:eastAsia="zh-CN"/>
        </w:rPr>
        <w:t>1</w:t>
      </w:r>
      <w:r w:rsidR="00437F13">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5343FC1E"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437F13">
        <w:rPr>
          <w:rFonts w:ascii="微软雅黑" w:eastAsia="微软雅黑" w:hAnsi="微软雅黑" w:cs="微软雅黑" w:hint="eastAsia"/>
          <w:spacing w:val="4"/>
          <w:lang w:eastAsia="zh-CN"/>
        </w:rPr>
        <w:t>涨0.08</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C41475">
        <w:rPr>
          <w:rFonts w:ascii="微软雅黑" w:eastAsia="微软雅黑" w:hAnsi="微软雅黑" w:cs="微软雅黑" w:hint="eastAsia"/>
          <w:spacing w:val="4"/>
          <w:lang w:eastAsia="zh-CN"/>
        </w:rPr>
        <w:t>涨</w:t>
      </w:r>
      <w:r w:rsidR="00437F13">
        <w:rPr>
          <w:rFonts w:ascii="微软雅黑" w:eastAsia="微软雅黑" w:hAnsi="微软雅黑" w:cs="微软雅黑" w:hint="eastAsia"/>
          <w:spacing w:val="4"/>
          <w:lang w:eastAsia="zh-CN"/>
        </w:rPr>
        <w:t>0.13</w:t>
      </w:r>
      <w:r w:rsidR="006A1D1C">
        <w:rPr>
          <w:rFonts w:ascii="微软雅黑" w:eastAsia="微软雅黑" w:hAnsi="微软雅黑" w:cs="微软雅黑" w:hint="eastAsia"/>
          <w:spacing w:val="4"/>
          <w:lang w:eastAsia="zh-CN"/>
        </w:rPr>
        <w:t>%，离</w:t>
      </w:r>
      <w:r w:rsidRPr="00F55725">
        <w:rPr>
          <w:rFonts w:ascii="微软雅黑" w:eastAsia="微软雅黑" w:hAnsi="微软雅黑" w:cs="微软雅黑" w:hint="eastAsia"/>
          <w:spacing w:val="4"/>
          <w:lang w:eastAsia="zh-CN"/>
        </w:rPr>
        <w:t>岸人民币周</w:t>
      </w:r>
      <w:r w:rsidR="00437F13">
        <w:rPr>
          <w:rFonts w:ascii="微软雅黑" w:eastAsia="微软雅黑" w:hAnsi="微软雅黑" w:cs="微软雅黑" w:hint="eastAsia"/>
          <w:spacing w:val="4"/>
          <w:lang w:eastAsia="zh-CN"/>
        </w:rPr>
        <w:t>涨0.27</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LME铜周</w:t>
      </w:r>
      <w:r w:rsidR="00437F13">
        <w:rPr>
          <w:rFonts w:ascii="微软雅黑" w:eastAsia="微软雅黑" w:hAnsi="微软雅黑" w:cs="微软雅黑" w:hint="eastAsia"/>
          <w:spacing w:val="4"/>
          <w:lang w:eastAsia="zh-CN"/>
        </w:rPr>
        <w:t>跌0.21</w:t>
      </w:r>
      <w:r w:rsidRPr="00F55725">
        <w:rPr>
          <w:rFonts w:ascii="微软雅黑" w:eastAsia="微软雅黑" w:hAnsi="微软雅黑" w:cs="微软雅黑" w:hint="eastAsia"/>
          <w:spacing w:val="4"/>
          <w:lang w:eastAsia="zh-CN"/>
        </w:rPr>
        <w:t>%，COMEX黄金周</w:t>
      </w:r>
      <w:r w:rsidR="00437F13">
        <w:rPr>
          <w:rFonts w:ascii="微软雅黑" w:eastAsia="微软雅黑" w:hAnsi="微软雅黑" w:cs="微软雅黑" w:hint="eastAsia"/>
          <w:spacing w:val="4"/>
          <w:lang w:eastAsia="zh-CN"/>
        </w:rPr>
        <w:t>跌3.96</w:t>
      </w:r>
      <w:r w:rsidRPr="00F55725">
        <w:rPr>
          <w:rFonts w:ascii="微软雅黑" w:eastAsia="微软雅黑" w:hAnsi="微软雅黑" w:cs="微软雅黑" w:hint="eastAsia"/>
          <w:spacing w:val="4"/>
          <w:lang w:eastAsia="zh-CN"/>
        </w:rPr>
        <w:t>%，COMEX白银周</w:t>
      </w:r>
      <w:r w:rsidR="00437F13">
        <w:rPr>
          <w:rFonts w:ascii="微软雅黑" w:eastAsia="微软雅黑" w:hAnsi="微软雅黑" w:cs="微软雅黑" w:hint="eastAsia"/>
          <w:spacing w:val="4"/>
          <w:lang w:eastAsia="zh-CN"/>
        </w:rPr>
        <w:t>跌</w:t>
      </w:r>
      <w:r w:rsidR="001677DB">
        <w:rPr>
          <w:rFonts w:ascii="微软雅黑" w:eastAsia="微软雅黑" w:hAnsi="微软雅黑" w:cs="微软雅黑" w:hint="eastAsia"/>
          <w:spacing w:val="4"/>
          <w:lang w:eastAsia="zh-CN"/>
        </w:rPr>
        <w:t>5.</w:t>
      </w:r>
      <w:r w:rsidR="00437F13">
        <w:rPr>
          <w:rFonts w:ascii="微软雅黑" w:eastAsia="微软雅黑" w:hAnsi="微软雅黑" w:cs="微软雅黑" w:hint="eastAsia"/>
          <w:spacing w:val="4"/>
          <w:lang w:eastAsia="zh-CN"/>
        </w:rPr>
        <w:t>65</w:t>
      </w:r>
      <w:r w:rsidRPr="00F55725">
        <w:rPr>
          <w:rFonts w:ascii="微软雅黑" w:eastAsia="微软雅黑" w:hAnsi="微软雅黑" w:cs="微软雅黑" w:hint="eastAsia"/>
          <w:spacing w:val="4"/>
          <w:lang w:eastAsia="zh-CN"/>
        </w:rPr>
        <w:t>%。WTI原油周</w:t>
      </w:r>
      <w:r w:rsidR="00437F13">
        <w:rPr>
          <w:rFonts w:ascii="微软雅黑" w:eastAsia="微软雅黑" w:hAnsi="微软雅黑" w:cs="微软雅黑" w:hint="eastAsia"/>
          <w:spacing w:val="4"/>
          <w:lang w:eastAsia="zh-CN"/>
        </w:rPr>
        <w:t>涨10.73</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437F13">
        <w:rPr>
          <w:rFonts w:ascii="微软雅黑" w:eastAsia="微软雅黑" w:hAnsi="微软雅黑" w:cs="微软雅黑" w:hint="eastAsia"/>
          <w:spacing w:val="4"/>
          <w:lang w:eastAsia="zh-CN"/>
        </w:rPr>
        <w:t>涨0.61</w:t>
      </w:r>
      <w:r w:rsidRPr="00F55725">
        <w:rPr>
          <w:rFonts w:ascii="微软雅黑" w:eastAsia="微软雅黑" w:hAnsi="微软雅黑" w:cs="微软雅黑" w:hint="eastAsia"/>
          <w:spacing w:val="4"/>
          <w:lang w:eastAsia="zh-CN"/>
        </w:rPr>
        <w:t>%，ICE棉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A1D1C">
        <w:rPr>
          <w:rFonts w:ascii="微软雅黑" w:eastAsia="微软雅黑" w:hAnsi="微软雅黑" w:cs="微软雅黑" w:hint="eastAsia"/>
          <w:spacing w:val="4"/>
          <w:lang w:eastAsia="zh-CN"/>
        </w:rPr>
        <w:t>跌</w:t>
      </w:r>
      <w:r w:rsidR="00437F13">
        <w:rPr>
          <w:rFonts w:ascii="微软雅黑" w:eastAsia="微软雅黑" w:hAnsi="微软雅黑" w:cs="微软雅黑" w:hint="eastAsia"/>
          <w:spacing w:val="4"/>
          <w:lang w:eastAsia="zh-CN"/>
        </w:rPr>
        <w:t>5.19</w:t>
      </w:r>
      <w:r w:rsidR="001B4B2C">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，MB铁矿石</w:t>
      </w:r>
      <w:r w:rsidR="0073267E">
        <w:rPr>
          <w:rFonts w:ascii="微软雅黑" w:eastAsia="微软雅黑" w:hAnsi="微软雅黑" w:cs="微软雅黑" w:hint="eastAsia"/>
          <w:spacing w:val="4"/>
          <w:lang w:eastAsia="zh-CN"/>
        </w:rPr>
        <w:t>周</w:t>
      </w:r>
      <w:r w:rsidR="00437F13">
        <w:rPr>
          <w:rFonts w:ascii="微软雅黑" w:eastAsia="微软雅黑" w:hAnsi="微软雅黑" w:cs="微软雅黑" w:hint="eastAsia"/>
          <w:spacing w:val="4"/>
          <w:lang w:eastAsia="zh-CN"/>
        </w:rPr>
        <w:t>跌0.98</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79C75B87" w:rsidR="00993B64" w:rsidRPr="00184E17" w:rsidRDefault="00437F13"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6F6B5B8D" wp14:editId="4CC57B7D">
            <wp:extent cx="5689009" cy="3543810"/>
            <wp:effectExtent l="0" t="0" r="6985" b="0"/>
            <wp:docPr id="5703615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5444" cy="3547819"/>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2570877B" w14:textId="2929032F" w:rsidR="001348E6" w:rsidRPr="00380003" w:rsidRDefault="001348E6" w:rsidP="001348E6">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380003" w:rsidRPr="00380003">
        <w:rPr>
          <w:rFonts w:ascii="微软雅黑" w:eastAsia="微软雅黑" w:hAnsi="微软雅黑" w:cs="微软雅黑"/>
          <w:lang w:eastAsia="zh-CN"/>
        </w:rPr>
        <w:t>美伊谈判陷入僵局。美国总统特朗普表示，目前美国同伊朗的停火协议仍然有效，但“极其脆弱”，正处于“岌岌可危”的状态。特朗普称，美国方案的核心是“伊朗绝不能拥有核武器”，然而伊朗在回复里并没有作出这样的承诺。特朗普尚未决定是否重启疏导霍尔木兹海峡通行的“自由计划”。伊朗外交部表示，谈判优先事项是结束战争、解除制裁及封锁等问题，浓缩铀等问题将在适当时候作出决定。</w:t>
      </w:r>
      <w:r w:rsidRPr="00380003">
        <w:rPr>
          <w:rFonts w:ascii="微软雅黑" w:eastAsia="微软雅黑" w:hAnsi="微软雅黑" w:cs="微软雅黑" w:hint="eastAsia"/>
          <w:lang w:eastAsia="zh-CN"/>
        </w:rPr>
        <w:t>】</w:t>
      </w:r>
    </w:p>
    <w:p w14:paraId="0A411E09" w14:textId="181225DF" w:rsidR="000C4B47" w:rsidRPr="00380003" w:rsidRDefault="000C4B47" w:rsidP="001A0142">
      <w:pPr>
        <w:pStyle w:val="a9"/>
        <w:rPr>
          <w:rFonts w:ascii="微软雅黑" w:eastAsia="微软雅黑" w:hAnsi="微软雅黑" w:cs="微软雅黑" w:hint="eastAsia"/>
          <w:lang w:eastAsia="zh-CN"/>
        </w:rPr>
      </w:pPr>
      <w:r w:rsidRPr="00380003">
        <w:rPr>
          <w:rFonts w:ascii="微软雅黑" w:eastAsia="微软雅黑" w:hAnsi="微软雅黑" w:cs="微软雅黑" w:hint="eastAsia"/>
          <w:lang w:eastAsia="zh-CN"/>
        </w:rPr>
        <w:t>【</w:t>
      </w:r>
      <w:r w:rsidR="00380003" w:rsidRPr="00380003">
        <w:rPr>
          <w:rFonts w:ascii="微软雅黑" w:eastAsia="微软雅黑" w:hAnsi="微软雅黑" w:cs="微软雅黑"/>
          <w:lang w:eastAsia="zh-CN"/>
        </w:rPr>
        <w:t>美国政府内部人士透露，由于美伊谈判迟迟没有进展，美方如今比过去几周“更认真地考虑”恢复对伊朗的军事行动。美国总统特朗普称，与伊朗之间爆发的冲突无需急于解决，他确信能够阻止伊朗研发核武器。伊朗表示，核技术和铀浓缩问题不会被列入美伊谈判。若伊朗再次遭袭，伊朗应对手段可能是将浓缩铀丰度提升至90%。</w:t>
      </w:r>
      <w:r w:rsidRPr="00380003">
        <w:rPr>
          <w:rFonts w:ascii="微软雅黑" w:eastAsia="微软雅黑" w:hAnsi="微软雅黑" w:cs="微软雅黑" w:hint="eastAsia"/>
          <w:lang w:eastAsia="zh-CN"/>
        </w:rPr>
        <w:t>】</w:t>
      </w:r>
    </w:p>
    <w:p w14:paraId="622494C8" w14:textId="4FA7AD9F" w:rsidR="0029534B" w:rsidRPr="00380003" w:rsidRDefault="0029534B" w:rsidP="0029534B">
      <w:pPr>
        <w:pStyle w:val="a9"/>
        <w:rPr>
          <w:rFonts w:ascii="微软雅黑" w:eastAsia="微软雅黑" w:hAnsi="微软雅黑" w:cs="微软雅黑" w:hint="eastAsia"/>
          <w:lang w:eastAsia="zh-CN"/>
        </w:rPr>
      </w:pPr>
      <w:r w:rsidRPr="00380003">
        <w:rPr>
          <w:rFonts w:ascii="微软雅黑" w:eastAsia="微软雅黑" w:hAnsi="微软雅黑" w:cs="微软雅黑" w:hint="eastAsia"/>
          <w:lang w:eastAsia="zh-CN"/>
        </w:rPr>
        <w:t>【</w:t>
      </w:r>
      <w:r w:rsidR="00380003" w:rsidRPr="00380003">
        <w:rPr>
          <w:rFonts w:ascii="微软雅黑" w:eastAsia="微软雅黑" w:hAnsi="微软雅黑" w:cs="微软雅黑" w:hint="eastAsia"/>
          <w:lang w:eastAsia="zh-CN"/>
        </w:rPr>
        <w:t>伊</w:t>
      </w:r>
      <w:r w:rsidR="00380003" w:rsidRPr="00380003">
        <w:rPr>
          <w:rFonts w:ascii="微软雅黑" w:eastAsia="微软雅黑" w:hAnsi="微软雅黑" w:cs="微软雅黑"/>
          <w:lang w:eastAsia="zh-CN"/>
        </w:rPr>
        <w:t>朗已通过巴基斯坦调解人向美方传达五项先决条件，包括结束在黎巴嫩在内各条战线的战争、解冻伊被冻结资金、赔偿战争损失、承认伊对霍尔木兹海峡的主权。伊朗外交部发言人巴加埃表示，结束战事和解除对霍尔木兹海峡的封锁是同美国进行任何谈判的先决条件。</w:t>
      </w:r>
      <w:r w:rsidRPr="00380003">
        <w:rPr>
          <w:rFonts w:ascii="微软雅黑" w:eastAsia="微软雅黑" w:hAnsi="微软雅黑" w:cs="微软雅黑" w:hint="eastAsia"/>
          <w:lang w:eastAsia="zh-CN"/>
        </w:rPr>
        <w:t>】</w:t>
      </w:r>
    </w:p>
    <w:p w14:paraId="134C5D40" w14:textId="23A2B5F4" w:rsidR="00ED7A70" w:rsidRPr="00380003" w:rsidRDefault="00ED7A70" w:rsidP="0029534B">
      <w:pPr>
        <w:pStyle w:val="a9"/>
        <w:rPr>
          <w:rFonts w:ascii="微软雅黑" w:eastAsia="微软雅黑" w:hAnsi="微软雅黑" w:cs="微软雅黑" w:hint="eastAsia"/>
          <w:lang w:eastAsia="zh-CN"/>
        </w:rPr>
      </w:pPr>
      <w:r w:rsidRPr="00380003">
        <w:rPr>
          <w:rFonts w:ascii="微软雅黑" w:eastAsia="微软雅黑" w:hAnsi="微软雅黑" w:cs="微软雅黑" w:hint="eastAsia"/>
          <w:lang w:eastAsia="zh-CN"/>
        </w:rPr>
        <w:t>【</w:t>
      </w:r>
      <w:r w:rsidR="00380003" w:rsidRPr="00380003">
        <w:rPr>
          <w:rFonts w:ascii="微软雅黑" w:eastAsia="微软雅黑" w:hAnsi="微软雅黑" w:cs="微软雅黑"/>
          <w:lang w:eastAsia="zh-CN"/>
        </w:rPr>
        <w:t>伊朗外交部长阿拉格齐表示，围绕浓缩铀的相关问题“相当复杂”，伊美双方已同意推迟就这一议题展开的谈判。他透露，伊朗方面已收到来自美国的信息，对方希望继续推进对话。阿拉格齐同时指出，伊朗不寻求发</w:t>
      </w:r>
      <w:r w:rsidR="00380003" w:rsidRPr="00380003">
        <w:rPr>
          <w:rFonts w:ascii="微软雅黑" w:eastAsia="微软雅黑" w:hAnsi="微软雅黑" w:cs="微软雅黑"/>
          <w:lang w:eastAsia="zh-CN"/>
        </w:rPr>
        <w:lastRenderedPageBreak/>
        <w:t>展核武器，霍尔木兹海峡应由伊朗和阿曼两国共同管理。霍尔木兹海峡仍对友好国家商业船只开放，有关船只的通行只需要同伊朗军方协调。</w:t>
      </w:r>
      <w:r w:rsidRPr="00380003">
        <w:rPr>
          <w:rFonts w:ascii="微软雅黑" w:eastAsia="微软雅黑" w:hAnsi="微软雅黑" w:cs="微软雅黑" w:hint="eastAsia"/>
          <w:lang w:eastAsia="zh-CN"/>
        </w:rPr>
        <w:t>】</w:t>
      </w:r>
    </w:p>
    <w:p w14:paraId="63F31A4D" w14:textId="1621AB72" w:rsidR="00ED7A70" w:rsidRPr="00380003" w:rsidRDefault="00ED7A70" w:rsidP="0029534B">
      <w:pPr>
        <w:pStyle w:val="a9"/>
        <w:rPr>
          <w:rFonts w:ascii="微软雅黑" w:eastAsia="微软雅黑" w:hAnsi="微软雅黑" w:cs="微软雅黑" w:hint="eastAsia"/>
          <w:lang w:eastAsia="zh-CN"/>
        </w:rPr>
      </w:pPr>
      <w:r w:rsidRPr="00380003">
        <w:rPr>
          <w:rFonts w:ascii="微软雅黑" w:eastAsia="微软雅黑" w:hAnsi="微软雅黑" w:cs="微软雅黑" w:hint="eastAsia"/>
          <w:lang w:eastAsia="zh-CN"/>
        </w:rPr>
        <w:t>【</w:t>
      </w:r>
      <w:r w:rsidR="00380003" w:rsidRPr="00380003">
        <w:rPr>
          <w:rFonts w:ascii="微软雅黑" w:eastAsia="微软雅黑" w:hAnsi="微软雅黑" w:cs="微软雅黑"/>
          <w:lang w:eastAsia="zh-CN"/>
        </w:rPr>
        <w:t>美国国务院表示，以色列与黎巴嫩已同意将美国总统特朗普于4月16日宣布的停火协议延长45天。在华盛顿举行的以黎会谈“富有成效”，双方将于6月2日至3日再次举行谈判。</w:t>
      </w:r>
      <w:r w:rsidRPr="00380003">
        <w:rPr>
          <w:rFonts w:ascii="微软雅黑" w:eastAsia="微软雅黑" w:hAnsi="微软雅黑" w:cs="微软雅黑" w:hint="eastAsia"/>
          <w:lang w:eastAsia="zh-CN"/>
        </w:rPr>
        <w:t>】</w:t>
      </w:r>
    </w:p>
    <w:p w14:paraId="0F00EBE1" w14:textId="053FE52F" w:rsidR="00ED7A70" w:rsidRDefault="00ED7A70" w:rsidP="0029534B">
      <w:pPr>
        <w:pStyle w:val="a9"/>
        <w:rPr>
          <w:rFonts w:ascii="微软雅黑" w:eastAsia="微软雅黑" w:hAnsi="微软雅黑" w:cs="微软雅黑" w:hint="eastAsia"/>
          <w:lang w:eastAsia="zh-CN"/>
        </w:rPr>
      </w:pPr>
      <w:r w:rsidRPr="00380003">
        <w:rPr>
          <w:rFonts w:ascii="微软雅黑" w:eastAsia="微软雅黑" w:hAnsi="微软雅黑" w:cs="微软雅黑" w:hint="eastAsia"/>
          <w:lang w:eastAsia="zh-CN"/>
        </w:rPr>
        <w:t>【</w:t>
      </w:r>
      <w:r w:rsidR="00380003" w:rsidRPr="00380003">
        <w:rPr>
          <w:rFonts w:ascii="微软雅黑" w:eastAsia="微软雅黑" w:hAnsi="微软雅黑" w:cs="微软雅黑"/>
          <w:lang w:eastAsia="zh-CN"/>
        </w:rPr>
        <w:t>伊朗总统佩泽希齐扬表示，霍尔木兹海峡不安定局势结束后，航运通行将恢复正常。伊朗议会国家安全委员会主席阿齐兹表示，在维护国家主权和保障国际贸易安全的框架下，伊朗已制定一套专业的霍尔木兹海峡航线交通管理机制，并将于近期正式公布。该机制仅对与伊朗合作的商船和相关方开放。伊朗将收取必要的费用，作为其通过该机制提供的专业服务的交换。该航线将继续对美国“自由计划”参与者关闭。</w:t>
      </w:r>
      <w:r w:rsidRPr="00380003">
        <w:rPr>
          <w:rFonts w:ascii="微软雅黑" w:eastAsia="微软雅黑" w:hAnsi="微软雅黑" w:cs="微软雅黑" w:hint="eastAsia"/>
          <w:lang w:eastAsia="zh-CN"/>
        </w:rPr>
        <w:t>】</w:t>
      </w:r>
    </w:p>
    <w:p w14:paraId="284D92AB" w14:textId="10CA677F" w:rsidR="00380003" w:rsidRDefault="00380003" w:rsidP="0029534B">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380003">
        <w:rPr>
          <w:rFonts w:ascii="微软雅黑" w:eastAsia="微软雅黑" w:hAnsi="微软雅黑" w:cs="微软雅黑"/>
          <w:lang w:eastAsia="zh-CN"/>
        </w:rPr>
        <w:t>美国总统特朗普在社交媒体发文称，如果伊朗不迅速行动，将一无所有。特朗普与以色列总理内塔尼亚胡就伊朗局势通电话，讨论重启对伊朗军事行动的可能性。两名美国官员表示，预计特朗普将于5月19日在白宫战情室与其国家安全团队主要成员举行会议，讨论对伊朗再次动武的选项。</w:t>
      </w:r>
      <w:r>
        <w:rPr>
          <w:rFonts w:ascii="微软雅黑" w:eastAsia="微软雅黑" w:hAnsi="微软雅黑" w:cs="微软雅黑" w:hint="eastAsia"/>
          <w:lang w:eastAsia="zh-CN"/>
        </w:rPr>
        <w:t>】</w:t>
      </w:r>
    </w:p>
    <w:p w14:paraId="1FE4D7E9" w14:textId="75D39993" w:rsidR="00380003" w:rsidRPr="00380003" w:rsidRDefault="00380003" w:rsidP="0029534B">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380003">
        <w:rPr>
          <w:rFonts w:ascii="微软雅黑" w:eastAsia="微软雅黑" w:hAnsi="微软雅黑" w:cs="微软雅黑"/>
          <w:lang w:eastAsia="zh-CN"/>
        </w:rPr>
        <w:t>消息人士称，美国在回应伊朗提议时列出5个关键条件，包括：美国不支付任何赔偿或战争损失费用；伊朗将400公斤浓缩铀运出并移交给美国；仅允许伊朗保留一处核设施继续运转；美国拒绝解冻伊朗被冻结的资产；各战线停火需以展开谈判为前提。对于以上说法，伊朗以及美国暂未回应。</w:t>
      </w:r>
      <w:r>
        <w:rPr>
          <w:rFonts w:ascii="微软雅黑" w:eastAsia="微软雅黑" w:hAnsi="微软雅黑" w:cs="微软雅黑" w:hint="eastAsia"/>
          <w:lang w:eastAsia="zh-CN"/>
        </w:rPr>
        <w:t>】</w:t>
      </w:r>
    </w:p>
    <w:p w14:paraId="52D66B52" w14:textId="1BE15F61" w:rsidR="00380003" w:rsidRPr="00380003" w:rsidRDefault="00380003" w:rsidP="00380003">
      <w:pPr>
        <w:pStyle w:val="a9"/>
        <w:rPr>
          <w:rFonts w:ascii="微软雅黑" w:eastAsia="微软雅黑" w:hAnsi="微软雅黑" w:cs="微软雅黑" w:hint="eastAsia"/>
          <w:lang w:eastAsia="zh-CN"/>
        </w:rPr>
      </w:pPr>
      <w:r w:rsidRPr="00380003">
        <w:rPr>
          <w:rFonts w:ascii="微软雅黑" w:eastAsia="微软雅黑" w:hAnsi="微软雅黑" w:cs="微软雅黑" w:hint="eastAsia"/>
          <w:lang w:eastAsia="zh-CN"/>
        </w:rPr>
        <w:t>【</w:t>
      </w:r>
      <w:r w:rsidRPr="00380003">
        <w:rPr>
          <w:rFonts w:ascii="微软雅黑" w:eastAsia="微软雅黑" w:hAnsi="微软雅黑" w:cs="微软雅黑"/>
          <w:lang w:eastAsia="zh-CN"/>
        </w:rPr>
        <w:t>国家主席习近平同来华进行国事访问的美国总统特朗普举行会谈，双方将构建“中美建设性战略稳定关系”作为中美关系新定位，为未来3年乃至更长时间的中美关系提供战略指引。习近平强调，“建设性战略稳定”应该是合作为主的积极稳定、竞争有度的良性稳定、分歧可控的常态稳定、和平可期的持久稳定。“中美建设性战略稳定关系”不是一句口号，而应该是相向而行的行动。习近平强调，台湾问题是中美关系中最重要的问题。处理不好，两国就会碰撞甚至冲突，将整个中美关系推向十分危险的境地。两国元首就中东局势、乌克兰危机、朝鲜半岛等重大国际和地区问题交换了意见。</w:t>
      </w:r>
      <w:r w:rsidRPr="00380003">
        <w:rPr>
          <w:rFonts w:ascii="微软雅黑" w:eastAsia="微软雅黑" w:hAnsi="微软雅黑" w:cs="微软雅黑" w:hint="eastAsia"/>
          <w:lang w:eastAsia="zh-CN"/>
        </w:rPr>
        <w:t>】</w:t>
      </w:r>
    </w:p>
    <w:p w14:paraId="300138EF" w14:textId="66490F6B" w:rsidR="00ED7A70" w:rsidRPr="00380003" w:rsidRDefault="00ED7A70" w:rsidP="0029534B">
      <w:pPr>
        <w:pStyle w:val="a9"/>
        <w:rPr>
          <w:rFonts w:ascii="微软雅黑" w:eastAsia="微软雅黑" w:hAnsi="微软雅黑" w:cs="微软雅黑" w:hint="eastAsia"/>
          <w:lang w:eastAsia="zh-CN"/>
        </w:rPr>
      </w:pPr>
      <w:r w:rsidRPr="00380003">
        <w:rPr>
          <w:rFonts w:ascii="微软雅黑" w:eastAsia="微软雅黑" w:hAnsi="微软雅黑" w:cs="微软雅黑" w:hint="eastAsia"/>
          <w:lang w:eastAsia="zh-CN"/>
        </w:rPr>
        <w:t>【</w:t>
      </w:r>
      <w:r w:rsidR="00380003" w:rsidRPr="00380003">
        <w:rPr>
          <w:rFonts w:ascii="微软雅黑" w:eastAsia="微软雅黑" w:hAnsi="微软雅黑" w:cs="微软雅黑"/>
          <w:lang w:eastAsia="zh-CN"/>
        </w:rPr>
        <w:t>美国总统特朗普对中国进行国事访问。多名随行美国工商界人士接受采访，一致认为美中关系至关重要，两国元首成功会晤为美中经贸合作注入新动力，也为世界经济提供确定性。他们表示看好中国长远发展与市场机遇，表达了持续拓展对华务实合作、深化经贸联动、谋求互利共赢的强烈意愿。</w:t>
      </w:r>
      <w:r w:rsidRPr="00380003">
        <w:rPr>
          <w:rFonts w:ascii="微软雅黑" w:eastAsia="微软雅黑" w:hAnsi="微软雅黑" w:cs="微软雅黑" w:hint="eastAsia"/>
          <w:lang w:eastAsia="zh-CN"/>
        </w:rPr>
        <w:t>】</w:t>
      </w:r>
    </w:p>
    <w:p w14:paraId="23010EEA" w14:textId="5F1884A7" w:rsidR="000B5523" w:rsidRDefault="000B5523" w:rsidP="0029534B">
      <w:pPr>
        <w:pStyle w:val="a9"/>
        <w:rPr>
          <w:rFonts w:ascii="微软雅黑" w:eastAsia="微软雅黑" w:hAnsi="微软雅黑" w:cs="微软雅黑"/>
          <w:lang w:eastAsia="zh-CN"/>
        </w:rPr>
      </w:pPr>
      <w:r w:rsidRPr="00380003">
        <w:rPr>
          <w:rFonts w:ascii="微软雅黑" w:eastAsia="微软雅黑" w:hAnsi="微软雅黑" w:cs="微软雅黑" w:hint="eastAsia"/>
          <w:lang w:eastAsia="zh-CN"/>
        </w:rPr>
        <w:t>【</w:t>
      </w:r>
      <w:r w:rsidR="00380003" w:rsidRPr="00380003">
        <w:rPr>
          <w:rFonts w:ascii="微软雅黑" w:eastAsia="微软雅黑" w:hAnsi="微软雅黑" w:cs="微软雅黑"/>
          <w:lang w:eastAsia="zh-CN"/>
        </w:rPr>
        <w:t>美国参议院正式批准凯文·沃什出任美联储主席。参议院此前已批准沃什担任美联储理事，为期14年。随着本次主席任命获得通过，沃什将在完成白宫相关签署程序后正式履职，接替任期将于5月15日结束的现任主席鲍威尔。</w:t>
      </w:r>
      <w:r w:rsidRPr="00380003">
        <w:rPr>
          <w:rFonts w:ascii="微软雅黑" w:eastAsia="微软雅黑" w:hAnsi="微软雅黑" w:cs="微软雅黑" w:hint="eastAsia"/>
          <w:lang w:eastAsia="zh-CN"/>
        </w:rPr>
        <w:t>】</w:t>
      </w:r>
    </w:p>
    <w:p w14:paraId="52D9809F" w14:textId="79D49942" w:rsidR="00F503FB" w:rsidRPr="00380003" w:rsidRDefault="00F503FB" w:rsidP="0029534B">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F503FB">
        <w:rPr>
          <w:rFonts w:ascii="微软雅黑" w:eastAsia="微软雅黑" w:hAnsi="微软雅黑" w:cs="微软雅黑"/>
          <w:lang w:eastAsia="zh-CN"/>
        </w:rPr>
        <w:t>美国长期国债市场拉响“警报”。美国财政部完成250亿美元30年期国债标售，最终得标利率为5.046%。这是美国财政部自2007年8月以来首次发行票息达到5%的30年期国债。30年期美债收益率被视为全球金融市场最关键的长期利率锚之一。</w:t>
      </w:r>
      <w:r>
        <w:rPr>
          <w:rFonts w:ascii="微软雅黑" w:eastAsia="微软雅黑" w:hAnsi="微软雅黑" w:cs="微软雅黑" w:hint="eastAsia"/>
          <w:lang w:eastAsia="zh-CN"/>
        </w:rPr>
        <w:t>】</w:t>
      </w:r>
    </w:p>
    <w:p w14:paraId="2F096096" w14:textId="5B128AE6" w:rsidR="00AC0110" w:rsidRPr="00380003" w:rsidRDefault="00AC0110" w:rsidP="00AC0110">
      <w:pPr>
        <w:pStyle w:val="a9"/>
        <w:rPr>
          <w:rFonts w:ascii="微软雅黑" w:eastAsia="微软雅黑" w:hAnsi="微软雅黑" w:cs="微软雅黑" w:hint="eastAsia"/>
          <w:lang w:eastAsia="zh-CN"/>
        </w:rPr>
      </w:pPr>
      <w:r w:rsidRPr="00380003">
        <w:rPr>
          <w:rFonts w:ascii="微软雅黑" w:eastAsia="微软雅黑" w:hAnsi="微软雅黑" w:cs="微软雅黑" w:hint="eastAsia"/>
          <w:lang w:eastAsia="zh-CN"/>
        </w:rPr>
        <w:t>【</w:t>
      </w:r>
      <w:r w:rsidR="00380003" w:rsidRPr="00380003">
        <w:rPr>
          <w:rFonts w:ascii="微软雅黑" w:eastAsia="微软雅黑" w:hAnsi="微软雅黑" w:cs="微软雅黑"/>
          <w:lang w:eastAsia="zh-CN"/>
        </w:rPr>
        <w:t>美国通胀压力重燃，进一步挤压美联储年内降息空间。美国4月CPI同比上涨3.8%，超出市场预期的3.7%，创2023年5月以来新高；核心CPI同比上涨2.8%，超出预期的2.7%，并创2025年9月以来新高。</w:t>
      </w:r>
      <w:r w:rsidRPr="00380003">
        <w:rPr>
          <w:rFonts w:ascii="微软雅黑" w:eastAsia="微软雅黑" w:hAnsi="微软雅黑" w:cs="微软雅黑" w:hint="eastAsia"/>
          <w:lang w:eastAsia="zh-CN"/>
        </w:rPr>
        <w:t>】</w:t>
      </w:r>
    </w:p>
    <w:p w14:paraId="51A7D7A9" w14:textId="454DE0B1" w:rsidR="00AC0110" w:rsidRPr="00380003" w:rsidRDefault="00AC0110" w:rsidP="00AC0110">
      <w:pPr>
        <w:pStyle w:val="a9"/>
        <w:rPr>
          <w:rFonts w:ascii="微软雅黑" w:eastAsia="微软雅黑" w:hAnsi="微软雅黑" w:cs="微软雅黑" w:hint="eastAsia"/>
          <w:lang w:eastAsia="zh-CN"/>
        </w:rPr>
      </w:pPr>
      <w:r w:rsidRPr="00380003">
        <w:rPr>
          <w:rFonts w:ascii="微软雅黑" w:eastAsia="微软雅黑" w:hAnsi="微软雅黑" w:cs="微软雅黑"/>
          <w:lang w:eastAsia="zh-CN"/>
        </w:rPr>
        <w:t>【</w:t>
      </w:r>
      <w:r w:rsidR="00380003" w:rsidRPr="00380003">
        <w:rPr>
          <w:rFonts w:ascii="微软雅黑" w:eastAsia="微软雅黑" w:hAnsi="微软雅黑" w:cs="微软雅黑"/>
          <w:lang w:eastAsia="zh-CN"/>
        </w:rPr>
        <w:t>美国4月PPI同比上涨6%，创2022年12月以来最高水平，核心PPI同比上涨5.2%，均远超市场预期。能源与运输成本双双攀升，服务业通胀创四年高位。PPI通胀意外“爆表”令美联储加息预期升温，市场预计年内加息25个基点的概率已升至约50%</w:t>
      </w:r>
      <w:r w:rsidR="001677DB" w:rsidRPr="00380003">
        <w:rPr>
          <w:rFonts w:ascii="微软雅黑" w:eastAsia="微软雅黑" w:hAnsi="微软雅黑" w:cs="微软雅黑"/>
          <w:lang w:eastAsia="zh-CN"/>
        </w:rPr>
        <w:t>。</w:t>
      </w:r>
      <w:r w:rsidRPr="00380003">
        <w:rPr>
          <w:rFonts w:ascii="微软雅黑" w:eastAsia="微软雅黑" w:hAnsi="微软雅黑" w:cs="微软雅黑"/>
          <w:lang w:eastAsia="zh-CN"/>
        </w:rPr>
        <w:t>】</w:t>
      </w:r>
    </w:p>
    <w:p w14:paraId="68113EAD" w14:textId="05FD2D12" w:rsidR="00380003" w:rsidRPr="00380003" w:rsidRDefault="00380003" w:rsidP="00AC0110">
      <w:pPr>
        <w:pStyle w:val="a9"/>
        <w:rPr>
          <w:rFonts w:ascii="微软雅黑" w:eastAsia="微软雅黑" w:hAnsi="微软雅黑" w:cs="微软雅黑" w:hint="eastAsia"/>
          <w:lang w:eastAsia="zh-CN"/>
        </w:rPr>
      </w:pPr>
      <w:r w:rsidRPr="00380003">
        <w:rPr>
          <w:rFonts w:ascii="微软雅黑" w:eastAsia="微软雅黑" w:hAnsi="微软雅黑" w:cs="微软雅黑" w:hint="eastAsia"/>
          <w:lang w:eastAsia="zh-CN"/>
        </w:rPr>
        <w:t>【</w:t>
      </w:r>
      <w:r w:rsidRPr="00380003">
        <w:rPr>
          <w:rFonts w:ascii="微软雅黑" w:eastAsia="微软雅黑" w:hAnsi="微软雅黑" w:cs="微软雅黑"/>
          <w:lang w:eastAsia="zh-CN"/>
        </w:rPr>
        <w:t>美国上周初请失业金人数增加1.2万至21.1万人，略超市场预期的20.5万人，但仍处于历史低位区间，劳动力市场仍保持稳定。</w:t>
      </w:r>
      <w:r w:rsidRPr="00380003">
        <w:rPr>
          <w:rFonts w:ascii="微软雅黑" w:eastAsia="微软雅黑" w:hAnsi="微软雅黑" w:cs="微软雅黑" w:hint="eastAsia"/>
          <w:lang w:eastAsia="zh-CN"/>
        </w:rPr>
        <w:t>】</w:t>
      </w:r>
    </w:p>
    <w:p w14:paraId="6DA76E37" w14:textId="125A6427" w:rsidR="00380003" w:rsidRPr="00380003" w:rsidRDefault="00380003" w:rsidP="00AC0110">
      <w:pPr>
        <w:pStyle w:val="a9"/>
        <w:rPr>
          <w:rFonts w:ascii="微软雅黑" w:eastAsia="微软雅黑" w:hAnsi="微软雅黑" w:cs="微软雅黑" w:hint="eastAsia"/>
          <w:lang w:eastAsia="zh-CN"/>
        </w:rPr>
      </w:pPr>
      <w:r w:rsidRPr="00380003">
        <w:rPr>
          <w:rFonts w:ascii="微软雅黑" w:eastAsia="微软雅黑" w:hAnsi="微软雅黑" w:cs="微软雅黑" w:hint="eastAsia"/>
          <w:lang w:eastAsia="zh-CN"/>
        </w:rPr>
        <w:t>【</w:t>
      </w:r>
      <w:r w:rsidRPr="00380003">
        <w:rPr>
          <w:rFonts w:ascii="微软雅黑" w:eastAsia="微软雅黑" w:hAnsi="微软雅黑" w:cs="微软雅黑"/>
          <w:lang w:eastAsia="zh-CN"/>
        </w:rPr>
        <w:t>美国4月零售销售环比增长0.5%，符合市场预期，较3月修正值1.6%显著放缓。家电、汽车、百货和服装销售下滑，显示高油价正逐步挤压消费者预算。</w:t>
      </w:r>
      <w:r w:rsidRPr="00380003">
        <w:rPr>
          <w:rFonts w:ascii="微软雅黑" w:eastAsia="微软雅黑" w:hAnsi="微软雅黑" w:cs="微软雅黑" w:hint="eastAsia"/>
          <w:lang w:eastAsia="zh-CN"/>
        </w:rPr>
        <w:t>】</w:t>
      </w:r>
    </w:p>
    <w:p w14:paraId="05368860" w14:textId="7D945D31" w:rsidR="00380003" w:rsidRPr="00380003" w:rsidRDefault="00380003" w:rsidP="00380003">
      <w:pPr>
        <w:pStyle w:val="a9"/>
        <w:rPr>
          <w:rFonts w:ascii="微软雅黑" w:eastAsia="微软雅黑" w:hAnsi="微软雅黑" w:cs="微软雅黑" w:hint="eastAsia"/>
          <w:lang w:eastAsia="zh-CN"/>
        </w:rPr>
      </w:pPr>
      <w:r w:rsidRPr="00380003">
        <w:rPr>
          <w:rFonts w:ascii="微软雅黑" w:eastAsia="微软雅黑" w:hAnsi="微软雅黑" w:cs="微软雅黑" w:hint="eastAsia"/>
          <w:lang w:eastAsia="zh-CN"/>
        </w:rPr>
        <w:t>【</w:t>
      </w:r>
      <w:r w:rsidRPr="00380003">
        <w:rPr>
          <w:rFonts w:ascii="微软雅黑" w:eastAsia="微软雅黑" w:hAnsi="微软雅黑" w:cs="微软雅黑"/>
          <w:lang w:eastAsia="zh-CN"/>
        </w:rPr>
        <w:t>欧洲央行管委科赫尔表示，欧洲央行必须在6月制定货币政策时决定是加息还是维持利率不变。欧洲央行管委雷恩警告称，受伊朗战争和能源价格上涨影响，相关数据开始显示出滞胀迹象。</w:t>
      </w:r>
      <w:r w:rsidRPr="00380003">
        <w:rPr>
          <w:rFonts w:ascii="微软雅黑" w:eastAsia="微软雅黑" w:hAnsi="微软雅黑" w:cs="微软雅黑" w:hint="eastAsia"/>
          <w:lang w:eastAsia="zh-CN"/>
        </w:rPr>
        <w:t>】</w:t>
      </w:r>
    </w:p>
    <w:p w14:paraId="3DA24A5E" w14:textId="01F3A383" w:rsidR="007F6807" w:rsidRDefault="007F6807" w:rsidP="007F6807">
      <w:pPr>
        <w:pStyle w:val="a9"/>
        <w:rPr>
          <w:rFonts w:ascii="微软雅黑" w:eastAsia="微软雅黑" w:hAnsi="微软雅黑" w:cs="微软雅黑" w:hint="eastAsia"/>
          <w:lang w:eastAsia="zh-CN"/>
        </w:rPr>
      </w:pPr>
      <w:r w:rsidRPr="00380003">
        <w:rPr>
          <w:rFonts w:ascii="微软雅黑" w:eastAsia="微软雅黑" w:hAnsi="微软雅黑" w:cs="微软雅黑" w:hint="eastAsia"/>
          <w:lang w:eastAsia="zh-CN"/>
        </w:rPr>
        <w:lastRenderedPageBreak/>
        <w:t>【</w:t>
      </w:r>
      <w:r w:rsidR="00380003" w:rsidRPr="00380003">
        <w:rPr>
          <w:rFonts w:ascii="微软雅黑" w:eastAsia="微软雅黑" w:hAnsi="微软雅黑" w:cs="微软雅黑"/>
          <w:lang w:eastAsia="zh-CN"/>
        </w:rPr>
        <w:t>日本央行4月会议纪要显示，多位政策委员在会议上主张尽早加息，其中一名委员直言6月存在加息可能。在4月份会议上，日本央行维持利率在0.75%不变，但大幅上调了通胀预期。</w:t>
      </w:r>
      <w:r w:rsidRPr="007F6807">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20657A50" w:rsidR="00B86245" w:rsidRPr="00380003" w:rsidRDefault="00380003" w:rsidP="00380003">
            <w:pPr>
              <w:rPr>
                <w:rFonts w:ascii="微软雅黑" w:eastAsia="微软雅黑" w:hAnsi="微软雅黑" w:hint="eastAsia"/>
                <w:b/>
                <w:lang w:eastAsia="zh-CN"/>
              </w:rPr>
            </w:pPr>
            <w:r w:rsidRPr="00380003">
              <w:rPr>
                <w:rFonts w:ascii="微软雅黑" w:eastAsia="微软雅黑" w:hAnsi="微软雅黑"/>
                <w:lang w:eastAsia="zh"/>
              </w:rPr>
              <w:t>5月15日当周，标普500指数上涨0.13%至7408.5点；迷你标普500主力合约下跌0.03%至7418点。经济数据上，美国4月CPI、PPI及核心CPI、核心PPI数据均大幅超出市场预期，油价高企带来的滞胀冲击愈发明显。通胀升温使得市场对美联储今年12月的加息预期以升至40%。预计对美股产生明显压力。资金面，在通胀升温的背景下，美国10年期、30年期国债收益率分别升破4.6%、5.1%；作为全球两大长期利率之锚，10年期、30年期美债收益率站上重要关口或引发市场资金对权益资产的重定价。地缘局势上，美国总统特朗普在社交媒体发文称，如果伊朗不迅速行动，将一无所有。美伊冲突依旧悬而未决，油价始终处于高位。上市公司层面，英伟达将于5月20日公布财报，市场密切关注其业绩情况及指引能否继续带动AI行情演绎。整体来看，美伊局势仍在不断持续，油价上涨令市场对通胀前景抱有担忧，使得市场对美联储加息预期出现强化，并带动美债收益率走高，对美股形成压力。</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41E03FA1" w:rsidR="00B86245" w:rsidRPr="008F5218" w:rsidRDefault="00380003" w:rsidP="00B86245">
            <w:pPr>
              <w:rPr>
                <w:rFonts w:ascii="微软雅黑" w:eastAsia="微软雅黑" w:hAnsi="微软雅黑" w:cs="微软雅黑" w:hint="eastAsia"/>
                <w:lang w:eastAsia="zh-CN"/>
              </w:rPr>
            </w:pPr>
            <w:r w:rsidRPr="00380003">
              <w:rPr>
                <w:rFonts w:ascii="微软雅黑" w:eastAsia="微软雅黑" w:hAnsi="微软雅黑"/>
                <w:lang w:eastAsia="zh"/>
              </w:rPr>
              <w:t>5月15日当周，富时中国A50指数上涨0.04%至15699.73；新交所富时A50期指主力合约上涨0.08%至15640。海外方面，在通胀升温的背景下，美国10年期、30年期国债收益率分别升破4.6%、5.1%；作为全球两大长期利率之锚，10年期、30年期美债收益率站上重要关口或引发市场资金对权益资产的重定价。同时，美元指数也同步走高，上周五离岸人民币兑美元汇率明显走贬，对A股产生一定压力。国内方面，经济基本面，1-4月进出口数据显示，高新技术产品及机电产品出口强势领跑。4月通胀数据显示，油价带来的输入性通胀较3月更加明显，石油相关行业PPI同环比均录得两位数涨幅。PPI-CPI剪刀差转正。金融数据显示，居民存款增速与M2增速剪刀差进一步走阔，同时A股市值与居民存款比值呈现上升。整体来看，新质生产力对经济的支撑愈发明显，相关行业股价预计有较好表现。同时，居民存款入市仍在不断进行中，为市场带来增量资金。最后，通胀上行带动美联储加息预期升温，进而推动美元指数及美债收益率上涨，对全球权益资产产生负面影响。关注今日公布的国内4月经济数据，以及美股方面英伟达财报。</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0F172858" w14:textId="77777777" w:rsidR="00380003" w:rsidRPr="00380003" w:rsidRDefault="00380003" w:rsidP="00380003">
            <w:pPr>
              <w:rPr>
                <w:rFonts w:ascii="微软雅黑" w:eastAsia="微软雅黑" w:hAnsi="微软雅黑" w:hint="eastAsia"/>
                <w:color w:val="000000" w:themeColor="text1"/>
                <w:lang w:eastAsia="zh-CN"/>
              </w:rPr>
            </w:pPr>
            <w:r w:rsidRPr="00380003">
              <w:rPr>
                <w:rFonts w:ascii="微软雅黑" w:eastAsia="微软雅黑" w:hAnsi="微软雅黑" w:hint="eastAsia"/>
                <w:color w:val="000000" w:themeColor="text1"/>
                <w:lang w:eastAsia="zh-CN"/>
              </w:rPr>
              <w:t>国际方面，美国</w:t>
            </w:r>
            <w:r w:rsidRPr="00380003">
              <w:rPr>
                <w:rFonts w:ascii="微软雅黑" w:eastAsia="微软雅黑" w:hAnsi="微软雅黑"/>
                <w:color w:val="000000" w:themeColor="text1"/>
                <w:lang w:eastAsia="zh-CN"/>
              </w:rPr>
              <w:t>4</w:t>
            </w:r>
            <w:r w:rsidRPr="00380003">
              <w:rPr>
                <w:rFonts w:ascii="微软雅黑" w:eastAsia="微软雅黑" w:hAnsi="微软雅黑" w:hint="eastAsia"/>
                <w:color w:val="000000" w:themeColor="text1"/>
                <w:lang w:eastAsia="zh-CN"/>
              </w:rPr>
              <w:t>月工业产出环比增长</w:t>
            </w:r>
            <w:r w:rsidRPr="00380003">
              <w:rPr>
                <w:rFonts w:ascii="微软雅黑" w:eastAsia="微软雅黑" w:hAnsi="微软雅黑"/>
                <w:color w:val="000000" w:themeColor="text1"/>
                <w:lang w:eastAsia="zh-CN"/>
              </w:rPr>
              <w:t>0.7%</w:t>
            </w:r>
            <w:r w:rsidRPr="00380003">
              <w:rPr>
                <w:rFonts w:ascii="微软雅黑" w:eastAsia="微软雅黑" w:hAnsi="微软雅黑" w:hint="eastAsia"/>
                <w:color w:val="000000" w:themeColor="text1"/>
                <w:lang w:eastAsia="zh-CN"/>
              </w:rPr>
              <w:t>，远超经济学家预期的</w:t>
            </w:r>
            <w:r w:rsidRPr="00380003">
              <w:rPr>
                <w:rFonts w:ascii="微软雅黑" w:eastAsia="微软雅黑" w:hAnsi="微软雅黑"/>
                <w:color w:val="000000" w:themeColor="text1"/>
                <w:lang w:eastAsia="zh-CN"/>
              </w:rPr>
              <w:t>0.3%</w:t>
            </w:r>
            <w:r w:rsidRPr="00380003">
              <w:rPr>
                <w:rFonts w:ascii="微软雅黑" w:eastAsia="微软雅黑" w:hAnsi="微软雅黑" w:hint="eastAsia"/>
                <w:color w:val="000000" w:themeColor="text1"/>
                <w:lang w:eastAsia="zh-CN"/>
              </w:rPr>
              <w:t>，并创下逾一年来最大环比涨幅。制造业产出环比增长</w:t>
            </w:r>
            <w:r w:rsidRPr="00380003">
              <w:rPr>
                <w:rFonts w:ascii="微软雅黑" w:eastAsia="微软雅黑" w:hAnsi="微软雅黑"/>
                <w:color w:val="000000" w:themeColor="text1"/>
                <w:lang w:eastAsia="zh-CN"/>
              </w:rPr>
              <w:t>0.6%</w:t>
            </w:r>
            <w:r w:rsidRPr="00380003">
              <w:rPr>
                <w:rFonts w:ascii="微软雅黑" w:eastAsia="微软雅黑" w:hAnsi="微软雅黑" w:hint="eastAsia"/>
                <w:color w:val="000000" w:themeColor="text1"/>
                <w:lang w:eastAsia="zh-CN"/>
              </w:rPr>
              <w:t>，其中汽车及零部件产出跳升</w:t>
            </w:r>
            <w:r w:rsidRPr="00380003">
              <w:rPr>
                <w:rFonts w:ascii="微软雅黑" w:eastAsia="微软雅黑" w:hAnsi="微软雅黑"/>
                <w:color w:val="000000" w:themeColor="text1"/>
                <w:lang w:eastAsia="zh-CN"/>
              </w:rPr>
              <w:t>3.7%</w:t>
            </w:r>
            <w:r w:rsidRPr="00380003">
              <w:rPr>
                <w:rFonts w:ascii="微软雅黑" w:eastAsia="微软雅黑" w:hAnsi="微软雅黑" w:hint="eastAsia"/>
                <w:color w:val="000000" w:themeColor="text1"/>
                <w:lang w:eastAsia="zh-CN"/>
              </w:rPr>
              <w:t>。美联储理事会发布声明，已任命杰罗姆·鲍威尔担任临时主席，直至其继任者凯文·沃什正式宣誓就职。鲍威尔主席任期于周五届满。美联储表示，任命现任主席担任临时主席的这一临时举措，与以往历届主席更替期间的惯例保持一致。</w:t>
            </w:r>
          </w:p>
          <w:p w14:paraId="067373FD" w14:textId="77777777" w:rsidR="00380003" w:rsidRPr="00380003" w:rsidRDefault="00380003" w:rsidP="00380003">
            <w:pPr>
              <w:rPr>
                <w:rFonts w:ascii="微软雅黑" w:eastAsia="微软雅黑" w:hAnsi="微软雅黑" w:hint="eastAsia"/>
                <w:color w:val="000000" w:themeColor="text1"/>
                <w:lang w:eastAsia="zh-CN"/>
              </w:rPr>
            </w:pPr>
            <w:r w:rsidRPr="00380003">
              <w:rPr>
                <w:rFonts w:ascii="微软雅黑" w:eastAsia="微软雅黑" w:hAnsi="微软雅黑" w:hint="eastAsia"/>
                <w:color w:val="000000" w:themeColor="text1"/>
                <w:lang w:eastAsia="zh-CN"/>
              </w:rPr>
              <w:t>国内方面，商务部新闻发言人表示，中美经贸磋商取得积极成果，说明双方秉持相互尊重、平等互惠的精神，通过开展对话与合作，是能够找到解决问题的办法的。目前双方仍在就有关成果的细节进行磋商。双方经贸团队将按照两国元首确定的共识方向，尽快锁定成果，共同做好落实，为下一步的中美经贸合作与世界经济注入更多确定性和稳定性。</w:t>
            </w:r>
          </w:p>
          <w:p w14:paraId="16357758" w14:textId="77777777" w:rsidR="00380003" w:rsidRPr="00380003" w:rsidRDefault="00380003" w:rsidP="00380003">
            <w:pPr>
              <w:rPr>
                <w:rFonts w:ascii="微软雅黑" w:eastAsia="微软雅黑" w:hAnsi="微软雅黑" w:hint="eastAsia"/>
                <w:color w:val="000000" w:themeColor="text1"/>
                <w:lang w:eastAsia="zh-CN"/>
              </w:rPr>
            </w:pPr>
            <w:r w:rsidRPr="00380003">
              <w:rPr>
                <w:rFonts w:ascii="微软雅黑" w:eastAsia="微软雅黑" w:hAnsi="微软雅黑" w:hint="eastAsia"/>
                <w:color w:val="000000" w:themeColor="text1"/>
                <w:lang w:eastAsia="zh-CN"/>
              </w:rPr>
              <w:t>美元美债方面，受美联储利率前景收紧的提振，美元指数连涨四日，突破关键心理关口</w:t>
            </w:r>
            <w:r w:rsidRPr="00380003">
              <w:rPr>
                <w:rFonts w:ascii="微软雅黑" w:eastAsia="微软雅黑" w:hAnsi="微软雅黑"/>
                <w:color w:val="000000" w:themeColor="text1"/>
                <w:lang w:eastAsia="zh-CN"/>
              </w:rPr>
              <w:t>99</w:t>
            </w:r>
            <w:r w:rsidRPr="00380003">
              <w:rPr>
                <w:rFonts w:ascii="微软雅黑" w:eastAsia="微软雅黑" w:hAnsi="微软雅黑" w:hint="eastAsia"/>
                <w:color w:val="000000" w:themeColor="text1"/>
                <w:lang w:eastAsia="zh-CN"/>
              </w:rPr>
              <w:t>，最终收涨</w:t>
            </w:r>
            <w:r w:rsidRPr="00380003">
              <w:rPr>
                <w:rFonts w:ascii="微软雅黑" w:eastAsia="微软雅黑" w:hAnsi="微软雅黑"/>
                <w:color w:val="000000" w:themeColor="text1"/>
                <w:lang w:eastAsia="zh-CN"/>
              </w:rPr>
              <w:t>0.42%</w:t>
            </w:r>
            <w:r w:rsidRPr="00380003">
              <w:rPr>
                <w:rFonts w:ascii="微软雅黑" w:eastAsia="微软雅黑" w:hAnsi="微软雅黑" w:hint="eastAsia"/>
                <w:color w:val="000000" w:themeColor="text1"/>
                <w:lang w:eastAsia="zh-CN"/>
              </w:rPr>
              <w:t>，报</w:t>
            </w:r>
            <w:r w:rsidRPr="00380003">
              <w:rPr>
                <w:rFonts w:ascii="微软雅黑" w:eastAsia="微软雅黑" w:hAnsi="微软雅黑"/>
                <w:color w:val="000000" w:themeColor="text1"/>
                <w:lang w:eastAsia="zh-CN"/>
              </w:rPr>
              <w:t>99.28</w:t>
            </w:r>
            <w:r w:rsidRPr="00380003">
              <w:rPr>
                <w:rFonts w:ascii="微软雅黑" w:eastAsia="微软雅黑" w:hAnsi="微软雅黑" w:hint="eastAsia"/>
                <w:color w:val="000000" w:themeColor="text1"/>
                <w:lang w:eastAsia="zh-CN"/>
              </w:rPr>
              <w:t>，刷新</w:t>
            </w:r>
            <w:r w:rsidRPr="00380003">
              <w:rPr>
                <w:rFonts w:ascii="微软雅黑" w:eastAsia="微软雅黑" w:hAnsi="微软雅黑"/>
                <w:color w:val="000000" w:themeColor="text1"/>
                <w:lang w:eastAsia="zh-CN"/>
              </w:rPr>
              <w:t>4</w:t>
            </w:r>
            <w:r w:rsidRPr="00380003">
              <w:rPr>
                <w:rFonts w:ascii="微软雅黑" w:eastAsia="微软雅黑" w:hAnsi="微软雅黑" w:hint="eastAsia"/>
                <w:color w:val="000000" w:themeColor="text1"/>
                <w:lang w:eastAsia="zh-CN"/>
              </w:rPr>
              <w:t>月初以来高点；基准的</w:t>
            </w:r>
            <w:r w:rsidRPr="00380003">
              <w:rPr>
                <w:rFonts w:ascii="微软雅黑" w:eastAsia="微软雅黑" w:hAnsi="微软雅黑"/>
                <w:color w:val="000000" w:themeColor="text1"/>
                <w:lang w:eastAsia="zh-CN"/>
              </w:rPr>
              <w:t>10</w:t>
            </w:r>
            <w:r w:rsidRPr="00380003">
              <w:rPr>
                <w:rFonts w:ascii="微软雅黑" w:eastAsia="微软雅黑" w:hAnsi="微软雅黑" w:hint="eastAsia"/>
                <w:color w:val="000000" w:themeColor="text1"/>
                <w:lang w:eastAsia="zh-CN"/>
              </w:rPr>
              <w:t>年期美债收益率飙升近</w:t>
            </w:r>
            <w:r w:rsidRPr="00380003">
              <w:rPr>
                <w:rFonts w:ascii="微软雅黑" w:eastAsia="微软雅黑" w:hAnsi="微软雅黑"/>
                <w:color w:val="000000" w:themeColor="text1"/>
                <w:lang w:eastAsia="zh-CN"/>
              </w:rPr>
              <w:t>14</w:t>
            </w:r>
            <w:r w:rsidRPr="00380003">
              <w:rPr>
                <w:rFonts w:ascii="微软雅黑" w:eastAsia="微软雅黑" w:hAnsi="微软雅黑" w:hint="eastAsia"/>
                <w:color w:val="000000" w:themeColor="text1"/>
                <w:lang w:eastAsia="zh-CN"/>
              </w:rPr>
              <w:t>个基点至</w:t>
            </w:r>
            <w:r w:rsidRPr="00380003">
              <w:rPr>
                <w:rFonts w:ascii="微软雅黑" w:eastAsia="微软雅黑" w:hAnsi="微软雅黑"/>
                <w:color w:val="000000" w:themeColor="text1"/>
                <w:lang w:eastAsia="zh-CN"/>
              </w:rPr>
              <w:t>4.596%</w:t>
            </w:r>
            <w:r w:rsidRPr="00380003">
              <w:rPr>
                <w:rFonts w:ascii="微软雅黑" w:eastAsia="微软雅黑" w:hAnsi="微软雅黑" w:hint="eastAsia"/>
                <w:color w:val="000000" w:themeColor="text1"/>
                <w:lang w:eastAsia="zh-CN"/>
              </w:rPr>
              <w:t>，为</w:t>
            </w:r>
            <w:r w:rsidRPr="00380003">
              <w:rPr>
                <w:rFonts w:ascii="微软雅黑" w:eastAsia="微软雅黑" w:hAnsi="微软雅黑"/>
                <w:color w:val="000000" w:themeColor="text1"/>
                <w:lang w:eastAsia="zh-CN"/>
              </w:rPr>
              <w:t>2025</w:t>
            </w:r>
            <w:r w:rsidRPr="00380003">
              <w:rPr>
                <w:rFonts w:ascii="微软雅黑" w:eastAsia="微软雅黑" w:hAnsi="微软雅黑" w:hint="eastAsia"/>
                <w:color w:val="000000" w:themeColor="text1"/>
                <w:lang w:eastAsia="zh-CN"/>
              </w:rPr>
              <w:t>年</w:t>
            </w:r>
            <w:r w:rsidRPr="00380003">
              <w:rPr>
                <w:rFonts w:ascii="微软雅黑" w:eastAsia="微软雅黑" w:hAnsi="微软雅黑"/>
                <w:color w:val="000000" w:themeColor="text1"/>
                <w:lang w:eastAsia="zh-CN"/>
              </w:rPr>
              <w:t>2</w:t>
            </w:r>
            <w:r w:rsidRPr="00380003">
              <w:rPr>
                <w:rFonts w:ascii="微软雅黑" w:eastAsia="微软雅黑" w:hAnsi="微软雅黑" w:hint="eastAsia"/>
                <w:color w:val="000000" w:themeColor="text1"/>
                <w:lang w:eastAsia="zh-CN"/>
              </w:rPr>
              <w:t>月以来最高水平，并创下一年多来最大单日涨幅；对利率政策尤为敏感的</w:t>
            </w:r>
            <w:r w:rsidRPr="00380003">
              <w:rPr>
                <w:rFonts w:ascii="微软雅黑" w:eastAsia="微软雅黑" w:hAnsi="微软雅黑"/>
                <w:color w:val="000000" w:themeColor="text1"/>
                <w:lang w:eastAsia="zh-CN"/>
              </w:rPr>
              <w:t>2</w:t>
            </w:r>
            <w:r w:rsidRPr="00380003">
              <w:rPr>
                <w:rFonts w:ascii="微软雅黑" w:eastAsia="微软雅黑" w:hAnsi="微软雅黑" w:hint="eastAsia"/>
                <w:color w:val="000000" w:themeColor="text1"/>
                <w:lang w:eastAsia="zh-CN"/>
              </w:rPr>
              <w:t>年期美债收益率上涨近</w:t>
            </w:r>
            <w:r w:rsidRPr="00380003">
              <w:rPr>
                <w:rFonts w:ascii="微软雅黑" w:eastAsia="微软雅黑" w:hAnsi="微软雅黑"/>
                <w:color w:val="000000" w:themeColor="text1"/>
                <w:lang w:eastAsia="zh-CN"/>
              </w:rPr>
              <w:t>9</w:t>
            </w:r>
            <w:r w:rsidRPr="00380003">
              <w:rPr>
                <w:rFonts w:ascii="微软雅黑" w:eastAsia="微软雅黑" w:hAnsi="微软雅黑" w:hint="eastAsia"/>
                <w:color w:val="000000" w:themeColor="text1"/>
                <w:lang w:eastAsia="zh-CN"/>
              </w:rPr>
              <w:t>个基点至</w:t>
            </w:r>
            <w:r w:rsidRPr="00380003">
              <w:rPr>
                <w:rFonts w:ascii="微软雅黑" w:eastAsia="微软雅黑" w:hAnsi="微软雅黑"/>
                <w:color w:val="000000" w:themeColor="text1"/>
                <w:lang w:eastAsia="zh-CN"/>
              </w:rPr>
              <w:t>4.075%</w:t>
            </w:r>
            <w:r w:rsidRPr="00380003">
              <w:rPr>
                <w:rFonts w:ascii="微软雅黑" w:eastAsia="微软雅黑" w:hAnsi="微软雅黑" w:hint="eastAsia"/>
                <w:color w:val="000000" w:themeColor="text1"/>
                <w:lang w:eastAsia="zh-CN"/>
              </w:rPr>
              <w:t>。</w:t>
            </w:r>
          </w:p>
          <w:p w14:paraId="1C303AEB" w14:textId="77777777" w:rsidR="00380003" w:rsidRPr="00380003" w:rsidRDefault="00380003" w:rsidP="00380003">
            <w:pPr>
              <w:rPr>
                <w:rFonts w:ascii="微软雅黑" w:eastAsia="微软雅黑" w:hAnsi="微软雅黑" w:hint="eastAsia"/>
                <w:color w:val="000000" w:themeColor="text1"/>
                <w:lang w:eastAsia="zh-CN"/>
              </w:rPr>
            </w:pPr>
            <w:r w:rsidRPr="00380003">
              <w:rPr>
                <w:rFonts w:ascii="微软雅黑" w:eastAsia="微软雅黑" w:hAnsi="微软雅黑" w:hint="eastAsia"/>
                <w:color w:val="000000" w:themeColor="text1"/>
                <w:lang w:eastAsia="zh-CN"/>
              </w:rPr>
              <w:lastRenderedPageBreak/>
              <w:t>库存方面，</w:t>
            </w:r>
            <w:r w:rsidRPr="00380003">
              <w:rPr>
                <w:rFonts w:ascii="微软雅黑" w:eastAsia="微软雅黑" w:hAnsi="微软雅黑"/>
                <w:color w:val="000000" w:themeColor="text1"/>
                <w:lang w:eastAsia="zh-CN"/>
              </w:rPr>
              <w:t>2026</w:t>
            </w:r>
            <w:r w:rsidRPr="00380003">
              <w:rPr>
                <w:rFonts w:ascii="微软雅黑" w:eastAsia="微软雅黑" w:hAnsi="微软雅黑" w:hint="eastAsia"/>
                <w:color w:val="000000" w:themeColor="text1"/>
                <w:lang w:eastAsia="zh-CN"/>
              </w:rPr>
              <w:t>年</w:t>
            </w:r>
            <w:r w:rsidRPr="00380003">
              <w:rPr>
                <w:rFonts w:ascii="微软雅黑" w:eastAsia="微软雅黑" w:hAnsi="微软雅黑"/>
                <w:color w:val="000000" w:themeColor="text1"/>
                <w:lang w:eastAsia="zh-CN"/>
              </w:rPr>
              <w:t>5</w:t>
            </w:r>
            <w:r w:rsidRPr="00380003">
              <w:rPr>
                <w:rFonts w:ascii="微软雅黑" w:eastAsia="微软雅黑" w:hAnsi="微软雅黑" w:hint="eastAsia"/>
                <w:color w:val="000000" w:themeColor="text1"/>
                <w:lang w:eastAsia="zh-CN"/>
              </w:rPr>
              <w:t>月</w:t>
            </w:r>
            <w:r w:rsidRPr="00380003">
              <w:rPr>
                <w:rFonts w:ascii="微软雅黑" w:eastAsia="微软雅黑" w:hAnsi="微软雅黑"/>
                <w:color w:val="000000" w:themeColor="text1"/>
                <w:lang w:eastAsia="zh-CN"/>
              </w:rPr>
              <w:t>15</w:t>
            </w:r>
            <w:r w:rsidRPr="00380003">
              <w:rPr>
                <w:rFonts w:ascii="微软雅黑" w:eastAsia="微软雅黑" w:hAnsi="微软雅黑" w:hint="eastAsia"/>
                <w:color w:val="000000" w:themeColor="text1"/>
                <w:lang w:eastAsia="zh-CN"/>
              </w:rPr>
              <w:t>日，</w:t>
            </w:r>
            <w:r w:rsidRPr="00380003">
              <w:rPr>
                <w:rFonts w:ascii="微软雅黑" w:eastAsia="微软雅黑" w:hAnsi="微软雅黑"/>
                <w:color w:val="000000" w:themeColor="text1"/>
                <w:lang w:eastAsia="zh-CN"/>
              </w:rPr>
              <w:t>LME</w:t>
            </w:r>
            <w:r w:rsidRPr="00380003">
              <w:rPr>
                <w:rFonts w:ascii="微软雅黑" w:eastAsia="微软雅黑" w:hAnsi="微软雅黑" w:hint="eastAsia"/>
                <w:color w:val="000000" w:themeColor="text1"/>
                <w:lang w:eastAsia="zh-CN"/>
              </w:rPr>
              <w:t>总库存为</w:t>
            </w:r>
            <w:r w:rsidRPr="00380003">
              <w:rPr>
                <w:rFonts w:ascii="微软雅黑" w:eastAsia="微软雅黑" w:hAnsi="微软雅黑"/>
                <w:color w:val="000000" w:themeColor="text1"/>
                <w:lang w:eastAsia="zh-CN"/>
              </w:rPr>
              <w:t>395725</w:t>
            </w:r>
            <w:r w:rsidRPr="00380003">
              <w:rPr>
                <w:rFonts w:ascii="微软雅黑" w:eastAsia="微软雅黑" w:hAnsi="微软雅黑" w:hint="eastAsia"/>
                <w:color w:val="000000" w:themeColor="text1"/>
                <w:lang w:eastAsia="zh-CN"/>
              </w:rPr>
              <w:t>吨，较上周环比</w:t>
            </w:r>
            <w:r w:rsidRPr="00380003">
              <w:rPr>
                <w:rFonts w:ascii="微软雅黑" w:eastAsia="微软雅黑" w:hAnsi="微软雅黑"/>
                <w:color w:val="000000" w:themeColor="text1"/>
                <w:lang w:eastAsia="zh-CN"/>
              </w:rPr>
              <w:t>-3675</w:t>
            </w:r>
            <w:r w:rsidRPr="00380003">
              <w:rPr>
                <w:rFonts w:ascii="微软雅黑" w:eastAsia="微软雅黑" w:hAnsi="微软雅黑" w:hint="eastAsia"/>
                <w:color w:val="000000" w:themeColor="text1"/>
                <w:lang w:eastAsia="zh-CN"/>
              </w:rPr>
              <w:t>吨；</w:t>
            </w:r>
            <w:r w:rsidRPr="00380003">
              <w:rPr>
                <w:rFonts w:ascii="微软雅黑" w:eastAsia="微软雅黑" w:hAnsi="微软雅黑"/>
                <w:color w:val="000000" w:themeColor="text1"/>
                <w:lang w:eastAsia="zh-CN"/>
              </w:rPr>
              <w:t>COMEX</w:t>
            </w:r>
            <w:r w:rsidRPr="00380003">
              <w:rPr>
                <w:rFonts w:ascii="微软雅黑" w:eastAsia="微软雅黑" w:hAnsi="微软雅黑" w:hint="eastAsia"/>
                <w:color w:val="000000" w:themeColor="text1"/>
                <w:lang w:eastAsia="zh-CN"/>
              </w:rPr>
              <w:t>总库为</w:t>
            </w:r>
            <w:r w:rsidRPr="00380003">
              <w:rPr>
                <w:rFonts w:ascii="微软雅黑" w:eastAsia="微软雅黑" w:hAnsi="微软雅黑"/>
                <w:color w:val="000000" w:themeColor="text1"/>
                <w:lang w:eastAsia="zh-CN"/>
              </w:rPr>
              <w:t>627195</w:t>
            </w:r>
            <w:r w:rsidRPr="00380003">
              <w:rPr>
                <w:rFonts w:ascii="微软雅黑" w:eastAsia="微软雅黑" w:hAnsi="微软雅黑" w:hint="eastAsia"/>
                <w:color w:val="000000" w:themeColor="text1"/>
                <w:lang w:eastAsia="zh-CN"/>
              </w:rPr>
              <w:t>短吨，较上周环比</w:t>
            </w:r>
            <w:r w:rsidRPr="00380003">
              <w:rPr>
                <w:rFonts w:ascii="微软雅黑" w:eastAsia="微软雅黑" w:hAnsi="微软雅黑"/>
                <w:color w:val="000000" w:themeColor="text1"/>
                <w:lang w:eastAsia="zh-CN"/>
              </w:rPr>
              <w:t>+6166</w:t>
            </w:r>
            <w:r w:rsidRPr="00380003">
              <w:rPr>
                <w:rFonts w:ascii="微软雅黑" w:eastAsia="微软雅黑" w:hAnsi="微软雅黑" w:hint="eastAsia"/>
                <w:color w:val="000000" w:themeColor="text1"/>
                <w:lang w:eastAsia="zh-CN"/>
              </w:rPr>
              <w:t>短吨；</w:t>
            </w:r>
            <w:r w:rsidRPr="00380003">
              <w:rPr>
                <w:rFonts w:ascii="微软雅黑" w:eastAsia="微软雅黑" w:hAnsi="微软雅黑"/>
                <w:color w:val="000000" w:themeColor="text1"/>
                <w:lang w:eastAsia="zh-CN"/>
              </w:rPr>
              <w:t>SHFE</w:t>
            </w:r>
            <w:r w:rsidRPr="00380003">
              <w:rPr>
                <w:rFonts w:ascii="微软雅黑" w:eastAsia="微软雅黑" w:hAnsi="微软雅黑" w:hint="eastAsia"/>
                <w:color w:val="000000" w:themeColor="text1"/>
                <w:lang w:eastAsia="zh-CN"/>
              </w:rPr>
              <w:t>库存为</w:t>
            </w:r>
            <w:r w:rsidRPr="00380003">
              <w:rPr>
                <w:rFonts w:ascii="微软雅黑" w:eastAsia="微软雅黑" w:hAnsi="微软雅黑"/>
                <w:color w:val="000000" w:themeColor="text1"/>
                <w:lang w:eastAsia="zh-CN"/>
              </w:rPr>
              <w:t>180643</w:t>
            </w:r>
            <w:r w:rsidRPr="00380003">
              <w:rPr>
                <w:rFonts w:ascii="微软雅黑" w:eastAsia="微软雅黑" w:hAnsi="微软雅黑" w:hint="eastAsia"/>
                <w:color w:val="000000" w:themeColor="text1"/>
                <w:lang w:eastAsia="zh-CN"/>
              </w:rPr>
              <w:t>吨，较上周环比</w:t>
            </w:r>
            <w:r w:rsidRPr="00380003">
              <w:rPr>
                <w:rFonts w:ascii="微软雅黑" w:eastAsia="微软雅黑" w:hAnsi="微软雅黑"/>
                <w:color w:val="000000" w:themeColor="text1"/>
                <w:lang w:eastAsia="zh-CN"/>
              </w:rPr>
              <w:t>-690</w:t>
            </w:r>
            <w:r w:rsidRPr="00380003">
              <w:rPr>
                <w:rFonts w:ascii="微软雅黑" w:eastAsia="微软雅黑" w:hAnsi="微软雅黑" w:hint="eastAsia"/>
                <w:color w:val="000000" w:themeColor="text1"/>
                <w:lang w:eastAsia="zh-CN"/>
              </w:rPr>
              <w:t>吨。</w:t>
            </w:r>
          </w:p>
          <w:p w14:paraId="46769F24" w14:textId="01511BF2" w:rsidR="00B86245" w:rsidRPr="00380003" w:rsidRDefault="00380003" w:rsidP="00380003">
            <w:pPr>
              <w:rPr>
                <w:rFonts w:ascii="微软雅黑" w:eastAsia="微软雅黑" w:hAnsi="微软雅黑" w:hint="eastAsia"/>
                <w:color w:val="000000" w:themeColor="text1"/>
                <w:lang w:eastAsia="zh-CN"/>
              </w:rPr>
            </w:pPr>
            <w:r w:rsidRPr="00380003">
              <w:rPr>
                <w:rFonts w:ascii="微软雅黑" w:eastAsia="微软雅黑" w:hAnsi="微软雅黑" w:hint="eastAsia"/>
                <w:color w:val="000000" w:themeColor="text1"/>
                <w:lang w:eastAsia="zh-CN"/>
              </w:rPr>
              <w:t>走势方面，隔夜</w:t>
            </w:r>
            <w:r w:rsidRPr="00380003">
              <w:rPr>
                <w:rFonts w:ascii="微软雅黑" w:eastAsia="微软雅黑" w:hAnsi="微软雅黑"/>
                <w:color w:val="000000" w:themeColor="text1"/>
                <w:lang w:eastAsia="zh-CN"/>
              </w:rPr>
              <w:t>COMEX</w:t>
            </w:r>
            <w:r w:rsidRPr="00380003">
              <w:rPr>
                <w:rFonts w:ascii="微软雅黑" w:eastAsia="微软雅黑" w:hAnsi="微软雅黑" w:hint="eastAsia"/>
                <w:color w:val="000000" w:themeColor="text1"/>
                <w:lang w:eastAsia="zh-CN"/>
              </w:rPr>
              <w:t>铜主力合约震荡走弱，涨跌幅</w:t>
            </w:r>
            <w:r w:rsidRPr="00380003">
              <w:rPr>
                <w:rFonts w:ascii="微软雅黑" w:eastAsia="微软雅黑" w:hAnsi="微软雅黑"/>
                <w:color w:val="000000" w:themeColor="text1"/>
                <w:lang w:eastAsia="zh-CN"/>
              </w:rPr>
              <w:t>-4.87%</w:t>
            </w:r>
            <w:r w:rsidRPr="00380003">
              <w:rPr>
                <w:rFonts w:ascii="微软雅黑" w:eastAsia="微软雅黑" w:hAnsi="微软雅黑" w:hint="eastAsia"/>
                <w:color w:val="000000" w:themeColor="text1"/>
                <w:lang w:eastAsia="zh-CN"/>
              </w:rPr>
              <w:t>，报收</w:t>
            </w:r>
            <w:r w:rsidRPr="00380003">
              <w:rPr>
                <w:rFonts w:ascii="微软雅黑" w:eastAsia="微软雅黑" w:hAnsi="微软雅黑"/>
                <w:color w:val="000000" w:themeColor="text1"/>
                <w:lang w:eastAsia="zh-CN"/>
              </w:rPr>
              <w:t>6.2895</w:t>
            </w:r>
            <w:r w:rsidRPr="00380003">
              <w:rPr>
                <w:rFonts w:ascii="微软雅黑" w:eastAsia="微软雅黑" w:hAnsi="微软雅黑" w:hint="eastAsia"/>
                <w:color w:val="000000" w:themeColor="text1"/>
                <w:lang w:eastAsia="zh-CN"/>
              </w:rPr>
              <w:t>美元</w:t>
            </w:r>
            <w:r w:rsidRPr="00380003">
              <w:rPr>
                <w:rFonts w:ascii="微软雅黑" w:eastAsia="微软雅黑" w:hAnsi="微软雅黑"/>
                <w:color w:val="000000" w:themeColor="text1"/>
                <w:lang w:eastAsia="zh-CN"/>
              </w:rPr>
              <w:t>/</w:t>
            </w:r>
            <w:r w:rsidRPr="00380003">
              <w:rPr>
                <w:rFonts w:ascii="微软雅黑" w:eastAsia="微软雅黑" w:hAnsi="微软雅黑" w:hint="eastAsia"/>
                <w:color w:val="000000" w:themeColor="text1"/>
                <w:lang w:eastAsia="zh-CN"/>
              </w:rPr>
              <w:t>磅。操作建议，轻仓逢低短多交易，仅供参考。</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r>
              <w:rPr>
                <w:b/>
                <w:bCs/>
                <w:sz w:val="19"/>
                <w:szCs w:val="19"/>
              </w:rPr>
              <w:lastRenderedPageBreak/>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B6BD353" w14:textId="77777777" w:rsidR="00380003" w:rsidRPr="00380003" w:rsidRDefault="00380003" w:rsidP="00380003">
            <w:pPr>
              <w:rPr>
                <w:rFonts w:ascii="微软雅黑" w:eastAsia="微软雅黑" w:hAnsi="微软雅黑" w:hint="eastAsia"/>
                <w:lang w:eastAsia="zh"/>
              </w:rPr>
            </w:pPr>
            <w:r w:rsidRPr="00380003">
              <w:rPr>
                <w:rFonts w:ascii="微软雅黑" w:eastAsia="微软雅黑" w:hAnsi="微软雅黑" w:hint="eastAsia"/>
                <w:lang w:eastAsia="zh"/>
              </w:rPr>
              <w:t>本周美糖</w:t>
            </w:r>
            <w:r w:rsidRPr="00380003">
              <w:rPr>
                <w:rFonts w:ascii="微软雅黑" w:eastAsia="微软雅黑" w:hAnsi="微软雅黑"/>
                <w:lang w:eastAsia="zh"/>
              </w:rPr>
              <w:t>7</w:t>
            </w:r>
            <w:r w:rsidRPr="00380003">
              <w:rPr>
                <w:rFonts w:ascii="微软雅黑" w:eastAsia="微软雅黑" w:hAnsi="微软雅黑" w:hint="eastAsia"/>
                <w:lang w:eastAsia="zh"/>
              </w:rPr>
              <w:t>月合约期价微幅上涨，周度涨幅约</w:t>
            </w:r>
            <w:r w:rsidRPr="00380003">
              <w:rPr>
                <w:rFonts w:ascii="微软雅黑" w:eastAsia="微软雅黑" w:hAnsi="微软雅黑"/>
                <w:lang w:eastAsia="zh"/>
              </w:rPr>
              <w:t>0.61%</w:t>
            </w:r>
            <w:r w:rsidRPr="00380003">
              <w:rPr>
                <w:rFonts w:ascii="微软雅黑" w:eastAsia="微软雅黑" w:hAnsi="微软雅黑" w:hint="eastAsia"/>
                <w:lang w:eastAsia="zh"/>
              </w:rPr>
              <w:t>，由于市场迹象显示最大主产国巴西供应充足，限制涨幅。</w:t>
            </w:r>
          </w:p>
          <w:p w14:paraId="4A4838E5" w14:textId="52971003" w:rsidR="00B86245" w:rsidRPr="009877C3" w:rsidRDefault="00380003" w:rsidP="00380003">
            <w:pPr>
              <w:rPr>
                <w:rFonts w:ascii="微软雅黑" w:eastAsia="微软雅黑" w:hAnsi="微软雅黑" w:hint="eastAsia"/>
                <w:lang w:eastAsia="zh-CN"/>
              </w:rPr>
            </w:pPr>
            <w:r w:rsidRPr="00380003">
              <w:rPr>
                <w:rFonts w:ascii="微软雅黑" w:eastAsia="微软雅黑" w:hAnsi="微软雅黑" w:hint="eastAsia"/>
                <w:lang w:eastAsia="zh"/>
              </w:rPr>
              <w:t>国际方面，市场调查，巴西中南部</w:t>
            </w:r>
            <w:r w:rsidRPr="00380003">
              <w:rPr>
                <w:rFonts w:ascii="微软雅黑" w:eastAsia="微软雅黑" w:hAnsi="微软雅黑"/>
                <w:lang w:eastAsia="zh"/>
              </w:rPr>
              <w:t>4</w:t>
            </w:r>
            <w:r w:rsidRPr="00380003">
              <w:rPr>
                <w:rFonts w:ascii="微软雅黑" w:eastAsia="微软雅黑" w:hAnsi="微软雅黑" w:hint="eastAsia"/>
                <w:lang w:eastAsia="zh"/>
              </w:rPr>
              <w:t>月下半月糖产量预计同比调增</w:t>
            </w:r>
            <w:r w:rsidRPr="00380003">
              <w:rPr>
                <w:rFonts w:ascii="微软雅黑" w:eastAsia="微软雅黑" w:hAnsi="微软雅黑"/>
                <w:lang w:eastAsia="zh"/>
              </w:rPr>
              <w:t>72.7%</w:t>
            </w:r>
            <w:r w:rsidRPr="00380003">
              <w:rPr>
                <w:rFonts w:ascii="微软雅黑" w:eastAsia="微软雅黑" w:hAnsi="微软雅黑" w:hint="eastAsia"/>
                <w:lang w:eastAsia="zh"/>
              </w:rPr>
              <w:t>，至</w:t>
            </w:r>
            <w:r w:rsidRPr="00380003">
              <w:rPr>
                <w:rFonts w:ascii="微软雅黑" w:eastAsia="微软雅黑" w:hAnsi="微软雅黑"/>
                <w:lang w:eastAsia="zh"/>
              </w:rPr>
              <w:t>148</w:t>
            </w:r>
            <w:r w:rsidRPr="00380003">
              <w:rPr>
                <w:rFonts w:ascii="微软雅黑" w:eastAsia="微软雅黑" w:hAnsi="微软雅黑" w:hint="eastAsia"/>
                <w:lang w:eastAsia="zh"/>
              </w:rPr>
              <w:t>万吨，报告称，受益于天气较去年同期明显干燥，</w:t>
            </w:r>
            <w:r w:rsidRPr="00380003">
              <w:rPr>
                <w:rFonts w:ascii="微软雅黑" w:eastAsia="微软雅黑" w:hAnsi="微软雅黑"/>
                <w:lang w:eastAsia="zh"/>
              </w:rPr>
              <w:t>4</w:t>
            </w:r>
            <w:r w:rsidRPr="00380003">
              <w:rPr>
                <w:rFonts w:ascii="微软雅黑" w:eastAsia="微软雅黑" w:hAnsi="微软雅黑" w:hint="eastAsia"/>
                <w:lang w:eastAsia="zh"/>
              </w:rPr>
              <w:t>月下半月甘蔗压榨数量大增</w:t>
            </w:r>
            <w:r w:rsidRPr="00380003">
              <w:rPr>
                <w:rFonts w:ascii="微软雅黑" w:eastAsia="微软雅黑" w:hAnsi="微软雅黑"/>
                <w:lang w:eastAsia="zh"/>
              </w:rPr>
              <w:t>102.2%</w:t>
            </w:r>
            <w:r w:rsidRPr="00380003">
              <w:rPr>
                <w:rFonts w:ascii="微软雅黑" w:eastAsia="微软雅黑" w:hAnsi="微软雅黑" w:hint="eastAsia"/>
                <w:lang w:eastAsia="zh"/>
              </w:rPr>
              <w:t>，至</w:t>
            </w:r>
            <w:r w:rsidRPr="00380003">
              <w:rPr>
                <w:rFonts w:ascii="微软雅黑" w:eastAsia="微软雅黑" w:hAnsi="微软雅黑"/>
                <w:lang w:eastAsia="zh"/>
              </w:rPr>
              <w:t>3631</w:t>
            </w:r>
            <w:r w:rsidRPr="00380003">
              <w:rPr>
                <w:rFonts w:ascii="微软雅黑" w:eastAsia="微软雅黑" w:hAnsi="微软雅黑" w:hint="eastAsia"/>
                <w:lang w:eastAsia="zh"/>
              </w:rPr>
              <w:t>万吨，支撑食糖产量上升，上年同期时降雨过的曾阻碍甘蔗压榨。</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39F76088" w14:textId="77777777" w:rsidR="00380003" w:rsidRPr="00380003" w:rsidRDefault="00380003" w:rsidP="00380003">
            <w:pPr>
              <w:rPr>
                <w:rFonts w:ascii="微软雅黑" w:eastAsia="微软雅黑" w:hAnsi="微软雅黑" w:hint="eastAsia"/>
                <w:lang w:eastAsia="zh"/>
              </w:rPr>
            </w:pPr>
            <w:r w:rsidRPr="00380003">
              <w:rPr>
                <w:rFonts w:ascii="微软雅黑" w:eastAsia="微软雅黑" w:hAnsi="微软雅黑" w:hint="eastAsia"/>
                <w:lang w:eastAsia="zh"/>
              </w:rPr>
              <w:t>本周美棉</w:t>
            </w:r>
            <w:r w:rsidRPr="00380003">
              <w:rPr>
                <w:rFonts w:ascii="微软雅黑" w:eastAsia="微软雅黑" w:hAnsi="微软雅黑"/>
                <w:lang w:eastAsia="zh"/>
              </w:rPr>
              <w:t>7</w:t>
            </w:r>
            <w:r w:rsidRPr="00380003">
              <w:rPr>
                <w:rFonts w:ascii="微软雅黑" w:eastAsia="微软雅黑" w:hAnsi="微软雅黑" w:hint="eastAsia"/>
                <w:lang w:eastAsia="zh"/>
              </w:rPr>
              <w:t>月合约价格下跌，周度跌幅约</w:t>
            </w:r>
            <w:r w:rsidRPr="00380003">
              <w:rPr>
                <w:rFonts w:ascii="微软雅黑" w:eastAsia="微软雅黑" w:hAnsi="微软雅黑"/>
                <w:lang w:eastAsia="zh"/>
              </w:rPr>
              <w:t>5.16%</w:t>
            </w:r>
            <w:r w:rsidRPr="00380003">
              <w:rPr>
                <w:rFonts w:ascii="微软雅黑" w:eastAsia="微软雅黑" w:hAnsi="微软雅黑" w:hint="eastAsia"/>
                <w:lang w:eastAsia="zh"/>
              </w:rPr>
              <w:t>，创下自</w:t>
            </w:r>
            <w:r w:rsidRPr="00380003">
              <w:rPr>
                <w:rFonts w:ascii="微软雅黑" w:eastAsia="微软雅黑" w:hAnsi="微软雅黑"/>
                <w:lang w:eastAsia="zh"/>
              </w:rPr>
              <w:t>2024</w:t>
            </w:r>
            <w:r w:rsidRPr="00380003">
              <w:rPr>
                <w:rFonts w:ascii="微软雅黑" w:eastAsia="微软雅黑" w:hAnsi="微软雅黑" w:hint="eastAsia"/>
                <w:lang w:eastAsia="zh"/>
              </w:rPr>
              <w:t>年</w:t>
            </w:r>
            <w:r w:rsidRPr="00380003">
              <w:rPr>
                <w:rFonts w:ascii="微软雅黑" w:eastAsia="微软雅黑" w:hAnsi="微软雅黑"/>
                <w:lang w:eastAsia="zh"/>
              </w:rPr>
              <w:t>11</w:t>
            </w:r>
            <w:r w:rsidRPr="00380003">
              <w:rPr>
                <w:rFonts w:ascii="微软雅黑" w:eastAsia="微软雅黑" w:hAnsi="微软雅黑" w:hint="eastAsia"/>
                <w:lang w:eastAsia="zh"/>
              </w:rPr>
              <w:t>月以来的最大单周跌幅，市场对需求前景的乐观情绪消退，棉价承压。</w:t>
            </w:r>
          </w:p>
          <w:p w14:paraId="56C224A3" w14:textId="623F1D0B" w:rsidR="00B86245" w:rsidRPr="00380003" w:rsidRDefault="00380003" w:rsidP="00380003">
            <w:pPr>
              <w:rPr>
                <w:rFonts w:ascii="微软雅黑" w:eastAsia="微软雅黑" w:hAnsi="微软雅黑" w:hint="eastAsia"/>
                <w:lang w:eastAsia="zh-CN"/>
              </w:rPr>
            </w:pPr>
            <w:r w:rsidRPr="00380003">
              <w:rPr>
                <w:rFonts w:ascii="微软雅黑" w:eastAsia="微软雅黑" w:hAnsi="微软雅黑" w:hint="eastAsia"/>
                <w:lang w:eastAsia="zh"/>
              </w:rPr>
              <w:t>国际方面，据美国农业部</w:t>
            </w:r>
            <w:r w:rsidRPr="00380003">
              <w:rPr>
                <w:rFonts w:ascii="微软雅黑" w:eastAsia="微软雅黑" w:hAnsi="微软雅黑"/>
                <w:lang w:eastAsia="zh"/>
              </w:rPr>
              <w:t>(USDA)</w:t>
            </w:r>
            <w:r w:rsidRPr="00380003">
              <w:rPr>
                <w:rFonts w:ascii="微软雅黑" w:eastAsia="微软雅黑" w:hAnsi="微软雅黑" w:hint="eastAsia"/>
                <w:lang w:eastAsia="zh"/>
              </w:rPr>
              <w:t>报告显示，</w:t>
            </w:r>
            <w:r w:rsidRPr="00380003">
              <w:rPr>
                <w:rFonts w:ascii="微软雅黑" w:eastAsia="微软雅黑" w:hAnsi="微软雅黑"/>
                <w:lang w:eastAsia="zh"/>
              </w:rPr>
              <w:t>5</w:t>
            </w:r>
            <w:r w:rsidRPr="00380003">
              <w:rPr>
                <w:rFonts w:ascii="微软雅黑" w:eastAsia="微软雅黑" w:hAnsi="微软雅黑" w:hint="eastAsia"/>
                <w:lang w:eastAsia="zh"/>
              </w:rPr>
              <w:t>月</w:t>
            </w:r>
            <w:r w:rsidRPr="00380003">
              <w:rPr>
                <w:rFonts w:ascii="微软雅黑" w:eastAsia="微软雅黑" w:hAnsi="微软雅黑"/>
                <w:lang w:eastAsia="zh"/>
              </w:rPr>
              <w:t>7</w:t>
            </w:r>
            <w:r w:rsidRPr="00380003">
              <w:rPr>
                <w:rFonts w:ascii="微软雅黑" w:eastAsia="微软雅黑" w:hAnsi="微软雅黑" w:hint="eastAsia"/>
                <w:lang w:eastAsia="zh"/>
              </w:rPr>
              <w:t>日止当周，美国当前年度陆地棉出口销售净增</w:t>
            </w:r>
            <w:r w:rsidRPr="00380003">
              <w:rPr>
                <w:rFonts w:ascii="微软雅黑" w:eastAsia="微软雅黑" w:hAnsi="微软雅黑"/>
                <w:lang w:eastAsia="zh"/>
              </w:rPr>
              <w:t>4.7669</w:t>
            </w:r>
            <w:r w:rsidRPr="00380003">
              <w:rPr>
                <w:rFonts w:ascii="微软雅黑" w:eastAsia="微软雅黑" w:hAnsi="微软雅黑" w:hint="eastAsia"/>
                <w:lang w:eastAsia="zh"/>
              </w:rPr>
              <w:t>万包，为市场年度低点，较前周减少</w:t>
            </w:r>
            <w:r w:rsidRPr="00380003">
              <w:rPr>
                <w:rFonts w:ascii="微软雅黑" w:eastAsia="微软雅黑" w:hAnsi="微软雅黑"/>
                <w:lang w:eastAsia="zh"/>
              </w:rPr>
              <w:t>61%</w:t>
            </w:r>
            <w:r w:rsidRPr="00380003">
              <w:rPr>
                <w:rFonts w:ascii="微软雅黑" w:eastAsia="微软雅黑" w:hAnsi="微软雅黑" w:hint="eastAsia"/>
                <w:lang w:eastAsia="zh"/>
              </w:rPr>
              <w:t>，较前四周均值减少</w:t>
            </w:r>
            <w:r w:rsidRPr="00380003">
              <w:rPr>
                <w:rFonts w:ascii="微软雅黑" w:eastAsia="微软雅黑" w:hAnsi="微软雅黑"/>
                <w:lang w:eastAsia="zh"/>
              </w:rPr>
              <w:t>66%</w:t>
            </w:r>
            <w:r w:rsidRPr="00380003">
              <w:rPr>
                <w:rFonts w:ascii="微软雅黑" w:eastAsia="微软雅黑" w:hAnsi="微软雅黑" w:hint="eastAsia"/>
                <w:lang w:eastAsia="zh"/>
              </w:rPr>
              <w:t>。当周美国陆地棉出口装运量</w:t>
            </w:r>
            <w:r w:rsidRPr="00380003">
              <w:rPr>
                <w:rFonts w:ascii="微软雅黑" w:eastAsia="微软雅黑" w:hAnsi="微软雅黑"/>
                <w:lang w:eastAsia="zh"/>
              </w:rPr>
              <w:t>29.0</w:t>
            </w:r>
            <w:r w:rsidRPr="00380003">
              <w:rPr>
                <w:rFonts w:ascii="微软雅黑" w:eastAsia="微软雅黑" w:hAnsi="微软雅黑" w:hint="eastAsia"/>
                <w:lang w:eastAsia="zh"/>
              </w:rPr>
              <w:t>万包，较前周减少</w:t>
            </w:r>
            <w:r w:rsidRPr="00380003">
              <w:rPr>
                <w:rFonts w:ascii="微软雅黑" w:eastAsia="微软雅黑" w:hAnsi="微软雅黑"/>
                <w:lang w:eastAsia="zh"/>
              </w:rPr>
              <w:t>11%</w:t>
            </w:r>
            <w:r w:rsidRPr="00380003">
              <w:rPr>
                <w:rFonts w:ascii="微软雅黑" w:eastAsia="微软雅黑" w:hAnsi="微软雅黑" w:hint="eastAsia"/>
                <w:lang w:eastAsia="zh"/>
              </w:rPr>
              <w:t>，较前四周平均水平减少</w:t>
            </w:r>
            <w:r w:rsidRPr="00380003">
              <w:rPr>
                <w:rFonts w:ascii="微软雅黑" w:eastAsia="微软雅黑" w:hAnsi="微软雅黑"/>
                <w:lang w:eastAsia="zh"/>
              </w:rPr>
              <w:t>12%</w:t>
            </w:r>
            <w:r w:rsidRPr="00380003">
              <w:rPr>
                <w:rFonts w:ascii="微软雅黑" w:eastAsia="微软雅黑" w:hAnsi="微软雅黑" w:hint="eastAsia"/>
                <w:lang w:eastAsia="zh"/>
              </w:rPr>
              <w:t>。当周美国棉花出口签约量、装船量环比均减少明显。</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0DF6A3B8" w14:textId="77777777" w:rsidR="00380003" w:rsidRPr="00380003" w:rsidRDefault="00380003" w:rsidP="00380003">
            <w:pPr>
              <w:rPr>
                <w:rFonts w:ascii="微软雅黑" w:eastAsia="微软雅黑" w:hAnsi="微软雅黑" w:hint="eastAsia"/>
                <w:lang w:eastAsia="zh"/>
              </w:rPr>
            </w:pPr>
            <w:r w:rsidRPr="00380003">
              <w:rPr>
                <w:rFonts w:ascii="微软雅黑" w:eastAsia="微软雅黑" w:hAnsi="微软雅黑" w:hint="eastAsia"/>
                <w:lang w:eastAsia="zh"/>
              </w:rPr>
              <w:t>截至</w:t>
            </w:r>
            <w:r w:rsidRPr="00380003">
              <w:rPr>
                <w:rFonts w:ascii="微软雅黑" w:eastAsia="微软雅黑" w:hAnsi="微软雅黑"/>
                <w:lang w:eastAsia="zh"/>
              </w:rPr>
              <w:t>5</w:t>
            </w:r>
            <w:r w:rsidRPr="00380003">
              <w:rPr>
                <w:rFonts w:ascii="微软雅黑" w:eastAsia="微软雅黑" w:hAnsi="微软雅黑" w:hint="eastAsia"/>
                <w:lang w:eastAsia="zh"/>
              </w:rPr>
              <w:t>月</w:t>
            </w:r>
            <w:r w:rsidRPr="00380003">
              <w:rPr>
                <w:rFonts w:ascii="微软雅黑" w:eastAsia="微软雅黑" w:hAnsi="微软雅黑"/>
                <w:lang w:eastAsia="zh"/>
              </w:rPr>
              <w:t>15</w:t>
            </w:r>
            <w:r w:rsidRPr="00380003">
              <w:rPr>
                <w:rFonts w:ascii="微软雅黑" w:eastAsia="微软雅黑" w:hAnsi="微软雅黑" w:hint="eastAsia"/>
                <w:lang w:eastAsia="zh"/>
              </w:rPr>
              <w:t>日，美元指数涨</w:t>
            </w:r>
            <w:r w:rsidRPr="00380003">
              <w:rPr>
                <w:rFonts w:ascii="微软雅黑" w:eastAsia="微软雅黑" w:hAnsi="微软雅黑"/>
                <w:lang w:eastAsia="zh"/>
              </w:rPr>
              <w:t>0.39%</w:t>
            </w:r>
            <w:r w:rsidRPr="00380003">
              <w:rPr>
                <w:rFonts w:ascii="微软雅黑" w:eastAsia="微软雅黑" w:hAnsi="微软雅黑" w:hint="eastAsia"/>
                <w:lang w:eastAsia="zh"/>
              </w:rPr>
              <w:t>报</w:t>
            </w:r>
            <w:r w:rsidRPr="00380003">
              <w:rPr>
                <w:rFonts w:ascii="微软雅黑" w:eastAsia="微软雅黑" w:hAnsi="微软雅黑"/>
                <w:lang w:eastAsia="zh"/>
              </w:rPr>
              <w:t>99.27</w:t>
            </w:r>
            <w:r w:rsidRPr="00380003">
              <w:rPr>
                <w:rFonts w:ascii="微软雅黑" w:eastAsia="微软雅黑" w:hAnsi="微软雅黑" w:hint="eastAsia"/>
                <w:lang w:eastAsia="zh"/>
              </w:rPr>
              <w:t>，非美货币普遍下跌，欧元兑美元跌</w:t>
            </w:r>
            <w:r w:rsidRPr="00380003">
              <w:rPr>
                <w:rFonts w:ascii="微软雅黑" w:eastAsia="微软雅黑" w:hAnsi="微软雅黑"/>
                <w:lang w:eastAsia="zh"/>
              </w:rPr>
              <w:t>0.38%</w:t>
            </w:r>
            <w:r w:rsidRPr="00380003">
              <w:rPr>
                <w:rFonts w:ascii="微软雅黑" w:eastAsia="微软雅黑" w:hAnsi="微软雅黑" w:hint="eastAsia"/>
                <w:lang w:eastAsia="zh"/>
              </w:rPr>
              <w:t>报</w:t>
            </w:r>
            <w:r w:rsidRPr="00380003">
              <w:rPr>
                <w:rFonts w:ascii="微软雅黑" w:eastAsia="微软雅黑" w:hAnsi="微软雅黑"/>
                <w:lang w:eastAsia="zh"/>
              </w:rPr>
              <w:t>1.1625</w:t>
            </w:r>
            <w:r w:rsidRPr="00380003">
              <w:rPr>
                <w:rFonts w:ascii="微软雅黑" w:eastAsia="微软雅黑" w:hAnsi="微软雅黑" w:hint="eastAsia"/>
                <w:lang w:eastAsia="zh"/>
              </w:rPr>
              <w:t>，英镑兑美元跌</w:t>
            </w:r>
            <w:r w:rsidRPr="00380003">
              <w:rPr>
                <w:rFonts w:ascii="微软雅黑" w:eastAsia="微软雅黑" w:hAnsi="微软雅黑"/>
                <w:lang w:eastAsia="zh"/>
              </w:rPr>
              <w:t>0.55%</w:t>
            </w:r>
            <w:r w:rsidRPr="00380003">
              <w:rPr>
                <w:rFonts w:ascii="微软雅黑" w:eastAsia="微软雅黑" w:hAnsi="微软雅黑" w:hint="eastAsia"/>
                <w:lang w:eastAsia="zh"/>
              </w:rPr>
              <w:t>报</w:t>
            </w:r>
            <w:r w:rsidRPr="00380003">
              <w:rPr>
                <w:rFonts w:ascii="微软雅黑" w:eastAsia="微软雅黑" w:hAnsi="微软雅黑"/>
                <w:lang w:eastAsia="zh"/>
              </w:rPr>
              <w:t>1.3327</w:t>
            </w:r>
            <w:r w:rsidRPr="00380003">
              <w:rPr>
                <w:rFonts w:ascii="微软雅黑" w:eastAsia="微软雅黑" w:hAnsi="微软雅黑" w:hint="eastAsia"/>
                <w:lang w:eastAsia="zh"/>
              </w:rPr>
              <w:t>，美元兑日元涨</w:t>
            </w:r>
            <w:r w:rsidRPr="00380003">
              <w:rPr>
                <w:rFonts w:ascii="微软雅黑" w:eastAsia="微软雅黑" w:hAnsi="微软雅黑"/>
                <w:lang w:eastAsia="zh"/>
              </w:rPr>
              <w:t>0.24%</w:t>
            </w:r>
            <w:r w:rsidRPr="00380003">
              <w:rPr>
                <w:rFonts w:ascii="微软雅黑" w:eastAsia="微软雅黑" w:hAnsi="微软雅黑" w:hint="eastAsia"/>
                <w:lang w:eastAsia="zh"/>
              </w:rPr>
              <w:t>报</w:t>
            </w:r>
            <w:r w:rsidRPr="00380003">
              <w:rPr>
                <w:rFonts w:ascii="微软雅黑" w:eastAsia="微软雅黑" w:hAnsi="微软雅黑"/>
                <w:lang w:eastAsia="zh"/>
              </w:rPr>
              <w:t>158.7710</w:t>
            </w:r>
            <w:r w:rsidRPr="00380003">
              <w:rPr>
                <w:rFonts w:ascii="微软雅黑" w:eastAsia="微软雅黑" w:hAnsi="微软雅黑" w:hint="eastAsia"/>
                <w:lang w:eastAsia="zh"/>
              </w:rPr>
              <w:t>。</w:t>
            </w:r>
          </w:p>
          <w:p w14:paraId="49F377D9" w14:textId="77777777" w:rsidR="00380003" w:rsidRPr="00380003" w:rsidRDefault="00380003" w:rsidP="00380003">
            <w:pPr>
              <w:rPr>
                <w:rFonts w:ascii="微软雅黑" w:eastAsia="微软雅黑" w:hAnsi="微软雅黑" w:hint="eastAsia"/>
                <w:lang w:eastAsia="zh"/>
              </w:rPr>
            </w:pPr>
            <w:r w:rsidRPr="00380003">
              <w:rPr>
                <w:rFonts w:ascii="微软雅黑" w:eastAsia="微软雅黑" w:hAnsi="微软雅黑" w:hint="eastAsia"/>
                <w:lang w:eastAsia="zh"/>
              </w:rPr>
              <w:t>受益于通胀数据韧性及地缘避险需求，过去一周美元指数延续反弹态势。宏观数据方面，美国</w:t>
            </w:r>
            <w:r w:rsidRPr="00380003">
              <w:rPr>
                <w:rFonts w:ascii="微软雅黑" w:eastAsia="微软雅黑" w:hAnsi="微软雅黑"/>
                <w:lang w:eastAsia="zh"/>
              </w:rPr>
              <w:t>4</w:t>
            </w:r>
            <w:r w:rsidRPr="00380003">
              <w:rPr>
                <w:rFonts w:ascii="微软雅黑" w:eastAsia="微软雅黑" w:hAnsi="微软雅黑" w:hint="eastAsia"/>
                <w:lang w:eastAsia="zh"/>
              </w:rPr>
              <w:t>月</w:t>
            </w:r>
            <w:r w:rsidRPr="00380003">
              <w:rPr>
                <w:rFonts w:ascii="微软雅黑" w:eastAsia="微软雅黑" w:hAnsi="微软雅黑"/>
                <w:lang w:eastAsia="zh"/>
              </w:rPr>
              <w:t>CPI</w:t>
            </w:r>
            <w:r w:rsidRPr="00380003">
              <w:rPr>
                <w:rFonts w:ascii="微软雅黑" w:eastAsia="微软雅黑" w:hAnsi="微软雅黑" w:hint="eastAsia"/>
                <w:lang w:eastAsia="zh"/>
              </w:rPr>
              <w:t>同比升至</w:t>
            </w:r>
            <w:r w:rsidRPr="00380003">
              <w:rPr>
                <w:rFonts w:ascii="微软雅黑" w:eastAsia="微软雅黑" w:hAnsi="微软雅黑"/>
                <w:lang w:eastAsia="zh"/>
              </w:rPr>
              <w:t>3.8%</w:t>
            </w:r>
            <w:r w:rsidRPr="00380003">
              <w:rPr>
                <w:rFonts w:ascii="微软雅黑" w:eastAsia="微软雅黑" w:hAnsi="微软雅黑" w:hint="eastAsia"/>
                <w:lang w:eastAsia="zh"/>
              </w:rPr>
              <w:t>，</w:t>
            </w:r>
            <w:r w:rsidRPr="00380003">
              <w:rPr>
                <w:rFonts w:ascii="微软雅黑" w:eastAsia="微软雅黑" w:hAnsi="微软雅黑"/>
                <w:lang w:eastAsia="zh"/>
              </w:rPr>
              <w:t>PPI</w:t>
            </w:r>
            <w:r w:rsidRPr="00380003">
              <w:rPr>
                <w:rFonts w:ascii="微软雅黑" w:eastAsia="微软雅黑" w:hAnsi="微软雅黑" w:hint="eastAsia"/>
                <w:lang w:eastAsia="zh"/>
              </w:rPr>
              <w:t>同比攀升至</w:t>
            </w:r>
            <w:r w:rsidRPr="00380003">
              <w:rPr>
                <w:rFonts w:ascii="微软雅黑" w:eastAsia="微软雅黑" w:hAnsi="微软雅黑"/>
                <w:lang w:eastAsia="zh"/>
              </w:rPr>
              <w:t>6%</w:t>
            </w:r>
            <w:r w:rsidRPr="00380003">
              <w:rPr>
                <w:rFonts w:ascii="微软雅黑" w:eastAsia="微软雅黑" w:hAnsi="微软雅黑" w:hint="eastAsia"/>
                <w:lang w:eastAsia="zh"/>
              </w:rPr>
              <w:t>，核心</w:t>
            </w:r>
            <w:r w:rsidRPr="00380003">
              <w:rPr>
                <w:rFonts w:ascii="微软雅黑" w:eastAsia="微软雅黑" w:hAnsi="微软雅黑"/>
                <w:lang w:eastAsia="zh"/>
              </w:rPr>
              <w:t>PPI</w:t>
            </w:r>
            <w:r w:rsidRPr="00380003">
              <w:rPr>
                <w:rFonts w:ascii="微软雅黑" w:eastAsia="微软雅黑" w:hAnsi="微软雅黑" w:hint="eastAsia"/>
                <w:lang w:eastAsia="zh"/>
              </w:rPr>
              <w:t>升至</w:t>
            </w:r>
            <w:r w:rsidRPr="00380003">
              <w:rPr>
                <w:rFonts w:ascii="微软雅黑" w:eastAsia="微软雅黑" w:hAnsi="微软雅黑"/>
                <w:lang w:eastAsia="zh"/>
              </w:rPr>
              <w:t>5.2%</w:t>
            </w:r>
            <w:r w:rsidRPr="00380003">
              <w:rPr>
                <w:rFonts w:ascii="微软雅黑" w:eastAsia="微软雅黑" w:hAnsi="微软雅黑" w:hint="eastAsia"/>
                <w:lang w:eastAsia="zh"/>
              </w:rPr>
              <w:t>，能源与运输成本上行推动价格压力逐步扩散，市场继续收窄联储年内降息预期。</w:t>
            </w:r>
            <w:r w:rsidRPr="00380003">
              <w:rPr>
                <w:rFonts w:ascii="微软雅黑" w:eastAsia="微软雅黑" w:hAnsi="微软雅黑"/>
                <w:lang w:eastAsia="zh"/>
              </w:rPr>
              <w:t>4</w:t>
            </w:r>
            <w:r w:rsidRPr="00380003">
              <w:rPr>
                <w:rFonts w:ascii="微软雅黑" w:eastAsia="微软雅黑" w:hAnsi="微软雅黑" w:hint="eastAsia"/>
                <w:lang w:eastAsia="zh"/>
              </w:rPr>
              <w:t>月非农虽较前值放缓但仍超出市场预期，初请失业金人数历史低位运行，美劳动力市场韧性犹存。地缘层面，美伊停火谈判进展有限，避险资金回流进一步支撑美元。展望后市，美元短期仍受鹰派联储预期与地缘风险支撑，但市场对尾部风险定价已有所钝化，叠加财政扩张下美元信用弱化叙事延续，美元上方仍存在一定阻力，短期美元料延续震荡偏强格局。</w:t>
            </w:r>
          </w:p>
          <w:p w14:paraId="5F843723" w14:textId="1C49ADE7" w:rsidR="00B86245" w:rsidRPr="00380003" w:rsidRDefault="00380003" w:rsidP="00380003">
            <w:pPr>
              <w:rPr>
                <w:rFonts w:ascii="微软雅黑" w:eastAsia="微软雅黑" w:hAnsi="微软雅黑" w:hint="eastAsia"/>
                <w:lang w:eastAsia="zh-CN"/>
              </w:rPr>
            </w:pPr>
            <w:r w:rsidRPr="00380003">
              <w:rPr>
                <w:rFonts w:ascii="微软雅黑" w:eastAsia="微软雅黑" w:hAnsi="微软雅黑" w:hint="eastAsia"/>
                <w:lang w:eastAsia="zh"/>
              </w:rPr>
              <w:t>在美伊局势反复、输入型通胀压力仍未完全消退的背景下，市场对欧央行年内政策路径分歧有所加。若原油价格上涨开始向通胀预期传导，欧洲央行将被迫提高借贷成本，当前市场仍普遍预期欧央行年内展开两次</w:t>
            </w:r>
            <w:r w:rsidRPr="00380003">
              <w:rPr>
                <w:rFonts w:ascii="微软雅黑" w:eastAsia="微软雅黑" w:hAnsi="微软雅黑"/>
                <w:lang w:eastAsia="zh"/>
              </w:rPr>
              <w:t>25bps</w:t>
            </w:r>
            <w:r w:rsidRPr="00380003">
              <w:rPr>
                <w:rFonts w:ascii="微软雅黑" w:eastAsia="微软雅黑" w:hAnsi="微软雅黑" w:hint="eastAsia"/>
                <w:lang w:eastAsia="zh"/>
              </w:rPr>
              <w:t>加息。日本央行前期展开货币干预，日本央行虽维持利率按兵不动，但内部政策分歧显著加剧，能源价格风险推动后续加息预期边际上行，加息预期趋于上行。展望后市，美伊停火预期反复摇摆，美元受避险需求提振持续偏强运行，非美货币短期内或延续震荡拉锯走势。</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4AEB265A" w:rsidR="00B86245" w:rsidRPr="00E63E1E" w:rsidRDefault="00380003" w:rsidP="00B86245">
            <w:pPr>
              <w:rPr>
                <w:rFonts w:ascii="微软雅黑" w:eastAsia="微软雅黑" w:hAnsi="微软雅黑" w:hint="eastAsia"/>
                <w:lang w:eastAsia="zh"/>
              </w:rPr>
            </w:pPr>
            <w:r w:rsidRPr="00380003">
              <w:rPr>
                <w:rFonts w:ascii="微软雅黑" w:eastAsia="微软雅黑" w:hAnsi="微软雅黑"/>
                <w:lang w:eastAsia="zh"/>
              </w:rPr>
              <w:t>截至5月15日，国际贵金属期货大幅收跌，COMEX黄金期货跌3.02%报4543.60美元/盎司，周跌3.96%，COMEX白银期货跌10.59%报76.30美元/盎司，周跌5.65%。过去一周，美伊停火谈判依然摇摆不定，美国宏观数据整体表现超出市场预期，美元及原油维持偏强运行，金价宽幅震荡运行，银价周内大幅冲高后加速回落，整体走势缺乏明确方向：一方面，美伊和谈迟迟未取得实质进展，地缘风险仍对金价形成潜在支撑；另一方面，战争推升能源价格并带动通胀压力再度升温，市场对美联储年内维持鹰派政策、甚至进一步加息的预期有所强化，推动美元避险需求回升，美元指数本周企稳后持续高位运行，对以美元计价的无息资产形成压制，使金价持续在本周震荡区间下沿附近徘徊。从宏观数据来看，通胀数据进一步强化美联储鹰派预期，美国4月CPI同比升至3.8%，创2023年5月以来最大同比涨幅；4月最终需求PPI同比大幅上行1.4%，亦创2022年3月以来最大涨幅，且3月数据被上修至0.7%，显示能源冲击向企业成本端传导的迹象有所增强。</w:t>
            </w:r>
            <w:r w:rsidRPr="00380003">
              <w:rPr>
                <w:rFonts w:ascii="微软雅黑" w:eastAsia="微软雅黑" w:hAnsi="微软雅黑"/>
                <w:lang w:eastAsia="zh"/>
              </w:rPr>
              <w:lastRenderedPageBreak/>
              <w:t xml:space="preserve">整体来看，当前贵金属市场处于“地缘避险支撑”与“美元及实际利率持续压制”并存的博弈格局之中，短期内大幅走高的可能性依然有限。展望后市，金银价格仍面临地缘与美联储政策预期的双重不确定性。若美伊停火预期反复拉锯，或通过原油价格反弹、美元中枢抬升、削弱降息预期、美债利率走高的路径继续压制金价表现。而从中长期视角来看，美元信用弱化及新兴国家央行持续购金提供底部支撑。整体来看，短期贵金属市场或延续宽幅震荡走势。操作上建议，短线震荡交易思路对待，中长线逢低布局为主，注意严格风险控制。     </w:t>
            </w:r>
            <w:r w:rsidRPr="00380003">
              <w:rPr>
                <w:rFonts w:ascii="微软雅黑" w:eastAsia="微软雅黑" w:hAnsi="微软雅黑"/>
                <w:lang w:eastAsia="zh"/>
              </w:rPr>
              <w:tab/>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3C11B894" w:rsidR="006D4218" w:rsidRDefault="00437F13" w:rsidP="00C73781">
            <w:pPr>
              <w:spacing w:line="4053" w:lineRule="exact"/>
              <w:jc w:val="both"/>
              <w:rPr>
                <w:rFonts w:eastAsia="宋体"/>
                <w:lang w:eastAsia="zh-CN"/>
              </w:rPr>
            </w:pPr>
            <w:r>
              <w:rPr>
                <w:rFonts w:eastAsia="宋体"/>
                <w:noProof/>
                <w:lang w:eastAsia="zh-CN"/>
              </w:rPr>
              <w:object w:dxaOrig="7200" w:dyaOrig="4320" w14:anchorId="3FD9532D">
                <v:shape id="_x0000_i1027" type="#_x0000_t75" style="width:231.5pt;height:151pt" o:ole="">
                  <v:imagedata r:id="rId15" o:title=""/>
                </v:shape>
                <o:OLEObject Type="Link" ProgID="Excel.Sheet.12" ShapeID="_x0000_i1027" DrawAspect="Content" r:id="rId16"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w:t>
                            </w:r>
                            <w:r w:rsidRPr="006314C9">
                              <w:rPr>
                                <w:rFonts w:ascii="微软雅黑" w:eastAsia="微软雅黑" w:hAnsi="微软雅黑" w:cs="微软雅黑" w:hint="eastAsia"/>
                                <w:spacing w:val="25"/>
                                <w:sz w:val="19"/>
                                <w:szCs w:val="19"/>
                                <w:lang w:eastAsia="zh-CN"/>
                              </w:rPr>
                              <w:t>：富时中国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31106B53">
                <v:shape id="_x0000_i1028" type="#_x0000_t75" style="width:225.4pt;height:150.35pt" o:ole="">
                  <v:imagedata r:id="rId17" o:title=""/>
                </v:shape>
                <o:OLEObject Type="Link" ProgID="Excel.Sheet.12" ShapeID="_x0000_i1028" DrawAspect="Content" r:id="rId18" UpdateMode="Always">
                  <o:LinkType>EnhancedMetaFile</o:LinkType>
                  <o:LockedField>false</o:LockedField>
                </o:OLEObject>
              </w:object>
            </w:r>
          </w:p>
        </w:tc>
      </w:tr>
      <w:tr w:rsidR="006D4218" w14:paraId="78ABB01D" w14:textId="77777777" w:rsidTr="006A1D1C">
        <w:trPr>
          <w:trHeight w:val="4063"/>
        </w:trPr>
        <w:tc>
          <w:tcPr>
            <w:tcW w:w="9417" w:type="dxa"/>
          </w:tcPr>
          <w:p w14:paraId="1432B739" w14:textId="1F7D89B7" w:rsidR="006D4218" w:rsidRDefault="007D2D10" w:rsidP="00C73781">
            <w:pPr>
              <w:spacing w:line="4053" w:lineRule="exact"/>
              <w:jc w:val="both"/>
              <w:rPr>
                <w:rFonts w:eastAsia="宋体"/>
                <w:lang w:eastAsia="zh-CN"/>
              </w:rPr>
            </w:pPr>
            <w:r>
              <w:rPr>
                <w:noProof/>
                <w:snapToGrid/>
                <w:lang w:eastAsia="zh-CN"/>
              </w:rPr>
              <w:drawing>
                <wp:inline distT="0" distB="0" distL="0" distR="0" wp14:anchorId="16F0E21C" wp14:editId="079D5C20">
                  <wp:extent cx="2893639" cy="1986584"/>
                  <wp:effectExtent l="0" t="0" r="2540" b="0"/>
                  <wp:docPr id="122542288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5277" cy="2008305"/>
                          </a:xfrm>
                          <a:prstGeom prst="rect">
                            <a:avLst/>
                          </a:prstGeom>
                          <a:noFill/>
                        </pic:spPr>
                      </pic:pic>
                    </a:graphicData>
                  </a:graphic>
                </wp:inline>
              </w:drawing>
            </w:r>
            <w:r w:rsidR="00437F13">
              <w:rPr>
                <w:noProof/>
                <w:snapToGrid/>
                <w:lang w:eastAsia="zh-CN"/>
              </w:rPr>
              <w:object w:dxaOrig="7125" w:dyaOrig="4320" w14:anchorId="02735971">
                <v:shape id="_x0000_i1029" type="#_x0000_t75" style="width:225.85pt;height:155.95pt" o:ole="">
                  <v:imagedata r:id="rId20" o:title=""/>
                </v:shape>
                <o:OLEObject Type="Link" ProgID="Excel.Sheet.12" ShapeID="_x0000_i1029" DrawAspect="Content" r:id="rId21"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AE57A3">
        <w:trPr>
          <w:trHeight w:val="4063"/>
        </w:trPr>
        <w:tc>
          <w:tcPr>
            <w:tcW w:w="9417" w:type="dxa"/>
          </w:tcPr>
          <w:p w14:paraId="6D904CE5" w14:textId="1CCCAF2D" w:rsidR="006D4218" w:rsidRDefault="00437F13" w:rsidP="00C73781">
            <w:pPr>
              <w:spacing w:line="4053" w:lineRule="exact"/>
              <w:rPr>
                <w:rFonts w:eastAsia="宋体"/>
                <w:lang w:eastAsia="zh-CN"/>
              </w:rPr>
            </w:pPr>
            <w:r>
              <w:rPr>
                <w:noProof/>
                <w:snapToGrid/>
              </w:rPr>
              <w:object w:dxaOrig="7125" w:dyaOrig="4320" w14:anchorId="0FCA993C">
                <v:shape id="_x0000_i1030" type="#_x0000_t75" style="width:230.5pt;height:146.45pt" o:ole="">
                  <v:imagedata r:id="rId22" o:title=""/>
                </v:shape>
                <o:OLEObject Type="Link" ProgID="Excel.Sheet.12" ShapeID="_x0000_i1030"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0464" behindDoc="0" locked="0" layoutInCell="1" allowOverlap="1" wp14:anchorId="42E67B91" wp14:editId="6E093B7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6D4218">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noProof/>
                <w:lang w:eastAsia="zh-CN"/>
              </w:rPr>
              <w:object w:dxaOrig="7110" w:dyaOrig="4320" w14:anchorId="6954D2E9">
                <v:shape id="_x0000_i1031" type="#_x0000_t75" style="width:226.65pt;height:146.5pt" o:ole="">
                  <v:imagedata r:id="rId24" o:title=""/>
                </v:shape>
                <o:OLEObject Type="Link" ProgID="Excel.Sheet.12" ShapeID="_x0000_i1031" DrawAspect="Content" r:id="rId25"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09C23115" w:rsidR="006D4218" w:rsidRDefault="00437F13" w:rsidP="00C73781">
            <w:pPr>
              <w:spacing w:line="4053" w:lineRule="exact"/>
              <w:jc w:val="both"/>
              <w:rPr>
                <w:rFonts w:eastAsia="宋体"/>
                <w:lang w:eastAsia="zh-CN"/>
              </w:rPr>
            </w:pPr>
            <w:r>
              <w:rPr>
                <w:noProof/>
                <w:snapToGrid/>
                <w:lang w:eastAsia="zh-CN"/>
              </w:rPr>
              <w:object w:dxaOrig="6915" w:dyaOrig="4320" w14:anchorId="77B2E435">
                <v:shape id="_x0000_i1032" type="#_x0000_t75" style="width:227.9pt;height:154pt" o:ole="">
                  <v:imagedata r:id="rId26" o:title=""/>
                </v:shape>
                <o:OLEObject Type="Link" ProgID="Excel.Sheet.12" ShapeID="_x0000_i1032" DrawAspect="Content" r:id="rId27"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Pr>
                                <w:rFonts w:ascii="微软雅黑" w:eastAsia="微软雅黑" w:hAnsi="微软雅黑" w:cs="微软雅黑" w:hint="eastAsia"/>
                                <w:spacing w:val="25"/>
                                <w:sz w:val="19"/>
                                <w:szCs w:val="19"/>
                                <w:lang w:eastAsia="zh-CN"/>
                              </w:rPr>
                              <w:t>：</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2D13B480">
                <v:shape id="_x0000_i1033" type="#_x0000_t75" style="width:225.4pt;height:154pt" o:ole="">
                  <v:imagedata r:id="rId28" o:title=""/>
                </v:shape>
                <o:OLEObject Type="Link" ProgID="Excel.Sheet.12" ShapeID="_x0000_i1033" DrawAspect="Content" r:id="rId29"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44C352F2" w:rsidR="006D4218" w:rsidRDefault="00437F13" w:rsidP="00C73781">
            <w:pPr>
              <w:spacing w:line="4053" w:lineRule="exact"/>
              <w:jc w:val="both"/>
              <w:rPr>
                <w:rFonts w:eastAsia="宋体"/>
                <w:sz w:val="20"/>
                <w:lang w:eastAsia="zh-CN"/>
              </w:rPr>
            </w:pPr>
            <w:r>
              <w:rPr>
                <w:rFonts w:eastAsia="宋体"/>
                <w:noProof/>
                <w:sz w:val="20"/>
                <w:lang w:eastAsia="zh-CN"/>
              </w:rPr>
              <w:object w:dxaOrig="6720" w:dyaOrig="4321" w14:anchorId="0AAA68B6">
                <v:shape id="_x0000_i1034" type="#_x0000_t75" style="width:230.4pt;height:148.4pt" o:ole="">
                  <v:imagedata r:id="rId30" o:title=""/>
                </v:shape>
                <o:OLEObject Type="Link" ProgID="Excel.Sheet.12" ShapeID="_x0000_i1034" DrawAspect="Content" r:id="rId31" UpdateMode="Always">
                  <o:LinkType>EnhancedMetaFile</o:LinkType>
                  <o:LockedField>false</o:LockedField>
                </o:OLEObject>
              </w:object>
            </w:r>
            <w:r w:rsidR="006D4218">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sidR="006D4218">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Pr>
                <w:rFonts w:eastAsia="宋体"/>
                <w:noProof/>
                <w:sz w:val="20"/>
                <w:lang w:eastAsia="zh-CN"/>
              </w:rPr>
              <w:object w:dxaOrig="7095" w:dyaOrig="4320" w14:anchorId="0F033819">
                <v:shape id="_x0000_i1035" type="#_x0000_t75" style="width:226.65pt;height:148.4pt" o:ole="">
                  <v:imagedata r:id="rId32" o:title=""/>
                </v:shape>
                <o:OLEObject Type="Link" ProgID="Excel.Sheet.12" ShapeID="_x0000_i1035" DrawAspect="Content" r:id="rId33"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F503FB"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6" type="#_x0000_t75" alt="" style="width:11.25pt;height:12.5pt;visibility:visible;mso-wrap-style:square;mso-width-percent:0;mso-height-percent:0;mso-width-percent:0;mso-height-percent:0" o:bullet="t">
            <v:imagedata r:id="rId34"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725D26" w:rsidRPr="00B90389" w14:paraId="475FDE2D" w14:textId="77777777" w:rsidTr="00C11EBD">
        <w:trPr>
          <w:trHeight w:val="620"/>
        </w:trPr>
        <w:tc>
          <w:tcPr>
            <w:tcW w:w="1731" w:type="dxa"/>
          </w:tcPr>
          <w:p w14:paraId="6F0C96C7" w14:textId="7187246A" w:rsidR="00725D26" w:rsidRPr="00DF1922" w:rsidRDefault="00725D26" w:rsidP="00725D26">
            <w:pPr>
              <w:pStyle w:val="TableText"/>
              <w:spacing w:before="221" w:line="180" w:lineRule="auto"/>
              <w:jc w:val="center"/>
              <w:rPr>
                <w:rFonts w:hint="eastAsia"/>
                <w:b/>
                <w:bCs/>
                <w:sz w:val="19"/>
                <w:szCs w:val="19"/>
                <w:lang w:eastAsia="zh-CN"/>
              </w:rPr>
            </w:pPr>
            <w:bookmarkStart w:id="0" w:name="_Hlk186443750"/>
            <w:r w:rsidRPr="00725D26">
              <w:rPr>
                <w:b/>
                <w:bCs/>
                <w:sz w:val="19"/>
                <w:szCs w:val="19"/>
                <w:lang w:eastAsia="zh-CN"/>
              </w:rPr>
              <w:t>2026/5/18</w:t>
            </w:r>
          </w:p>
        </w:tc>
        <w:tc>
          <w:tcPr>
            <w:tcW w:w="1314" w:type="dxa"/>
          </w:tcPr>
          <w:p w14:paraId="5101373E" w14:textId="1BD3880D" w:rsidR="00725D26" w:rsidRPr="00DF1922" w:rsidRDefault="00725D26" w:rsidP="00725D26">
            <w:pPr>
              <w:pStyle w:val="TableText"/>
              <w:spacing w:before="221" w:line="180" w:lineRule="auto"/>
              <w:jc w:val="center"/>
              <w:rPr>
                <w:rFonts w:hint="eastAsia"/>
                <w:b/>
                <w:bCs/>
                <w:sz w:val="19"/>
                <w:szCs w:val="19"/>
                <w:lang w:eastAsia="zh-CN"/>
              </w:rPr>
            </w:pPr>
            <w:r>
              <w:rPr>
                <w:rFonts w:hint="eastAsia"/>
                <w:b/>
                <w:bCs/>
                <w:sz w:val="19"/>
                <w:szCs w:val="19"/>
                <w:lang w:eastAsia="zh-CN"/>
              </w:rPr>
              <w:t>10:00</w:t>
            </w:r>
          </w:p>
        </w:tc>
        <w:tc>
          <w:tcPr>
            <w:tcW w:w="6344" w:type="dxa"/>
          </w:tcPr>
          <w:p w14:paraId="36B1358B" w14:textId="7690F035" w:rsidR="00725D26" w:rsidRPr="00365B21"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中国 4 月固定资产投资、房地产开发投资、工业增加值、社会零售额等经济数据</w:t>
            </w:r>
          </w:p>
        </w:tc>
      </w:tr>
      <w:bookmarkEnd w:id="0"/>
      <w:tr w:rsidR="00725D26" w:rsidRPr="00B90389" w14:paraId="538C5248" w14:textId="77777777" w:rsidTr="00114051">
        <w:trPr>
          <w:trHeight w:val="620"/>
        </w:trPr>
        <w:tc>
          <w:tcPr>
            <w:tcW w:w="1731" w:type="dxa"/>
            <w:shd w:val="clear" w:color="auto" w:fill="DAE3F4" w:themeFill="accent1" w:themeFillTint="33"/>
          </w:tcPr>
          <w:p w14:paraId="5F62248C" w14:textId="009FAFF0" w:rsidR="00725D26" w:rsidRPr="007701B0"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2026/5/18</w:t>
            </w:r>
          </w:p>
        </w:tc>
        <w:tc>
          <w:tcPr>
            <w:tcW w:w="1314" w:type="dxa"/>
            <w:shd w:val="clear" w:color="auto" w:fill="DAE3F4" w:themeFill="accent1" w:themeFillTint="33"/>
          </w:tcPr>
          <w:p w14:paraId="5320F104" w14:textId="031A12E2" w:rsidR="00725D26" w:rsidRPr="00F5019B"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待定</w:t>
            </w:r>
          </w:p>
        </w:tc>
        <w:tc>
          <w:tcPr>
            <w:tcW w:w="6344" w:type="dxa"/>
            <w:shd w:val="clear" w:color="auto" w:fill="DAE3F4" w:themeFill="accent1" w:themeFillTint="33"/>
          </w:tcPr>
          <w:p w14:paraId="31CAFE58" w14:textId="76C058A3" w:rsidR="00725D26" w:rsidRPr="00602D33"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七国集团 (G7) 财长和央行行长会议</w:t>
            </w:r>
          </w:p>
        </w:tc>
      </w:tr>
      <w:tr w:rsidR="008F5218" w:rsidRPr="00B90389" w14:paraId="1E0205C1" w14:textId="77777777" w:rsidTr="00A97801">
        <w:trPr>
          <w:trHeight w:val="620"/>
        </w:trPr>
        <w:tc>
          <w:tcPr>
            <w:tcW w:w="1731" w:type="dxa"/>
          </w:tcPr>
          <w:p w14:paraId="0F6E7AAC" w14:textId="7156E94E" w:rsidR="008F5218" w:rsidRPr="00DF1922" w:rsidRDefault="00725D26" w:rsidP="008F5218">
            <w:pPr>
              <w:pStyle w:val="TableText"/>
              <w:spacing w:before="221" w:line="180" w:lineRule="auto"/>
              <w:jc w:val="center"/>
              <w:rPr>
                <w:rFonts w:hint="eastAsia"/>
                <w:b/>
                <w:bCs/>
                <w:sz w:val="19"/>
                <w:szCs w:val="19"/>
                <w:lang w:eastAsia="zh-CN"/>
              </w:rPr>
            </w:pPr>
            <w:r w:rsidRPr="00725D26">
              <w:rPr>
                <w:b/>
                <w:bCs/>
                <w:sz w:val="19"/>
                <w:szCs w:val="19"/>
                <w:lang w:eastAsia="zh-CN"/>
              </w:rPr>
              <w:t>2026/5/19</w:t>
            </w:r>
          </w:p>
        </w:tc>
        <w:tc>
          <w:tcPr>
            <w:tcW w:w="1314" w:type="dxa"/>
          </w:tcPr>
          <w:p w14:paraId="1C64C080" w14:textId="2A1FAEBD" w:rsidR="008F5218" w:rsidRPr="00DF1922" w:rsidRDefault="00725D26" w:rsidP="008F5218">
            <w:pPr>
              <w:pStyle w:val="TableText"/>
              <w:spacing w:before="221" w:line="180" w:lineRule="auto"/>
              <w:jc w:val="center"/>
              <w:rPr>
                <w:rFonts w:hint="eastAsia"/>
                <w:b/>
                <w:bCs/>
                <w:sz w:val="19"/>
                <w:szCs w:val="19"/>
                <w:lang w:eastAsia="zh-CN"/>
              </w:rPr>
            </w:pPr>
            <w:r w:rsidRPr="00725D26">
              <w:rPr>
                <w:b/>
                <w:bCs/>
                <w:sz w:val="19"/>
                <w:szCs w:val="19"/>
                <w:lang w:eastAsia="zh-CN"/>
              </w:rPr>
              <w:t>7:50</w:t>
            </w:r>
          </w:p>
        </w:tc>
        <w:tc>
          <w:tcPr>
            <w:tcW w:w="6344" w:type="dxa"/>
          </w:tcPr>
          <w:p w14:paraId="6039A1D3" w14:textId="763277F3" w:rsidR="008F5218" w:rsidRPr="00365B21" w:rsidRDefault="00725D26" w:rsidP="008F5218">
            <w:pPr>
              <w:pStyle w:val="TableText"/>
              <w:spacing w:before="221" w:line="180" w:lineRule="auto"/>
              <w:jc w:val="center"/>
              <w:rPr>
                <w:rFonts w:hint="eastAsia"/>
                <w:b/>
                <w:bCs/>
                <w:sz w:val="19"/>
                <w:szCs w:val="19"/>
                <w:lang w:eastAsia="zh-CN"/>
              </w:rPr>
            </w:pPr>
            <w:r w:rsidRPr="00725D26">
              <w:rPr>
                <w:b/>
                <w:bCs/>
                <w:sz w:val="19"/>
                <w:szCs w:val="19"/>
                <w:lang w:eastAsia="zh-CN"/>
              </w:rPr>
              <w:t>日本一季度 GDP 数据</w:t>
            </w:r>
          </w:p>
        </w:tc>
      </w:tr>
      <w:tr w:rsidR="00725D26" w:rsidRPr="00B90389" w14:paraId="3039555E" w14:textId="77777777" w:rsidTr="007F6807">
        <w:trPr>
          <w:trHeight w:val="620"/>
        </w:trPr>
        <w:tc>
          <w:tcPr>
            <w:tcW w:w="1731" w:type="dxa"/>
            <w:shd w:val="clear" w:color="auto" w:fill="DAE3F4" w:themeFill="accent1" w:themeFillTint="33"/>
          </w:tcPr>
          <w:p w14:paraId="19B0A434" w14:textId="3A6B5755" w:rsidR="00725D26" w:rsidRPr="007F6807"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2026/5/21</w:t>
            </w:r>
          </w:p>
        </w:tc>
        <w:tc>
          <w:tcPr>
            <w:tcW w:w="1314" w:type="dxa"/>
            <w:shd w:val="clear" w:color="auto" w:fill="DAE3F4" w:themeFill="accent1" w:themeFillTint="33"/>
          </w:tcPr>
          <w:p w14:paraId="28981344" w14:textId="614AB308" w:rsidR="00725D26" w:rsidRPr="0054275B"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2:00</w:t>
            </w:r>
          </w:p>
        </w:tc>
        <w:tc>
          <w:tcPr>
            <w:tcW w:w="6344" w:type="dxa"/>
            <w:shd w:val="clear" w:color="auto" w:fill="DAE3F4" w:themeFill="accent1" w:themeFillTint="33"/>
          </w:tcPr>
          <w:p w14:paraId="6D27F044" w14:textId="08F2CD2E" w:rsidR="00725D26" w:rsidRPr="007F6807"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美联储公布货币政策会议纪要</w:t>
            </w:r>
          </w:p>
        </w:tc>
      </w:tr>
      <w:tr w:rsidR="00725D26" w:rsidRPr="00B90389" w14:paraId="4659B553" w14:textId="77777777" w:rsidTr="00A97801">
        <w:trPr>
          <w:trHeight w:val="620"/>
        </w:trPr>
        <w:tc>
          <w:tcPr>
            <w:tcW w:w="1731" w:type="dxa"/>
          </w:tcPr>
          <w:p w14:paraId="4166195B" w14:textId="4545DC82" w:rsidR="00725D26" w:rsidRPr="007F6807"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2026/5/21</w:t>
            </w:r>
          </w:p>
        </w:tc>
        <w:tc>
          <w:tcPr>
            <w:tcW w:w="1314" w:type="dxa"/>
          </w:tcPr>
          <w:p w14:paraId="04E77E1F" w14:textId="7E512681" w:rsidR="00725D26" w:rsidRPr="0054275B"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16:00</w:t>
            </w:r>
          </w:p>
        </w:tc>
        <w:tc>
          <w:tcPr>
            <w:tcW w:w="6344" w:type="dxa"/>
          </w:tcPr>
          <w:p w14:paraId="3FDE185E" w14:textId="7EEF0FA2" w:rsidR="00725D26" w:rsidRPr="007F6807"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欧元区 5 月制造业 PMI</w:t>
            </w:r>
          </w:p>
        </w:tc>
      </w:tr>
      <w:tr w:rsidR="00725D26" w:rsidRPr="00B90389" w14:paraId="46C9FBB6" w14:textId="77777777" w:rsidTr="00A97801">
        <w:trPr>
          <w:trHeight w:val="619"/>
        </w:trPr>
        <w:tc>
          <w:tcPr>
            <w:tcW w:w="1731" w:type="dxa"/>
            <w:shd w:val="clear" w:color="auto" w:fill="DAE3F4" w:themeFill="accent1" w:themeFillTint="33"/>
          </w:tcPr>
          <w:p w14:paraId="4EA37862" w14:textId="5E6152F5" w:rsidR="00725D26" w:rsidRPr="00DF1922"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2026/5/21</w:t>
            </w:r>
          </w:p>
        </w:tc>
        <w:tc>
          <w:tcPr>
            <w:tcW w:w="1314" w:type="dxa"/>
            <w:shd w:val="clear" w:color="auto" w:fill="DAE3F4" w:themeFill="accent1" w:themeFillTint="33"/>
          </w:tcPr>
          <w:p w14:paraId="704E1513" w14:textId="7912EC76" w:rsidR="00725D26" w:rsidRPr="00DF1922"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20:30</w:t>
            </w:r>
          </w:p>
        </w:tc>
        <w:tc>
          <w:tcPr>
            <w:tcW w:w="6344" w:type="dxa"/>
            <w:shd w:val="clear" w:color="auto" w:fill="DAE3F4" w:themeFill="accent1" w:themeFillTint="33"/>
          </w:tcPr>
          <w:p w14:paraId="7E8B730F" w14:textId="04BB61C0" w:rsidR="00725D26" w:rsidRPr="0014199C"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美国 5 月 16 日当周首次申请失业救济人数 (万人)</w:t>
            </w:r>
          </w:p>
        </w:tc>
      </w:tr>
      <w:tr w:rsidR="00725D26" w:rsidRPr="00B90389" w14:paraId="6C30757D" w14:textId="77777777" w:rsidTr="008B7993">
        <w:trPr>
          <w:trHeight w:val="619"/>
        </w:trPr>
        <w:tc>
          <w:tcPr>
            <w:tcW w:w="1731" w:type="dxa"/>
            <w:shd w:val="clear" w:color="auto" w:fill="FFFFFF" w:themeFill="background1"/>
          </w:tcPr>
          <w:p w14:paraId="2A9A16F8" w14:textId="31C97E67" w:rsidR="00725D26" w:rsidRPr="00114051"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2026/5/22</w:t>
            </w:r>
          </w:p>
        </w:tc>
        <w:tc>
          <w:tcPr>
            <w:tcW w:w="1314" w:type="dxa"/>
            <w:shd w:val="clear" w:color="auto" w:fill="FFFFFF" w:themeFill="background1"/>
          </w:tcPr>
          <w:p w14:paraId="746FFD36" w14:textId="7792AE4A" w:rsidR="00725D26" w:rsidRPr="008B7993"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7:30</w:t>
            </w:r>
          </w:p>
        </w:tc>
        <w:tc>
          <w:tcPr>
            <w:tcW w:w="6344" w:type="dxa"/>
            <w:shd w:val="clear" w:color="auto" w:fill="FFFFFF" w:themeFill="background1"/>
          </w:tcPr>
          <w:p w14:paraId="0751E7A6" w14:textId="7979CCBE" w:rsidR="00725D26" w:rsidRPr="008B7993"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日本 4 月 CPI</w:t>
            </w:r>
          </w:p>
        </w:tc>
      </w:tr>
      <w:tr w:rsidR="00725D26" w:rsidRPr="00B90389" w14:paraId="677C6886" w14:textId="77777777" w:rsidTr="008B7993">
        <w:trPr>
          <w:trHeight w:val="618"/>
        </w:trPr>
        <w:tc>
          <w:tcPr>
            <w:tcW w:w="1731" w:type="dxa"/>
            <w:shd w:val="clear" w:color="auto" w:fill="DAE3F4" w:themeFill="accent1" w:themeFillTint="33"/>
          </w:tcPr>
          <w:p w14:paraId="72A74C80" w14:textId="00EC079F" w:rsidR="00725D26" w:rsidRPr="002437C9"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2026/5/22</w:t>
            </w:r>
          </w:p>
        </w:tc>
        <w:tc>
          <w:tcPr>
            <w:tcW w:w="1314" w:type="dxa"/>
            <w:shd w:val="clear" w:color="auto" w:fill="DAE3F4" w:themeFill="accent1" w:themeFillTint="33"/>
          </w:tcPr>
          <w:p w14:paraId="172EC0E4" w14:textId="5899A09E" w:rsidR="00725D26"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22:00</w:t>
            </w:r>
          </w:p>
        </w:tc>
        <w:tc>
          <w:tcPr>
            <w:tcW w:w="6344" w:type="dxa"/>
            <w:shd w:val="clear" w:color="auto" w:fill="DAE3F4" w:themeFill="accent1" w:themeFillTint="33"/>
          </w:tcPr>
          <w:p w14:paraId="77AA9E00" w14:textId="2362B5D1" w:rsidR="00725D26" w:rsidRPr="008E3E9D" w:rsidRDefault="00725D26" w:rsidP="00725D26">
            <w:pPr>
              <w:pStyle w:val="TableText"/>
              <w:spacing w:before="221" w:line="180" w:lineRule="auto"/>
              <w:jc w:val="center"/>
              <w:rPr>
                <w:rFonts w:hint="eastAsia"/>
                <w:b/>
                <w:bCs/>
                <w:sz w:val="19"/>
                <w:szCs w:val="19"/>
                <w:lang w:eastAsia="zh-CN"/>
              </w:rPr>
            </w:pPr>
            <w:r w:rsidRPr="00725D26">
              <w:rPr>
                <w:b/>
                <w:bCs/>
                <w:sz w:val="19"/>
                <w:szCs w:val="19"/>
                <w:lang w:eastAsia="zh-CN"/>
              </w:rPr>
              <w:t>美国 5 月密歇根大学消费者信心指数终值</w:t>
            </w:r>
          </w:p>
        </w:tc>
      </w:tr>
    </w:tbl>
    <w:p w14:paraId="7EEB015E" w14:textId="77777777" w:rsidR="00267DDF" w:rsidRPr="00084DA4"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5"/>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6"/>
      <w:footerReference w:type="default" r:id="rId3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897DF" w14:textId="77777777" w:rsidR="00115C4E" w:rsidRDefault="00115C4E">
      <w:r>
        <w:separator/>
      </w:r>
    </w:p>
  </w:endnote>
  <w:endnote w:type="continuationSeparator" w:id="0">
    <w:p w14:paraId="7C6D89F4" w14:textId="77777777" w:rsidR="00115C4E" w:rsidRDefault="00115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31EE3" w14:textId="77777777" w:rsidR="00115C4E" w:rsidRDefault="00115C4E">
      <w:r>
        <w:separator/>
      </w:r>
    </w:p>
  </w:footnote>
  <w:footnote w:type="continuationSeparator" w:id="0">
    <w:p w14:paraId="2693D317" w14:textId="77777777" w:rsidR="00115C4E" w:rsidRDefault="00115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49D0"/>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4DA4"/>
    <w:rsid w:val="00086C67"/>
    <w:rsid w:val="00090CEA"/>
    <w:rsid w:val="00091CF1"/>
    <w:rsid w:val="000955F5"/>
    <w:rsid w:val="00096CB8"/>
    <w:rsid w:val="000A1008"/>
    <w:rsid w:val="000A37F9"/>
    <w:rsid w:val="000A4F47"/>
    <w:rsid w:val="000A58A3"/>
    <w:rsid w:val="000A6096"/>
    <w:rsid w:val="000B1D86"/>
    <w:rsid w:val="000B5523"/>
    <w:rsid w:val="000B5BA4"/>
    <w:rsid w:val="000C4B47"/>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15C4E"/>
    <w:rsid w:val="001228D4"/>
    <w:rsid w:val="0012382D"/>
    <w:rsid w:val="00130AEC"/>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677DB"/>
    <w:rsid w:val="001710D2"/>
    <w:rsid w:val="00172992"/>
    <w:rsid w:val="00173E51"/>
    <w:rsid w:val="001742D9"/>
    <w:rsid w:val="0017695B"/>
    <w:rsid w:val="00176CE4"/>
    <w:rsid w:val="00177156"/>
    <w:rsid w:val="0018003C"/>
    <w:rsid w:val="00181607"/>
    <w:rsid w:val="00184E17"/>
    <w:rsid w:val="0018689D"/>
    <w:rsid w:val="00186C7D"/>
    <w:rsid w:val="0019111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17612"/>
    <w:rsid w:val="00223212"/>
    <w:rsid w:val="00224792"/>
    <w:rsid w:val="00230CCC"/>
    <w:rsid w:val="00231989"/>
    <w:rsid w:val="0023258B"/>
    <w:rsid w:val="00232C9B"/>
    <w:rsid w:val="002379B1"/>
    <w:rsid w:val="0024118E"/>
    <w:rsid w:val="00242A3C"/>
    <w:rsid w:val="00242CDF"/>
    <w:rsid w:val="002437C9"/>
    <w:rsid w:val="002465B6"/>
    <w:rsid w:val="00246C38"/>
    <w:rsid w:val="002471D0"/>
    <w:rsid w:val="002503E6"/>
    <w:rsid w:val="00256C83"/>
    <w:rsid w:val="0026439A"/>
    <w:rsid w:val="00266244"/>
    <w:rsid w:val="00267C5A"/>
    <w:rsid w:val="00267D27"/>
    <w:rsid w:val="00267DDF"/>
    <w:rsid w:val="00271ECF"/>
    <w:rsid w:val="00275611"/>
    <w:rsid w:val="00280BF8"/>
    <w:rsid w:val="0028213F"/>
    <w:rsid w:val="00284BA1"/>
    <w:rsid w:val="0028529A"/>
    <w:rsid w:val="0029534B"/>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3F33"/>
    <w:rsid w:val="00334D6B"/>
    <w:rsid w:val="00345D18"/>
    <w:rsid w:val="003514DA"/>
    <w:rsid w:val="00352220"/>
    <w:rsid w:val="00360438"/>
    <w:rsid w:val="00360A3B"/>
    <w:rsid w:val="00360D05"/>
    <w:rsid w:val="00364453"/>
    <w:rsid w:val="00365B21"/>
    <w:rsid w:val="00366711"/>
    <w:rsid w:val="00366EB4"/>
    <w:rsid w:val="003700F6"/>
    <w:rsid w:val="003717C2"/>
    <w:rsid w:val="00373FD7"/>
    <w:rsid w:val="0037471E"/>
    <w:rsid w:val="0037507A"/>
    <w:rsid w:val="003762BB"/>
    <w:rsid w:val="00376BDB"/>
    <w:rsid w:val="00377090"/>
    <w:rsid w:val="00380003"/>
    <w:rsid w:val="003820BA"/>
    <w:rsid w:val="00385877"/>
    <w:rsid w:val="0038684B"/>
    <w:rsid w:val="0039002C"/>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01EF"/>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37F13"/>
    <w:rsid w:val="00441206"/>
    <w:rsid w:val="004412EC"/>
    <w:rsid w:val="004431EE"/>
    <w:rsid w:val="004437F3"/>
    <w:rsid w:val="004468A9"/>
    <w:rsid w:val="00453463"/>
    <w:rsid w:val="00454C90"/>
    <w:rsid w:val="00460331"/>
    <w:rsid w:val="00460646"/>
    <w:rsid w:val="00461710"/>
    <w:rsid w:val="00463C14"/>
    <w:rsid w:val="004654E4"/>
    <w:rsid w:val="00465D93"/>
    <w:rsid w:val="00465FC0"/>
    <w:rsid w:val="00472DE0"/>
    <w:rsid w:val="0047421F"/>
    <w:rsid w:val="00475394"/>
    <w:rsid w:val="00482668"/>
    <w:rsid w:val="00482AFC"/>
    <w:rsid w:val="00483509"/>
    <w:rsid w:val="00485E77"/>
    <w:rsid w:val="004862D2"/>
    <w:rsid w:val="004910DC"/>
    <w:rsid w:val="00494990"/>
    <w:rsid w:val="004A09B7"/>
    <w:rsid w:val="004A106C"/>
    <w:rsid w:val="004A4AF5"/>
    <w:rsid w:val="004A576F"/>
    <w:rsid w:val="004B3A09"/>
    <w:rsid w:val="004B3ACA"/>
    <w:rsid w:val="004B4D03"/>
    <w:rsid w:val="004B7178"/>
    <w:rsid w:val="004B72A2"/>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275B"/>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6E4D"/>
    <w:rsid w:val="005D24AB"/>
    <w:rsid w:val="005D2924"/>
    <w:rsid w:val="005D3DA0"/>
    <w:rsid w:val="005D5879"/>
    <w:rsid w:val="005E008C"/>
    <w:rsid w:val="005E5AA7"/>
    <w:rsid w:val="005F32AB"/>
    <w:rsid w:val="005F36C6"/>
    <w:rsid w:val="005F68AE"/>
    <w:rsid w:val="0060269A"/>
    <w:rsid w:val="00602D33"/>
    <w:rsid w:val="00603EAF"/>
    <w:rsid w:val="006063C0"/>
    <w:rsid w:val="006067F6"/>
    <w:rsid w:val="00610EB5"/>
    <w:rsid w:val="00611ECC"/>
    <w:rsid w:val="00614406"/>
    <w:rsid w:val="006151E8"/>
    <w:rsid w:val="00616B99"/>
    <w:rsid w:val="00617873"/>
    <w:rsid w:val="00617C11"/>
    <w:rsid w:val="006221C4"/>
    <w:rsid w:val="00625937"/>
    <w:rsid w:val="00626DEE"/>
    <w:rsid w:val="006314C9"/>
    <w:rsid w:val="006331C4"/>
    <w:rsid w:val="00634CB4"/>
    <w:rsid w:val="006357EC"/>
    <w:rsid w:val="006359FD"/>
    <w:rsid w:val="006371BB"/>
    <w:rsid w:val="00637FE3"/>
    <w:rsid w:val="006411CD"/>
    <w:rsid w:val="0065036A"/>
    <w:rsid w:val="00652631"/>
    <w:rsid w:val="00656EFB"/>
    <w:rsid w:val="00660564"/>
    <w:rsid w:val="00664406"/>
    <w:rsid w:val="00665C1B"/>
    <w:rsid w:val="006705F2"/>
    <w:rsid w:val="00670B38"/>
    <w:rsid w:val="00674557"/>
    <w:rsid w:val="00675582"/>
    <w:rsid w:val="006802C1"/>
    <w:rsid w:val="00680CEC"/>
    <w:rsid w:val="0068398C"/>
    <w:rsid w:val="0068440B"/>
    <w:rsid w:val="0069026A"/>
    <w:rsid w:val="00694D41"/>
    <w:rsid w:val="00694E37"/>
    <w:rsid w:val="006A1673"/>
    <w:rsid w:val="006A1D1C"/>
    <w:rsid w:val="006A21B4"/>
    <w:rsid w:val="006A43D8"/>
    <w:rsid w:val="006B22BE"/>
    <w:rsid w:val="006B77CA"/>
    <w:rsid w:val="006C4893"/>
    <w:rsid w:val="006C5173"/>
    <w:rsid w:val="006C7D01"/>
    <w:rsid w:val="006D3C63"/>
    <w:rsid w:val="006D4218"/>
    <w:rsid w:val="006D4482"/>
    <w:rsid w:val="006D478D"/>
    <w:rsid w:val="006D627F"/>
    <w:rsid w:val="006D636C"/>
    <w:rsid w:val="006D6B7B"/>
    <w:rsid w:val="006E0178"/>
    <w:rsid w:val="006E088C"/>
    <w:rsid w:val="006E2AF8"/>
    <w:rsid w:val="006E5796"/>
    <w:rsid w:val="006E5C0A"/>
    <w:rsid w:val="006E7AE5"/>
    <w:rsid w:val="006F2F58"/>
    <w:rsid w:val="007031D5"/>
    <w:rsid w:val="00710E53"/>
    <w:rsid w:val="007133E0"/>
    <w:rsid w:val="007134CC"/>
    <w:rsid w:val="00717E19"/>
    <w:rsid w:val="00722796"/>
    <w:rsid w:val="007231FC"/>
    <w:rsid w:val="00725D26"/>
    <w:rsid w:val="00725E2E"/>
    <w:rsid w:val="00727E16"/>
    <w:rsid w:val="007315E1"/>
    <w:rsid w:val="007320D9"/>
    <w:rsid w:val="007325D8"/>
    <w:rsid w:val="0073267E"/>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4A2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D2D10"/>
    <w:rsid w:val="007E4BB5"/>
    <w:rsid w:val="007E5FFC"/>
    <w:rsid w:val="007F02AD"/>
    <w:rsid w:val="007F3773"/>
    <w:rsid w:val="007F428B"/>
    <w:rsid w:val="007F6807"/>
    <w:rsid w:val="00802C96"/>
    <w:rsid w:val="00804A8F"/>
    <w:rsid w:val="008066B6"/>
    <w:rsid w:val="008077C1"/>
    <w:rsid w:val="008125EA"/>
    <w:rsid w:val="00812C1E"/>
    <w:rsid w:val="00813F1D"/>
    <w:rsid w:val="008207E6"/>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87D59"/>
    <w:rsid w:val="00894FD7"/>
    <w:rsid w:val="008955F8"/>
    <w:rsid w:val="008971E7"/>
    <w:rsid w:val="008A1ADE"/>
    <w:rsid w:val="008A23A4"/>
    <w:rsid w:val="008A2FED"/>
    <w:rsid w:val="008A5153"/>
    <w:rsid w:val="008A69E2"/>
    <w:rsid w:val="008B0CCC"/>
    <w:rsid w:val="008B2E92"/>
    <w:rsid w:val="008B5038"/>
    <w:rsid w:val="008B7993"/>
    <w:rsid w:val="008C01FA"/>
    <w:rsid w:val="008C26D6"/>
    <w:rsid w:val="008C49EB"/>
    <w:rsid w:val="008C776B"/>
    <w:rsid w:val="008D1B4B"/>
    <w:rsid w:val="008D443E"/>
    <w:rsid w:val="008D4EA8"/>
    <w:rsid w:val="008E3E9D"/>
    <w:rsid w:val="008E5952"/>
    <w:rsid w:val="008E74C9"/>
    <w:rsid w:val="008F4B28"/>
    <w:rsid w:val="008F5218"/>
    <w:rsid w:val="009012EB"/>
    <w:rsid w:val="00903100"/>
    <w:rsid w:val="009033A1"/>
    <w:rsid w:val="00903F73"/>
    <w:rsid w:val="00904FCF"/>
    <w:rsid w:val="009070E0"/>
    <w:rsid w:val="00913AAA"/>
    <w:rsid w:val="00914848"/>
    <w:rsid w:val="0091534B"/>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409C"/>
    <w:rsid w:val="009B51F5"/>
    <w:rsid w:val="009B535F"/>
    <w:rsid w:val="009C3202"/>
    <w:rsid w:val="009C600A"/>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17F3"/>
    <w:rsid w:val="00A82497"/>
    <w:rsid w:val="00A83125"/>
    <w:rsid w:val="00A84787"/>
    <w:rsid w:val="00A86E1B"/>
    <w:rsid w:val="00A8715C"/>
    <w:rsid w:val="00A916E8"/>
    <w:rsid w:val="00AA342D"/>
    <w:rsid w:val="00AA7333"/>
    <w:rsid w:val="00AB0BDF"/>
    <w:rsid w:val="00AB1863"/>
    <w:rsid w:val="00AB1E5D"/>
    <w:rsid w:val="00AB53A4"/>
    <w:rsid w:val="00AC0110"/>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E57A3"/>
    <w:rsid w:val="00AF6C55"/>
    <w:rsid w:val="00B0226F"/>
    <w:rsid w:val="00B037DD"/>
    <w:rsid w:val="00B04DE1"/>
    <w:rsid w:val="00B0760C"/>
    <w:rsid w:val="00B1662F"/>
    <w:rsid w:val="00B17398"/>
    <w:rsid w:val="00B17CB5"/>
    <w:rsid w:val="00B22438"/>
    <w:rsid w:val="00B233DE"/>
    <w:rsid w:val="00B23EFB"/>
    <w:rsid w:val="00B262FB"/>
    <w:rsid w:val="00B301B9"/>
    <w:rsid w:val="00B35522"/>
    <w:rsid w:val="00B36ED6"/>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067"/>
    <w:rsid w:val="00B9719E"/>
    <w:rsid w:val="00BA073A"/>
    <w:rsid w:val="00BA1372"/>
    <w:rsid w:val="00BA3763"/>
    <w:rsid w:val="00BA4660"/>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4D69"/>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475"/>
    <w:rsid w:val="00C41A9F"/>
    <w:rsid w:val="00C4355F"/>
    <w:rsid w:val="00C44C35"/>
    <w:rsid w:val="00C5204B"/>
    <w:rsid w:val="00C54D25"/>
    <w:rsid w:val="00C551D2"/>
    <w:rsid w:val="00C62AA1"/>
    <w:rsid w:val="00C633C9"/>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5BA"/>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D5394"/>
    <w:rsid w:val="00CE5817"/>
    <w:rsid w:val="00CF4C94"/>
    <w:rsid w:val="00CF5824"/>
    <w:rsid w:val="00CF62E1"/>
    <w:rsid w:val="00D009F8"/>
    <w:rsid w:val="00D0207E"/>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1DB5"/>
    <w:rsid w:val="00D62374"/>
    <w:rsid w:val="00D64029"/>
    <w:rsid w:val="00D70107"/>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63DD"/>
    <w:rsid w:val="00DC7755"/>
    <w:rsid w:val="00DD11EC"/>
    <w:rsid w:val="00DD1270"/>
    <w:rsid w:val="00DD4A5C"/>
    <w:rsid w:val="00DE0108"/>
    <w:rsid w:val="00DE362A"/>
    <w:rsid w:val="00DE4A14"/>
    <w:rsid w:val="00DE4C7C"/>
    <w:rsid w:val="00DE64DA"/>
    <w:rsid w:val="00DF0B10"/>
    <w:rsid w:val="00DF1922"/>
    <w:rsid w:val="00E073FC"/>
    <w:rsid w:val="00E13EA0"/>
    <w:rsid w:val="00E255D8"/>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63E1E"/>
    <w:rsid w:val="00E7130B"/>
    <w:rsid w:val="00E7190A"/>
    <w:rsid w:val="00E73FC8"/>
    <w:rsid w:val="00E75ABF"/>
    <w:rsid w:val="00E7776E"/>
    <w:rsid w:val="00E854A1"/>
    <w:rsid w:val="00E85F6C"/>
    <w:rsid w:val="00E8616C"/>
    <w:rsid w:val="00E901F3"/>
    <w:rsid w:val="00E92030"/>
    <w:rsid w:val="00E9390C"/>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A70"/>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2F43"/>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3FB"/>
    <w:rsid w:val="00F509F9"/>
    <w:rsid w:val="00F53330"/>
    <w:rsid w:val="00F5517F"/>
    <w:rsid w:val="00F55725"/>
    <w:rsid w:val="00F55850"/>
    <w:rsid w:val="00F562AA"/>
    <w:rsid w:val="00F56D82"/>
    <w:rsid w:val="00F56E8B"/>
    <w:rsid w:val="00F60199"/>
    <w:rsid w:val="00F61208"/>
    <w:rsid w:val="00F61B94"/>
    <w:rsid w:val="00F6407F"/>
    <w:rsid w:val="00F64B84"/>
    <w:rsid w:val="00F64C42"/>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B4FEF"/>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65288;ifind&#65289;\&#21608;&#25253;&#21697;&#31181;&#36208;&#21183;&#22270;.xlsx!&#20027;&#22270;!%5b&#21608;&#25253;&#21697;&#31181;&#36208;&#21183;&#22270;.xlsx%5d&#20027;&#22270;%20&#22270;&#34920;%201" TargetMode="External"/><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oleObject" Target="file:///D:\Users\chenyilin\Desktop\&#27599;&#26085;&#30740;&#25253;\&#27169;&#26495;&#65288;ifind&#65289;\&#21608;&#25253;&#21697;&#31181;&#36208;&#21183;&#22270;.xlsx!&#20027;&#22270;!%5b&#21608;&#25253;&#21697;&#31181;&#36208;&#21183;&#22270;.xlsx%5d&#20027;&#22270;%20&#22270;&#34920;%203"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oleObject" Target="file:///D:\Users\chenyilin\Desktop\&#27599;&#26085;&#30740;&#25253;\&#27169;&#26495;&#65288;ifind&#65289;\&#21608;&#25253;&#21697;&#31181;&#36208;&#21183;&#22270;.xlsx!&#20027;&#22270;!%5b&#21608;&#25253;&#21697;&#31181;&#36208;&#21183;&#22270;.xlsx%5d&#20027;&#22270;%20&#22270;&#34920;%205" TargetMode="External"/><Relationship Id="rId33" Type="http://schemas.openxmlformats.org/officeDocument/2006/relationships/oleObject" Target="file:///D:\Users\chenyilin\Desktop\&#27599;&#26085;&#30740;&#25253;\&#27169;&#26495;&#65288;ifind&#65289;\&#21608;&#25253;&#21697;&#31181;&#36208;&#21183;&#22270;.xlsx!&#20027;&#22270;!%5b&#21608;&#25253;&#21697;&#31181;&#36208;&#21183;&#22270;.xlsx%5d&#20027;&#22270;%20&#22270;&#34920;%2012"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file:///D:\Users\chenyilin\Desktop\&#27599;&#26085;&#30740;&#25253;\&#27169;&#26495;&#65288;ifind&#65289;\&#21608;&#25253;&#21697;&#31181;&#36208;&#21183;&#22270;.xlsx!&#20027;&#22270;!%5b&#21608;&#25253;&#21697;&#31181;&#36208;&#21183;&#22270;.xlsx%5d&#20027;&#22270;%20&#22270;&#34920;%2011" TargetMode="External"/><Relationship Id="rId20" Type="http://schemas.openxmlformats.org/officeDocument/2006/relationships/image" Target="media/image12.emf"/><Relationship Id="rId29" Type="http://schemas.openxmlformats.org/officeDocument/2006/relationships/oleObject" Target="file:///D:\Users\chenyilin\Desktop\&#27599;&#26085;&#30740;&#25253;\&#27169;&#26495;&#65288;ifind&#65289;\&#21608;&#25253;&#21697;&#31181;&#36208;&#21183;&#22270;.xlsx!&#20027;&#22270;!%5b&#21608;&#25253;&#21697;&#31181;&#36208;&#21183;&#22270;.xlsx%5d&#20027;&#22270;%20&#22270;&#34920;%2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oleObject" Target="file:///D:\Users\chenyilin\Desktop\&#27599;&#26085;&#30740;&#25253;\&#27169;&#26495;&#65288;ifind&#65289;\&#21608;&#25253;&#21697;&#31181;&#36208;&#21183;&#22270;.xlsx!&#20027;&#22270;!%5b&#21608;&#25253;&#21697;&#31181;&#36208;&#21183;&#22270;.xlsx%5d&#20027;&#22270;%20&#22270;&#34920;%209" TargetMode="External"/><Relationship Id="rId28" Type="http://schemas.openxmlformats.org/officeDocument/2006/relationships/image" Target="media/image16.emf"/><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file:///D:\Users\chenyilin\Desktop\&#27599;&#26085;&#30740;&#25253;\&#27169;&#26495;&#65288;ifind&#65289;\&#21608;&#25253;&#21697;&#31181;&#36208;&#21183;&#22270;.xlsx!&#20027;&#22270;!%5b&#21608;&#25253;&#21697;&#31181;&#36208;&#21183;&#22270;.xlsx%5d&#20027;&#22270;%20&#22270;&#34920;%2014"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emf"/><Relationship Id="rId27" Type="http://schemas.openxmlformats.org/officeDocument/2006/relationships/oleObject" Target="file:///D:\Users\chenyilin\Desktop\&#27599;&#26085;&#30740;&#25253;\&#27169;&#26495;&#65288;ifind&#65289;\&#21608;&#25253;&#21697;&#31181;&#36208;&#21183;&#22270;.xlsx!Sheet2!%5b&#21608;&#25253;&#21697;&#31181;&#36208;&#21183;&#22270;.xlsx%5dSheet2%20&#22270;&#34920;%201" TargetMode="External"/><Relationship Id="rId30" Type="http://schemas.openxmlformats.org/officeDocument/2006/relationships/image" Target="media/image17.emf"/><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Pages>
  <Words>1227</Words>
  <Characters>6998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dcterms:created xsi:type="dcterms:W3CDTF">2026-05-11T00:53:00Z</dcterms:created>
  <dcterms:modified xsi:type="dcterms:W3CDTF">2026-05-18T02:26:00Z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y fmtid="{D5CDD505-2E9C-101B-9397-08002B2CF9AE}" pid="4" name="_DocHome">
    <vt:i4>880092554</vt:i4>
  </property>
</Properties>
</file>