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3EE2DF9B"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291822">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DB4FF3">
        <w:rPr>
          <w:rFonts w:ascii="微软雅黑" w:eastAsia="微软雅黑" w:hAnsi="微软雅黑" w:cs="微软雅黑" w:hint="eastAsia"/>
          <w:b/>
          <w:bCs/>
          <w:color w:val="005D97"/>
          <w:spacing w:val="-22"/>
          <w:sz w:val="48"/>
          <w:szCs w:val="48"/>
          <w:lang w:eastAsia="zh-CN"/>
        </w:rPr>
        <w:t>1</w:t>
      </w:r>
      <w:r w:rsidR="008D5F7A">
        <w:rPr>
          <w:rFonts w:ascii="微软雅黑" w:eastAsia="微软雅黑" w:hAnsi="微软雅黑" w:cs="微软雅黑" w:hint="eastAsia"/>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07E62038" w:rsidR="007B3E0B" w:rsidRDefault="008D5F7A"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8D5F7A">
        <w:rPr>
          <w:rFonts w:ascii="微软雅黑" w:eastAsia="微软雅黑" w:hAnsi="微软雅黑" w:cs="微软雅黑"/>
          <w:spacing w:val="12"/>
          <w:lang w:eastAsia="zh-CN"/>
        </w:rPr>
        <w:t>美国三大股指收盘涨跌不一，道指涨0.32%报49686.12点，</w:t>
      </w:r>
      <w:proofErr w:type="gramStart"/>
      <w:r w:rsidRPr="008D5F7A">
        <w:rPr>
          <w:rFonts w:ascii="微软雅黑" w:eastAsia="微软雅黑" w:hAnsi="微软雅黑" w:cs="微软雅黑"/>
          <w:spacing w:val="12"/>
          <w:lang w:eastAsia="zh-CN"/>
        </w:rPr>
        <w:t>标普</w:t>
      </w:r>
      <w:proofErr w:type="gramEnd"/>
      <w:r w:rsidRPr="008D5F7A">
        <w:rPr>
          <w:rFonts w:ascii="微软雅黑" w:eastAsia="微软雅黑" w:hAnsi="微软雅黑" w:cs="微软雅黑"/>
          <w:spacing w:val="12"/>
          <w:lang w:eastAsia="zh-CN"/>
        </w:rPr>
        <w:t>500指数跌0.07%报7403.05点，</w:t>
      </w:r>
      <w:proofErr w:type="gramStart"/>
      <w:r w:rsidRPr="008D5F7A">
        <w:rPr>
          <w:rFonts w:ascii="微软雅黑" w:eastAsia="微软雅黑" w:hAnsi="微软雅黑" w:cs="微软雅黑"/>
          <w:spacing w:val="12"/>
          <w:lang w:eastAsia="zh-CN"/>
        </w:rPr>
        <w:t>纳指跌</w:t>
      </w:r>
      <w:proofErr w:type="gramEnd"/>
      <w:r w:rsidRPr="008D5F7A">
        <w:rPr>
          <w:rFonts w:ascii="微软雅黑" w:eastAsia="微软雅黑" w:hAnsi="微软雅黑" w:cs="微软雅黑"/>
          <w:spacing w:val="12"/>
          <w:lang w:eastAsia="zh-CN"/>
        </w:rPr>
        <w:t>0.51%报26090.73点。美元指数跌0.29%报98.98，非美货币多数上涨，欧元兑美元涨0.27%报1.1656，英镑兑美元涨0.80%报1.3433，澳元兑美元涨0.30%报0.7169，美元兑日元涨0.05%报158.8555，美元兑加元跌0.07%报1.3740，美元兑</w:t>
      </w:r>
      <w:proofErr w:type="gramStart"/>
      <w:r w:rsidRPr="008D5F7A">
        <w:rPr>
          <w:rFonts w:ascii="微软雅黑" w:eastAsia="微软雅黑" w:hAnsi="微软雅黑" w:cs="微软雅黑"/>
          <w:spacing w:val="12"/>
          <w:lang w:eastAsia="zh-CN"/>
        </w:rPr>
        <w:t>瑞郎跌</w:t>
      </w:r>
      <w:proofErr w:type="gramEnd"/>
      <w:r w:rsidRPr="008D5F7A">
        <w:rPr>
          <w:rFonts w:ascii="微软雅黑" w:eastAsia="微软雅黑" w:hAnsi="微软雅黑" w:cs="微软雅黑"/>
          <w:spacing w:val="12"/>
          <w:lang w:eastAsia="zh-CN"/>
        </w:rPr>
        <w:t>0.31%报0.7845，离岸人民币对美元涨153个基点报6.7991。国际贵金属期货普遍收涨，COMEX黄金期货涨0.20%报4570.80美元/盎司，COMEX白银期货涨0.74%报78.12美元/盎司。</w:t>
      </w:r>
      <w:proofErr w:type="gramStart"/>
      <w:r w:rsidRPr="008D5F7A">
        <w:rPr>
          <w:rFonts w:ascii="微软雅黑" w:eastAsia="微软雅黑" w:hAnsi="微软雅黑" w:cs="微软雅黑"/>
          <w:spacing w:val="12"/>
          <w:lang w:eastAsia="zh-CN"/>
        </w:rPr>
        <w:t>美油主力</w:t>
      </w:r>
      <w:proofErr w:type="gramEnd"/>
      <w:r w:rsidRPr="008D5F7A">
        <w:rPr>
          <w:rFonts w:ascii="微软雅黑" w:eastAsia="微软雅黑" w:hAnsi="微软雅黑" w:cs="微软雅黑"/>
          <w:spacing w:val="12"/>
          <w:lang w:eastAsia="zh-CN"/>
        </w:rPr>
        <w:t>合约收涨1.46%，报102.49美元/桶；</w:t>
      </w:r>
      <w:proofErr w:type="gramStart"/>
      <w:r w:rsidRPr="008D5F7A">
        <w:rPr>
          <w:rFonts w:ascii="微软雅黑" w:eastAsia="微软雅黑" w:hAnsi="微软雅黑" w:cs="微软雅黑"/>
          <w:spacing w:val="12"/>
          <w:lang w:eastAsia="zh-CN"/>
        </w:rPr>
        <w:t>布油主力</w:t>
      </w:r>
      <w:proofErr w:type="gramEnd"/>
      <w:r w:rsidRPr="008D5F7A">
        <w:rPr>
          <w:rFonts w:ascii="微软雅黑" w:eastAsia="微软雅黑" w:hAnsi="微软雅黑" w:cs="微软雅黑"/>
          <w:spacing w:val="12"/>
          <w:lang w:eastAsia="zh-CN"/>
        </w:rPr>
        <w:t>合约涨0.39%，报109.69美元/桶。</w:t>
      </w:r>
      <w:r w:rsidR="007B3E0B" w:rsidRPr="00426F5F">
        <w:rPr>
          <w:rFonts w:ascii="微软雅黑" w:eastAsia="微软雅黑" w:hAnsi="微软雅黑" w:cs="微软雅黑"/>
          <w:spacing w:val="12"/>
          <w:lang w:eastAsia="zh-CN"/>
        </w:rPr>
        <w:t>ICE</w:t>
      </w:r>
      <w:r w:rsidR="007B3E0B" w:rsidRPr="00426F5F">
        <w:rPr>
          <w:rFonts w:ascii="微软雅黑" w:eastAsia="微软雅黑" w:hAnsi="微软雅黑" w:cs="微软雅黑" w:hint="eastAsia"/>
          <w:spacing w:val="12"/>
          <w:lang w:eastAsia="zh-CN"/>
        </w:rPr>
        <w:t>原糖主</w:t>
      </w:r>
      <w:r w:rsidR="007B3E0B" w:rsidRPr="00653A5D">
        <w:rPr>
          <w:rFonts w:ascii="微软雅黑" w:eastAsia="微软雅黑" w:hAnsi="微软雅黑" w:cs="微软雅黑" w:hint="eastAsia"/>
          <w:spacing w:val="12"/>
          <w:lang w:eastAsia="zh-CN"/>
        </w:rPr>
        <w:t>力合约</w:t>
      </w:r>
      <w:r w:rsidR="00203CD6">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0.61</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Pr>
          <w:rFonts w:ascii="微软雅黑" w:eastAsia="微软雅黑" w:hAnsi="微软雅黑" w:cs="微软雅黑" w:hint="eastAsia"/>
          <w:spacing w:val="12"/>
          <w:lang w:eastAsia="zh-CN"/>
        </w:rPr>
        <w:t>14.71</w:t>
      </w:r>
      <w:r w:rsidR="007B3E0B" w:rsidRPr="00653A5D">
        <w:rPr>
          <w:rFonts w:ascii="微软雅黑" w:eastAsia="微软雅黑" w:hAnsi="微软雅黑" w:cs="微软雅黑" w:hint="eastAsia"/>
          <w:spacing w:val="12"/>
          <w:lang w:eastAsia="zh-CN"/>
        </w:rPr>
        <w:t>美分</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磅，</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涨4.26</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Pr>
          <w:rFonts w:ascii="微软雅黑" w:eastAsia="微软雅黑" w:hAnsi="微软雅黑" w:cs="微软雅黑" w:hint="eastAsia"/>
          <w:spacing w:val="12"/>
          <w:lang w:eastAsia="zh-CN"/>
        </w:rPr>
        <w:t>84.04</w:t>
      </w:r>
      <w:r w:rsidR="00C849BE">
        <w:rPr>
          <w:rFonts w:ascii="微软雅黑" w:eastAsia="微软雅黑" w:hAnsi="微软雅黑" w:cs="微软雅黑" w:hint="eastAsia"/>
          <w:spacing w:val="12"/>
          <w:lang w:eastAsia="zh-CN"/>
        </w:rPr>
        <w:t>/</w:t>
      </w:r>
      <w:r w:rsidR="007B3E0B" w:rsidRPr="00653A5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834F4AA" w:rsidR="00557736" w:rsidRPr="0022448B" w:rsidRDefault="008D5F7A"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4EC547E3" wp14:editId="6F038D6A">
            <wp:extent cx="5526157" cy="3794818"/>
            <wp:effectExtent l="0" t="0" r="0" b="0"/>
            <wp:docPr id="16458814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4351" cy="3807312"/>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535C52D" w14:textId="263EFE88" w:rsidR="00B539F7" w:rsidRPr="008D5F7A" w:rsidRDefault="00B539F7" w:rsidP="00B539F7">
      <w:pPr>
        <w:spacing w:before="102" w:line="257" w:lineRule="auto"/>
        <w:ind w:right="210" w:firstLine="436"/>
        <w:jc w:val="both"/>
        <w:rPr>
          <w:rFonts w:ascii="微软雅黑" w:eastAsia="微软雅黑" w:hAnsi="微软雅黑" w:cs="微软雅黑" w:hint="eastAsia"/>
          <w:color w:val="auto"/>
          <w:spacing w:val="4"/>
          <w:lang w:eastAsia="zh-CN"/>
        </w:rPr>
      </w:pPr>
      <w:r w:rsidRPr="00E96B67">
        <w:rPr>
          <w:rFonts w:ascii="微软雅黑" w:eastAsia="微软雅黑" w:hAnsi="微软雅黑" w:cs="微软雅黑" w:hint="eastAsia"/>
          <w:color w:val="auto"/>
          <w:spacing w:val="4"/>
          <w:sz w:val="22"/>
          <w:szCs w:val="22"/>
          <w:lang w:eastAsia="zh-CN"/>
        </w:rPr>
        <w:t>【</w:t>
      </w:r>
      <w:r w:rsidR="008D5F7A" w:rsidRPr="008D5F7A">
        <w:rPr>
          <w:rFonts w:ascii="微软雅黑" w:eastAsia="微软雅黑" w:hAnsi="微软雅黑" w:cs="微软雅黑"/>
          <w:color w:val="auto"/>
          <w:spacing w:val="4"/>
          <w:lang w:eastAsia="zh-CN"/>
        </w:rPr>
        <w:t>美国总统特朗普在社交平台“真实社交”发文表示，在卡塔尔、沙特阿拉伯、阿联酋领导人要求下，他已下令5月19日不按原计划对伊朗发动军事打击。特朗普表示，鉴于目前正进行着严肃的谈判，且在这些领导人及盟友看来，双方终将达成一项协议。尤为重要的是，这项协议将明确包含以下核心条款：伊朗不得拥有核武器。</w:t>
      </w:r>
      <w:r w:rsidRPr="008D5F7A">
        <w:rPr>
          <w:rFonts w:ascii="微软雅黑" w:eastAsia="微软雅黑" w:hAnsi="微软雅黑" w:cs="微软雅黑" w:hint="eastAsia"/>
          <w:color w:val="auto"/>
          <w:spacing w:val="4"/>
          <w:lang w:eastAsia="zh-CN"/>
        </w:rPr>
        <w:t>】</w:t>
      </w:r>
    </w:p>
    <w:p w14:paraId="68EDC742" w14:textId="37C91FCD" w:rsidR="00D16A8F" w:rsidRPr="008D5F7A" w:rsidRDefault="00B539F7"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8D5F7A">
        <w:rPr>
          <w:rFonts w:ascii="微软雅黑" w:eastAsia="微软雅黑" w:hAnsi="微软雅黑" w:cs="微软雅黑" w:hint="eastAsia"/>
          <w:color w:val="auto"/>
          <w:spacing w:val="4"/>
          <w:lang w:eastAsia="zh-CN"/>
        </w:rPr>
        <w:t>【</w:t>
      </w:r>
      <w:r w:rsidR="008D5F7A" w:rsidRPr="008D5F7A">
        <w:rPr>
          <w:rFonts w:ascii="微软雅黑" w:eastAsia="微软雅黑" w:hAnsi="微软雅黑" w:cs="微软雅黑"/>
          <w:color w:val="auto"/>
          <w:spacing w:val="4"/>
          <w:lang w:eastAsia="zh-CN"/>
        </w:rPr>
        <w:t>消息人士称，伊朗已通过巴基斯坦将包含14点的最新谈判文本转交美方，核心内容为“结束战争”相关议题。接近美谈判团队的消息人士表示，美国已在其新文本中接受解除对伊朗的石油制裁，并已提议在</w:t>
      </w:r>
      <w:r w:rsidR="008D5F7A" w:rsidRPr="008D5F7A">
        <w:rPr>
          <w:rFonts w:ascii="微软雅黑" w:eastAsia="微软雅黑" w:hAnsi="微软雅黑" w:cs="微软雅黑"/>
          <w:color w:val="auto"/>
          <w:spacing w:val="4"/>
          <w:lang w:eastAsia="zh-CN"/>
        </w:rPr>
        <w:lastRenderedPageBreak/>
        <w:t>达成最终谅解之前，暂停美国财政部海外资产控制办公室的相关制裁。美国总统特朗普表示，不考虑向伊朗</w:t>
      </w:r>
      <w:proofErr w:type="gramStart"/>
      <w:r w:rsidR="008D5F7A" w:rsidRPr="008D5F7A">
        <w:rPr>
          <w:rFonts w:ascii="微软雅黑" w:eastAsia="微软雅黑" w:hAnsi="微软雅黑" w:cs="微软雅黑"/>
          <w:color w:val="auto"/>
          <w:spacing w:val="4"/>
          <w:lang w:eastAsia="zh-CN"/>
        </w:rPr>
        <w:t>作出</w:t>
      </w:r>
      <w:proofErr w:type="gramEnd"/>
      <w:r w:rsidR="008D5F7A" w:rsidRPr="008D5F7A">
        <w:rPr>
          <w:rFonts w:ascii="微软雅黑" w:eastAsia="微软雅黑" w:hAnsi="微软雅黑" w:cs="微软雅黑"/>
          <w:color w:val="auto"/>
          <w:spacing w:val="4"/>
          <w:lang w:eastAsia="zh-CN"/>
        </w:rPr>
        <w:t>任何让步。</w:t>
      </w:r>
      <w:r w:rsidRPr="008D5F7A">
        <w:rPr>
          <w:rFonts w:ascii="微软雅黑" w:eastAsia="微软雅黑" w:hAnsi="微软雅黑" w:cs="微软雅黑" w:hint="eastAsia"/>
          <w:color w:val="auto"/>
          <w:spacing w:val="4"/>
          <w:lang w:eastAsia="zh-CN"/>
        </w:rPr>
        <w:t>】</w:t>
      </w:r>
    </w:p>
    <w:p w14:paraId="60061F47" w14:textId="503C6082" w:rsidR="00DB4FF3" w:rsidRPr="008D5F7A" w:rsidRDefault="00DB4FF3"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8D5F7A">
        <w:rPr>
          <w:rFonts w:ascii="微软雅黑" w:eastAsia="微软雅黑" w:hAnsi="微软雅黑" w:cs="微软雅黑" w:hint="eastAsia"/>
          <w:color w:val="auto"/>
          <w:spacing w:val="4"/>
          <w:lang w:eastAsia="zh-CN"/>
        </w:rPr>
        <w:t>【</w:t>
      </w:r>
      <w:r w:rsidR="008D5F7A" w:rsidRPr="008D5F7A">
        <w:rPr>
          <w:rFonts w:ascii="微软雅黑" w:eastAsia="微软雅黑" w:hAnsi="微软雅黑" w:cs="微软雅黑"/>
          <w:color w:val="auto"/>
          <w:spacing w:val="4"/>
          <w:lang w:eastAsia="zh-CN"/>
        </w:rPr>
        <w:t>白宫官员透露，特朗普将于周五在白宫主持新任美联储主席沃什的宣誓就职仪式。此举打破近年惯例，就职典礼通常在美联储内部举行，总统本人鲜少出席。在白宫举行美联储主席宣誓仪式，上一次可追溯至1987年Alan Greenspan就职之时。此后历届新任主席均在美联储本部完成宣誓。</w:t>
      </w:r>
      <w:r w:rsidRPr="008D5F7A">
        <w:rPr>
          <w:rFonts w:ascii="微软雅黑" w:eastAsia="微软雅黑" w:hAnsi="微软雅黑" w:cs="微软雅黑" w:hint="eastAsia"/>
          <w:color w:val="auto"/>
          <w:spacing w:val="4"/>
          <w:lang w:eastAsia="zh-CN"/>
        </w:rPr>
        <w:t>】</w:t>
      </w:r>
    </w:p>
    <w:p w14:paraId="22230CBF" w14:textId="1D7172E0" w:rsidR="00116B4A" w:rsidRPr="008D5F7A" w:rsidRDefault="00116B4A"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8D5F7A">
        <w:rPr>
          <w:rFonts w:ascii="微软雅黑" w:eastAsia="微软雅黑" w:hAnsi="微软雅黑" w:cs="微软雅黑" w:hint="eastAsia"/>
          <w:color w:val="auto"/>
          <w:spacing w:val="4"/>
          <w:lang w:eastAsia="zh-CN"/>
        </w:rPr>
        <w:t>【</w:t>
      </w:r>
      <w:r w:rsidR="008D5F7A" w:rsidRPr="008D5F7A">
        <w:rPr>
          <w:rFonts w:ascii="微软雅黑" w:eastAsia="微软雅黑" w:hAnsi="微软雅黑" w:cs="微软雅黑"/>
          <w:color w:val="auto"/>
          <w:spacing w:val="4"/>
          <w:lang w:eastAsia="zh-CN"/>
        </w:rPr>
        <w:t>伊朗成立管理霍尔木兹海峡的新机构“波斯湾海峡管理局（PGSA）”。 一个名为“波斯湾海峡管理局”的账号18日在社交媒体上上线，该账号发文自称为官方账号，将对霍尔木兹海峡最新进展进行实时更新。伊朗伊斯兰革命卫队海军转引了这条帖文。伊朗方面尚未就此正式发声。</w:t>
      </w:r>
      <w:r w:rsidRPr="008D5F7A">
        <w:rPr>
          <w:rFonts w:ascii="微软雅黑" w:eastAsia="微软雅黑" w:hAnsi="微软雅黑" w:cs="微软雅黑" w:hint="eastAsia"/>
          <w:color w:val="auto"/>
          <w:spacing w:val="4"/>
          <w:lang w:eastAsia="zh-CN"/>
        </w:rPr>
        <w:t>】</w:t>
      </w:r>
    </w:p>
    <w:p w14:paraId="7762039C" w14:textId="39AE4C2A" w:rsidR="008A04B9" w:rsidRPr="00203CD6" w:rsidRDefault="008A04B9" w:rsidP="008A04B9">
      <w:pPr>
        <w:spacing w:before="102" w:line="257" w:lineRule="auto"/>
        <w:ind w:right="210" w:firstLine="436"/>
        <w:jc w:val="both"/>
        <w:rPr>
          <w:rFonts w:ascii="微软雅黑" w:eastAsia="微软雅黑" w:hAnsi="微软雅黑" w:cs="微软雅黑" w:hint="eastAsia"/>
          <w:color w:val="auto"/>
          <w:spacing w:val="4"/>
          <w:lang w:eastAsia="zh-CN"/>
        </w:rPr>
      </w:pPr>
      <w:r w:rsidRPr="008D5F7A">
        <w:rPr>
          <w:rFonts w:ascii="微软雅黑" w:eastAsia="微软雅黑" w:hAnsi="微软雅黑" w:cs="微软雅黑" w:hint="eastAsia"/>
          <w:color w:val="auto"/>
          <w:spacing w:val="4"/>
          <w:lang w:eastAsia="zh-CN"/>
        </w:rPr>
        <w:t>【</w:t>
      </w:r>
      <w:r w:rsidR="008D5F7A" w:rsidRPr="008D5F7A">
        <w:rPr>
          <w:rFonts w:ascii="微软雅黑" w:eastAsia="微软雅黑" w:hAnsi="微软雅黑" w:cs="微软雅黑"/>
          <w:color w:val="auto"/>
          <w:spacing w:val="4"/>
          <w:lang w:eastAsia="zh-CN"/>
        </w:rPr>
        <w:t>日本首相高市早苗拟宣布编制追加预算，以应对中东冲突推高大宗商品价格的冲击，重点用于紧急救济而非经济刺激，部分资金或通过发行新债融资。</w:t>
      </w:r>
      <w:r w:rsidRPr="00203CD6">
        <w:rPr>
          <w:rFonts w:ascii="微软雅黑" w:eastAsia="微软雅黑" w:hAnsi="微软雅黑" w:cs="微软雅黑" w:hint="eastAsia"/>
          <w:color w:val="auto"/>
          <w:spacing w:val="4"/>
          <w:lang w:eastAsia="zh-CN"/>
        </w:rPr>
        <w:t>】</w:t>
      </w:r>
    </w:p>
    <w:p w14:paraId="7C6C6D3A" w14:textId="77777777" w:rsidR="00BB0447" w:rsidRDefault="00BB0447"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653A5D" w14:paraId="1D7AD70B" w14:textId="77777777" w:rsidTr="002B6785">
        <w:trPr>
          <w:trHeight w:val="620"/>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bookmarkStart w:id="0" w:name="_Hlk185920439"/>
            <w:proofErr w:type="spellStart"/>
            <w:r w:rsidRPr="00653A5D">
              <w:rPr>
                <w:rFonts w:ascii="微软雅黑" w:eastAsia="微软雅黑" w:hAnsi="微软雅黑" w:cs="微软雅黑"/>
                <w:b/>
                <w:bCs/>
                <w:spacing w:val="3"/>
                <w:sz w:val="19"/>
                <w:szCs w:val="19"/>
              </w:rPr>
              <w:t>时间</w:t>
            </w:r>
            <w:proofErr w:type="spellEnd"/>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proofErr w:type="spellStart"/>
            <w:r w:rsidRPr="00653A5D">
              <w:rPr>
                <w:rFonts w:ascii="微软雅黑" w:eastAsia="微软雅黑" w:hAnsi="微软雅黑" w:cs="微软雅黑"/>
                <w:b/>
                <w:bCs/>
                <w:spacing w:val="3"/>
                <w:sz w:val="19"/>
                <w:szCs w:val="19"/>
              </w:rPr>
              <w:t>数据</w:t>
            </w:r>
            <w:proofErr w:type="spellEnd"/>
            <w:r w:rsidRPr="00653A5D">
              <w:rPr>
                <w:rFonts w:ascii="微软雅黑" w:eastAsia="微软雅黑" w:hAnsi="微软雅黑" w:cs="微软雅黑"/>
                <w:b/>
                <w:bCs/>
                <w:spacing w:val="3"/>
                <w:sz w:val="19"/>
                <w:szCs w:val="19"/>
              </w:rPr>
              <w:t>/</w:t>
            </w:r>
            <w:proofErr w:type="spellStart"/>
            <w:r w:rsidRPr="00653A5D">
              <w:rPr>
                <w:rFonts w:ascii="微软雅黑" w:eastAsia="微软雅黑" w:hAnsi="微软雅黑" w:cs="微软雅黑"/>
                <w:b/>
                <w:bCs/>
                <w:spacing w:val="3"/>
                <w:sz w:val="19"/>
                <w:szCs w:val="19"/>
              </w:rP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9C113D" w:rsidRPr="006318FC" w14:paraId="5B8E297F" w14:textId="77777777" w:rsidTr="009119B8">
        <w:trPr>
          <w:trHeight w:val="652"/>
        </w:trPr>
        <w:tc>
          <w:tcPr>
            <w:tcW w:w="1701" w:type="dxa"/>
          </w:tcPr>
          <w:bookmarkEnd w:id="0"/>
          <w:p w14:paraId="4567D2AE" w14:textId="345004CF" w:rsidR="009C113D" w:rsidRPr="00DB4FF3" w:rsidRDefault="009C113D" w:rsidP="009C113D">
            <w:pPr>
              <w:spacing w:before="230" w:line="191" w:lineRule="auto"/>
              <w:ind w:right="210"/>
              <w:jc w:val="center"/>
              <w:rPr>
                <w:rFonts w:ascii="微软雅黑" w:eastAsia="微软雅黑" w:hAnsi="微软雅黑" w:cs="微软雅黑" w:hint="eastAsia"/>
                <w:b/>
                <w:bCs/>
                <w:spacing w:val="3"/>
                <w:sz w:val="19"/>
                <w:szCs w:val="19"/>
                <w:lang w:eastAsia="zh-CN"/>
              </w:rPr>
            </w:pPr>
            <w:r w:rsidRPr="008255A2">
              <w:rPr>
                <w:rFonts w:ascii="微软雅黑" w:eastAsia="微软雅黑" w:hAnsi="微软雅黑" w:cs="微软雅黑"/>
                <w:b/>
                <w:bCs/>
                <w:spacing w:val="3"/>
                <w:sz w:val="19"/>
                <w:szCs w:val="19"/>
                <w:lang w:eastAsia="zh-CN"/>
              </w:rPr>
              <w:t>2026/5/1</w:t>
            </w:r>
            <w:r w:rsidR="008D5F7A">
              <w:rPr>
                <w:rFonts w:ascii="微软雅黑" w:eastAsia="微软雅黑" w:hAnsi="微软雅黑" w:cs="微软雅黑" w:hint="eastAsia"/>
                <w:b/>
                <w:bCs/>
                <w:spacing w:val="3"/>
                <w:sz w:val="19"/>
                <w:szCs w:val="19"/>
                <w:lang w:eastAsia="zh-CN"/>
              </w:rPr>
              <w:t>9</w:t>
            </w:r>
          </w:p>
        </w:tc>
        <w:tc>
          <w:tcPr>
            <w:tcW w:w="1314" w:type="dxa"/>
          </w:tcPr>
          <w:p w14:paraId="3B0A4895" w14:textId="50FC3A39" w:rsidR="009C113D" w:rsidRPr="0025412C" w:rsidRDefault="008D5F7A" w:rsidP="009C113D">
            <w:pPr>
              <w:spacing w:before="230" w:line="191" w:lineRule="auto"/>
              <w:ind w:right="210"/>
              <w:jc w:val="center"/>
              <w:rPr>
                <w:rFonts w:ascii="微软雅黑" w:eastAsia="微软雅黑" w:hAnsi="微软雅黑" w:cs="微软雅黑" w:hint="eastAsia"/>
                <w:b/>
                <w:bCs/>
                <w:spacing w:val="3"/>
                <w:sz w:val="19"/>
                <w:szCs w:val="19"/>
                <w:lang w:eastAsia="zh-CN"/>
              </w:rPr>
            </w:pPr>
            <w:r w:rsidRPr="008D5F7A">
              <w:rPr>
                <w:rFonts w:ascii="微软雅黑" w:eastAsia="微软雅黑" w:hAnsi="微软雅黑" w:cs="微软雅黑"/>
                <w:b/>
                <w:bCs/>
                <w:spacing w:val="3"/>
                <w:sz w:val="19"/>
                <w:szCs w:val="19"/>
                <w:lang w:eastAsia="zh-CN"/>
              </w:rPr>
              <w:t>7:50</w:t>
            </w:r>
          </w:p>
        </w:tc>
        <w:tc>
          <w:tcPr>
            <w:tcW w:w="6344" w:type="dxa"/>
          </w:tcPr>
          <w:p w14:paraId="148F6123" w14:textId="19DA7967" w:rsidR="009C113D" w:rsidRPr="00E15A36" w:rsidRDefault="008D5F7A" w:rsidP="009C113D">
            <w:pPr>
              <w:spacing w:before="230" w:line="191" w:lineRule="auto"/>
              <w:ind w:right="210"/>
              <w:jc w:val="center"/>
              <w:rPr>
                <w:rFonts w:ascii="微软雅黑" w:eastAsia="微软雅黑" w:hAnsi="微软雅黑" w:cs="微软雅黑" w:hint="eastAsia"/>
                <w:b/>
                <w:bCs/>
                <w:spacing w:val="3"/>
                <w:sz w:val="19"/>
                <w:szCs w:val="19"/>
                <w:lang w:eastAsia="zh-CN"/>
              </w:rPr>
            </w:pPr>
            <w:r w:rsidRPr="008D5F7A">
              <w:rPr>
                <w:rFonts w:ascii="微软雅黑" w:eastAsia="微软雅黑" w:hAnsi="微软雅黑" w:cs="微软雅黑"/>
                <w:b/>
                <w:bCs/>
                <w:spacing w:val="3"/>
                <w:sz w:val="19"/>
                <w:szCs w:val="19"/>
                <w:lang w:eastAsia="zh-CN"/>
              </w:rPr>
              <w:t>日本一季度 GDP 数据</w:t>
            </w:r>
          </w:p>
        </w:tc>
      </w:tr>
      <w:tr w:rsidR="009C113D" w:rsidRPr="006318FC" w14:paraId="11459514" w14:textId="77777777" w:rsidTr="00257AE9">
        <w:trPr>
          <w:trHeight w:val="620"/>
        </w:trPr>
        <w:tc>
          <w:tcPr>
            <w:tcW w:w="1701" w:type="dxa"/>
            <w:shd w:val="clear" w:color="auto" w:fill="DAE3F4" w:themeFill="accent1" w:themeFillTint="33"/>
          </w:tcPr>
          <w:p w14:paraId="336E77A1" w14:textId="61C83EFE" w:rsidR="009C113D" w:rsidRPr="00257AE9" w:rsidRDefault="008D5F7A" w:rsidP="009C113D">
            <w:pPr>
              <w:spacing w:before="230" w:line="191" w:lineRule="auto"/>
              <w:ind w:right="210"/>
              <w:jc w:val="center"/>
              <w:rPr>
                <w:rFonts w:ascii="微软雅黑" w:eastAsia="微软雅黑" w:hAnsi="微软雅黑" w:cs="微软雅黑" w:hint="eastAsia"/>
                <w:b/>
                <w:bCs/>
                <w:spacing w:val="3"/>
                <w:sz w:val="19"/>
                <w:szCs w:val="19"/>
                <w:lang w:eastAsia="zh-CN"/>
              </w:rPr>
            </w:pPr>
            <w:r w:rsidRPr="008255A2">
              <w:rPr>
                <w:rFonts w:ascii="微软雅黑" w:eastAsia="微软雅黑" w:hAnsi="微软雅黑" w:cs="微软雅黑"/>
                <w:b/>
                <w:bCs/>
                <w:spacing w:val="3"/>
                <w:sz w:val="19"/>
                <w:szCs w:val="19"/>
                <w:lang w:eastAsia="zh-CN"/>
              </w:rPr>
              <w:t>2026/5/1</w:t>
            </w:r>
            <w:r>
              <w:rPr>
                <w:rFonts w:ascii="微软雅黑" w:eastAsia="微软雅黑" w:hAnsi="微软雅黑" w:cs="微软雅黑" w:hint="eastAsia"/>
                <w:b/>
                <w:bCs/>
                <w:spacing w:val="3"/>
                <w:sz w:val="19"/>
                <w:szCs w:val="19"/>
                <w:lang w:eastAsia="zh-CN"/>
              </w:rPr>
              <w:t>9</w:t>
            </w:r>
          </w:p>
        </w:tc>
        <w:tc>
          <w:tcPr>
            <w:tcW w:w="1314" w:type="dxa"/>
            <w:shd w:val="clear" w:color="auto" w:fill="DAE3F4" w:themeFill="accent1" w:themeFillTint="33"/>
          </w:tcPr>
          <w:p w14:paraId="2FF031BB" w14:textId="630ECCF5" w:rsidR="009C113D" w:rsidRPr="0025412C" w:rsidRDefault="008D5F7A" w:rsidP="009C113D">
            <w:pPr>
              <w:spacing w:before="230" w:line="191" w:lineRule="auto"/>
              <w:ind w:right="210"/>
              <w:jc w:val="center"/>
              <w:rPr>
                <w:rFonts w:ascii="微软雅黑" w:eastAsia="微软雅黑" w:hAnsi="微软雅黑" w:cs="微软雅黑" w:hint="eastAsia"/>
                <w:b/>
                <w:bCs/>
                <w:spacing w:val="3"/>
                <w:sz w:val="19"/>
                <w:szCs w:val="19"/>
                <w:lang w:eastAsia="zh-CN"/>
              </w:rPr>
            </w:pPr>
            <w:r>
              <w:rPr>
                <w:rFonts w:ascii="微软雅黑" w:eastAsia="微软雅黑" w:hAnsi="微软雅黑" w:cs="微软雅黑" w:hint="eastAsia"/>
                <w:b/>
                <w:bCs/>
                <w:spacing w:val="3"/>
                <w:sz w:val="19"/>
                <w:szCs w:val="19"/>
                <w:lang w:eastAsia="zh-CN"/>
              </w:rPr>
              <w:t>——</w:t>
            </w:r>
          </w:p>
        </w:tc>
        <w:tc>
          <w:tcPr>
            <w:tcW w:w="6344" w:type="dxa"/>
            <w:shd w:val="clear" w:color="auto" w:fill="DAE3F4" w:themeFill="accent1" w:themeFillTint="33"/>
          </w:tcPr>
          <w:p w14:paraId="2CB0AF66" w14:textId="621B5213" w:rsidR="009C113D" w:rsidRPr="00653A5D" w:rsidRDefault="008D5F7A" w:rsidP="009C113D">
            <w:pPr>
              <w:spacing w:before="230" w:line="191" w:lineRule="auto"/>
              <w:ind w:right="210"/>
              <w:jc w:val="center"/>
              <w:rPr>
                <w:rFonts w:ascii="微软雅黑" w:eastAsia="微软雅黑" w:hAnsi="微软雅黑" w:cs="微软雅黑" w:hint="eastAsia"/>
                <w:b/>
                <w:bCs/>
                <w:spacing w:val="3"/>
                <w:sz w:val="19"/>
                <w:szCs w:val="19"/>
                <w:lang w:eastAsia="zh-CN"/>
              </w:rPr>
            </w:pPr>
            <w:r w:rsidRPr="008D5F7A">
              <w:rPr>
                <w:rFonts w:ascii="微软雅黑" w:eastAsia="微软雅黑" w:hAnsi="微软雅黑" w:cs="微软雅黑"/>
                <w:b/>
                <w:bCs/>
                <w:spacing w:val="3"/>
                <w:sz w:val="19"/>
                <w:szCs w:val="19"/>
                <w:lang w:eastAsia="zh-CN"/>
              </w:rPr>
              <w:t>俄罗斯总统普京将对华进行国事访问</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6393D333" w14:textId="77777777" w:rsidR="00990758" w:rsidRPr="00990758" w:rsidRDefault="00990758" w:rsidP="00990758">
      <w:pPr>
        <w:spacing w:before="103" w:line="256" w:lineRule="auto"/>
        <w:ind w:right="210" w:firstLineChars="200" w:firstLine="448"/>
        <w:rPr>
          <w:rFonts w:ascii="微软雅黑" w:eastAsia="微软雅黑" w:hAnsi="微软雅黑" w:cs="微软雅黑"/>
          <w:spacing w:val="7"/>
          <w:lang w:eastAsia="zh-CN"/>
        </w:rPr>
      </w:pPr>
      <w:r w:rsidRPr="00990758">
        <w:rPr>
          <w:rFonts w:ascii="微软雅黑" w:eastAsia="微软雅黑" w:hAnsi="微软雅黑" w:cs="微软雅黑" w:hint="eastAsia"/>
          <w:spacing w:val="7"/>
          <w:lang w:eastAsia="zh-CN"/>
        </w:rPr>
        <w:t>隔夜，美元指数跌</w:t>
      </w:r>
      <w:r w:rsidRPr="00990758">
        <w:rPr>
          <w:rFonts w:ascii="微软雅黑" w:eastAsia="微软雅黑" w:hAnsi="微软雅黑" w:cs="微软雅黑"/>
          <w:spacing w:val="7"/>
          <w:lang w:eastAsia="zh-CN"/>
        </w:rPr>
        <w:t>0.29%</w:t>
      </w:r>
      <w:r w:rsidRPr="00990758">
        <w:rPr>
          <w:rFonts w:ascii="微软雅黑" w:eastAsia="微软雅黑" w:hAnsi="微软雅黑" w:cs="微软雅黑" w:hint="eastAsia"/>
          <w:spacing w:val="7"/>
          <w:lang w:eastAsia="zh-CN"/>
        </w:rPr>
        <w:t>报</w:t>
      </w:r>
      <w:r w:rsidRPr="00990758">
        <w:rPr>
          <w:rFonts w:ascii="微软雅黑" w:eastAsia="微软雅黑" w:hAnsi="微软雅黑" w:cs="微软雅黑"/>
          <w:spacing w:val="7"/>
          <w:lang w:eastAsia="zh-CN"/>
        </w:rPr>
        <w:t>98.98</w:t>
      </w:r>
      <w:r w:rsidRPr="00990758">
        <w:rPr>
          <w:rFonts w:ascii="微软雅黑" w:eastAsia="微软雅黑" w:hAnsi="微软雅黑" w:cs="微软雅黑" w:hint="eastAsia"/>
          <w:spacing w:val="7"/>
          <w:lang w:eastAsia="zh-CN"/>
        </w:rPr>
        <w:t>，非美货币多数上涨，欧元兑美元涨</w:t>
      </w:r>
      <w:r w:rsidRPr="00990758">
        <w:rPr>
          <w:rFonts w:ascii="微软雅黑" w:eastAsia="微软雅黑" w:hAnsi="微软雅黑" w:cs="微软雅黑"/>
          <w:spacing w:val="7"/>
          <w:lang w:eastAsia="zh-CN"/>
        </w:rPr>
        <w:t>0.27%</w:t>
      </w:r>
      <w:r w:rsidRPr="00990758">
        <w:rPr>
          <w:rFonts w:ascii="微软雅黑" w:eastAsia="微软雅黑" w:hAnsi="微软雅黑" w:cs="微软雅黑" w:hint="eastAsia"/>
          <w:spacing w:val="7"/>
          <w:lang w:eastAsia="zh-CN"/>
        </w:rPr>
        <w:t>报</w:t>
      </w:r>
      <w:r w:rsidRPr="00990758">
        <w:rPr>
          <w:rFonts w:ascii="微软雅黑" w:eastAsia="微软雅黑" w:hAnsi="微软雅黑" w:cs="微软雅黑"/>
          <w:spacing w:val="7"/>
          <w:lang w:eastAsia="zh-CN"/>
        </w:rPr>
        <w:t>1.1656</w:t>
      </w:r>
      <w:r w:rsidRPr="00990758">
        <w:rPr>
          <w:rFonts w:ascii="微软雅黑" w:eastAsia="微软雅黑" w:hAnsi="微软雅黑" w:cs="微软雅黑" w:hint="eastAsia"/>
          <w:spacing w:val="7"/>
          <w:lang w:eastAsia="zh-CN"/>
        </w:rPr>
        <w:t>，英镑兑美元涨</w:t>
      </w:r>
      <w:r w:rsidRPr="00990758">
        <w:rPr>
          <w:rFonts w:ascii="微软雅黑" w:eastAsia="微软雅黑" w:hAnsi="微软雅黑" w:cs="微软雅黑"/>
          <w:spacing w:val="7"/>
          <w:lang w:eastAsia="zh-CN"/>
        </w:rPr>
        <w:t>0.80%</w:t>
      </w:r>
      <w:r w:rsidRPr="00990758">
        <w:rPr>
          <w:rFonts w:ascii="微软雅黑" w:eastAsia="微软雅黑" w:hAnsi="微软雅黑" w:cs="微软雅黑" w:hint="eastAsia"/>
          <w:spacing w:val="7"/>
          <w:lang w:eastAsia="zh-CN"/>
        </w:rPr>
        <w:t>报</w:t>
      </w:r>
      <w:r w:rsidRPr="00990758">
        <w:rPr>
          <w:rFonts w:ascii="微软雅黑" w:eastAsia="微软雅黑" w:hAnsi="微软雅黑" w:cs="微软雅黑"/>
          <w:spacing w:val="7"/>
          <w:lang w:eastAsia="zh-CN"/>
        </w:rPr>
        <w:t>1.3433</w:t>
      </w:r>
      <w:r w:rsidRPr="00990758">
        <w:rPr>
          <w:rFonts w:ascii="微软雅黑" w:eastAsia="微软雅黑" w:hAnsi="微软雅黑" w:cs="微软雅黑" w:hint="eastAsia"/>
          <w:spacing w:val="7"/>
          <w:lang w:eastAsia="zh-CN"/>
        </w:rPr>
        <w:t>，美元兑日元涨</w:t>
      </w:r>
      <w:r w:rsidRPr="00990758">
        <w:rPr>
          <w:rFonts w:ascii="微软雅黑" w:eastAsia="微软雅黑" w:hAnsi="微软雅黑" w:cs="微软雅黑"/>
          <w:spacing w:val="7"/>
          <w:lang w:eastAsia="zh-CN"/>
        </w:rPr>
        <w:t>0.05%</w:t>
      </w:r>
      <w:r w:rsidRPr="00990758">
        <w:rPr>
          <w:rFonts w:ascii="微软雅黑" w:eastAsia="微软雅黑" w:hAnsi="微软雅黑" w:cs="微软雅黑" w:hint="eastAsia"/>
          <w:spacing w:val="7"/>
          <w:lang w:eastAsia="zh-CN"/>
        </w:rPr>
        <w:t>报</w:t>
      </w:r>
      <w:r w:rsidRPr="00990758">
        <w:rPr>
          <w:rFonts w:ascii="微软雅黑" w:eastAsia="微软雅黑" w:hAnsi="微软雅黑" w:cs="微软雅黑"/>
          <w:spacing w:val="7"/>
          <w:lang w:eastAsia="zh-CN"/>
        </w:rPr>
        <w:t>158.8555</w:t>
      </w:r>
      <w:r w:rsidRPr="00990758">
        <w:rPr>
          <w:rFonts w:ascii="微软雅黑" w:eastAsia="微软雅黑" w:hAnsi="微软雅黑" w:cs="微软雅黑" w:hint="eastAsia"/>
          <w:spacing w:val="7"/>
          <w:lang w:eastAsia="zh-CN"/>
        </w:rPr>
        <w:t>。</w:t>
      </w:r>
    </w:p>
    <w:p w14:paraId="391A4523" w14:textId="77777777" w:rsidR="00990758" w:rsidRPr="00990758" w:rsidRDefault="00990758" w:rsidP="00990758">
      <w:pPr>
        <w:spacing w:before="103" w:line="256" w:lineRule="auto"/>
        <w:ind w:right="210" w:firstLineChars="200" w:firstLine="448"/>
        <w:rPr>
          <w:rFonts w:ascii="微软雅黑" w:eastAsia="微软雅黑" w:hAnsi="微软雅黑" w:cs="微软雅黑"/>
          <w:spacing w:val="7"/>
          <w:lang w:eastAsia="zh-CN"/>
        </w:rPr>
      </w:pPr>
      <w:r w:rsidRPr="00990758">
        <w:rPr>
          <w:rFonts w:ascii="微软雅黑" w:eastAsia="微软雅黑" w:hAnsi="微软雅黑" w:cs="微软雅黑" w:hint="eastAsia"/>
          <w:spacing w:val="7"/>
          <w:lang w:eastAsia="zh-CN"/>
        </w:rPr>
        <w:t>美伊局势停火预期反复摇摆，原油价格高位运行，美国就业及通胀数据整体表现韧性犹存，美元指数近期震荡偏强运行。宏观数据方面，美国</w:t>
      </w:r>
      <w:r w:rsidRPr="00990758">
        <w:rPr>
          <w:rFonts w:ascii="微软雅黑" w:eastAsia="微软雅黑" w:hAnsi="微软雅黑" w:cs="微软雅黑"/>
          <w:spacing w:val="7"/>
          <w:lang w:eastAsia="zh-CN"/>
        </w:rPr>
        <w:t>4</w:t>
      </w:r>
      <w:r w:rsidRPr="00990758">
        <w:rPr>
          <w:rFonts w:ascii="微软雅黑" w:eastAsia="微软雅黑" w:hAnsi="微软雅黑" w:cs="微软雅黑" w:hint="eastAsia"/>
          <w:spacing w:val="7"/>
          <w:lang w:eastAsia="zh-CN"/>
        </w:rPr>
        <w:t>月</w:t>
      </w:r>
      <w:r w:rsidRPr="00990758">
        <w:rPr>
          <w:rFonts w:ascii="微软雅黑" w:eastAsia="微软雅黑" w:hAnsi="微软雅黑" w:cs="微软雅黑"/>
          <w:spacing w:val="7"/>
          <w:lang w:eastAsia="zh-CN"/>
        </w:rPr>
        <w:t>CPI</w:t>
      </w:r>
      <w:r w:rsidRPr="00990758">
        <w:rPr>
          <w:rFonts w:ascii="微软雅黑" w:eastAsia="微软雅黑" w:hAnsi="微软雅黑" w:cs="微软雅黑" w:hint="eastAsia"/>
          <w:spacing w:val="7"/>
          <w:lang w:eastAsia="zh-CN"/>
        </w:rPr>
        <w:t>及</w:t>
      </w:r>
      <w:r w:rsidRPr="00990758">
        <w:rPr>
          <w:rFonts w:ascii="微软雅黑" w:eastAsia="微软雅黑" w:hAnsi="微软雅黑" w:cs="微软雅黑"/>
          <w:spacing w:val="7"/>
          <w:lang w:eastAsia="zh-CN"/>
        </w:rPr>
        <w:t>PPI</w:t>
      </w:r>
      <w:r w:rsidRPr="00990758">
        <w:rPr>
          <w:rFonts w:ascii="微软雅黑" w:eastAsia="微软雅黑" w:hAnsi="微软雅黑" w:cs="微软雅黑" w:hint="eastAsia"/>
          <w:spacing w:val="7"/>
          <w:lang w:eastAsia="zh-CN"/>
        </w:rPr>
        <w:t>数据均超出市场预期，能源与运输成本上行推动价格压力逐步扩散，市场继续收窄联储年内降息空间，加息预期较前期亦显著抬升。</w:t>
      </w:r>
      <w:r w:rsidRPr="00990758">
        <w:rPr>
          <w:rFonts w:ascii="微软雅黑" w:eastAsia="微软雅黑" w:hAnsi="微软雅黑" w:cs="微软雅黑"/>
          <w:spacing w:val="7"/>
          <w:lang w:eastAsia="zh-CN"/>
        </w:rPr>
        <w:t>4</w:t>
      </w:r>
      <w:r w:rsidRPr="00990758">
        <w:rPr>
          <w:rFonts w:ascii="微软雅黑" w:eastAsia="微软雅黑" w:hAnsi="微软雅黑" w:cs="微软雅黑" w:hint="eastAsia"/>
          <w:spacing w:val="7"/>
          <w:lang w:eastAsia="zh-CN"/>
        </w:rPr>
        <w:t>月非农虽较前值放缓但仍超出市场预期，</w:t>
      </w:r>
      <w:proofErr w:type="gramStart"/>
      <w:r w:rsidRPr="00990758">
        <w:rPr>
          <w:rFonts w:ascii="微软雅黑" w:eastAsia="微软雅黑" w:hAnsi="微软雅黑" w:cs="微软雅黑" w:hint="eastAsia"/>
          <w:spacing w:val="7"/>
          <w:lang w:eastAsia="zh-CN"/>
        </w:rPr>
        <w:t>初请失业金人数</w:t>
      </w:r>
      <w:proofErr w:type="gramEnd"/>
      <w:r w:rsidRPr="00990758">
        <w:rPr>
          <w:rFonts w:ascii="微软雅黑" w:eastAsia="微软雅黑" w:hAnsi="微软雅黑" w:cs="微软雅黑" w:hint="eastAsia"/>
          <w:spacing w:val="7"/>
          <w:lang w:eastAsia="zh-CN"/>
        </w:rPr>
        <w:t>历史低位运行，美劳动力市场韧性犹存。地缘方面，美伊停火谈判进展有限，避险资金回流进一步支撑美元。展望后市，美元短期仍受鹰派联储预期与地缘风险支撑，但市场对尾部风险定价已有所钝化，叠加财政扩张</w:t>
      </w:r>
      <w:proofErr w:type="gramStart"/>
      <w:r w:rsidRPr="00990758">
        <w:rPr>
          <w:rFonts w:ascii="微软雅黑" w:eastAsia="微软雅黑" w:hAnsi="微软雅黑" w:cs="微软雅黑" w:hint="eastAsia"/>
          <w:spacing w:val="7"/>
          <w:lang w:eastAsia="zh-CN"/>
        </w:rPr>
        <w:t>下美元</w:t>
      </w:r>
      <w:proofErr w:type="gramEnd"/>
      <w:r w:rsidRPr="00990758">
        <w:rPr>
          <w:rFonts w:ascii="微软雅黑" w:eastAsia="微软雅黑" w:hAnsi="微软雅黑" w:cs="微软雅黑" w:hint="eastAsia"/>
          <w:spacing w:val="7"/>
          <w:lang w:eastAsia="zh-CN"/>
        </w:rPr>
        <w:t>信用弱化叙事延续，美元上方仍存在一定阻力，短期美元料延续震荡偏强格局，但或存在回落风险。</w:t>
      </w:r>
    </w:p>
    <w:p w14:paraId="502379A4" w14:textId="3FDB21FD" w:rsidR="002760F0" w:rsidRPr="002760F0" w:rsidRDefault="00990758" w:rsidP="00990758">
      <w:pPr>
        <w:spacing w:before="103" w:line="256" w:lineRule="auto"/>
        <w:ind w:right="210" w:firstLineChars="200" w:firstLine="448"/>
        <w:rPr>
          <w:rFonts w:ascii="微软雅黑" w:eastAsia="微软雅黑" w:hAnsi="微软雅黑" w:cs="微软雅黑" w:hint="eastAsia"/>
          <w:spacing w:val="7"/>
          <w:lang w:eastAsia="zh-CN"/>
        </w:rPr>
      </w:pPr>
      <w:r w:rsidRPr="00990758">
        <w:rPr>
          <w:rFonts w:ascii="微软雅黑" w:eastAsia="微软雅黑" w:hAnsi="微软雅黑" w:cs="微软雅黑" w:hint="eastAsia"/>
          <w:spacing w:val="7"/>
          <w:lang w:eastAsia="zh-CN"/>
        </w:rPr>
        <w:t>能源供给冲击持续拖累欧元</w:t>
      </w:r>
      <w:proofErr w:type="gramStart"/>
      <w:r w:rsidRPr="00990758">
        <w:rPr>
          <w:rFonts w:ascii="微软雅黑" w:eastAsia="微软雅黑" w:hAnsi="微软雅黑" w:cs="微软雅黑" w:hint="eastAsia"/>
          <w:spacing w:val="7"/>
          <w:lang w:eastAsia="zh-CN"/>
        </w:rPr>
        <w:t>区增长</w:t>
      </w:r>
      <w:proofErr w:type="gramEnd"/>
      <w:r w:rsidRPr="00990758">
        <w:rPr>
          <w:rFonts w:ascii="微软雅黑" w:eastAsia="微软雅黑" w:hAnsi="微软雅黑" w:cs="微软雅黑" w:hint="eastAsia"/>
          <w:spacing w:val="7"/>
          <w:lang w:eastAsia="zh-CN"/>
        </w:rPr>
        <w:t>前景，欧元区季度</w:t>
      </w:r>
      <w:r w:rsidRPr="00990758">
        <w:rPr>
          <w:rFonts w:ascii="微软雅黑" w:eastAsia="微软雅黑" w:hAnsi="微软雅黑" w:cs="微软雅黑"/>
          <w:spacing w:val="7"/>
          <w:lang w:eastAsia="zh-CN"/>
        </w:rPr>
        <w:t>GDP</w:t>
      </w:r>
      <w:r w:rsidRPr="00990758">
        <w:rPr>
          <w:rFonts w:ascii="微软雅黑" w:eastAsia="微软雅黑" w:hAnsi="微软雅黑" w:cs="微软雅黑" w:hint="eastAsia"/>
          <w:spacing w:val="7"/>
          <w:lang w:eastAsia="zh-CN"/>
        </w:rPr>
        <w:t>增速放缓至</w:t>
      </w:r>
      <w:r w:rsidRPr="00990758">
        <w:rPr>
          <w:rFonts w:ascii="微软雅黑" w:eastAsia="微软雅黑" w:hAnsi="微软雅黑" w:cs="微软雅黑"/>
          <w:spacing w:val="7"/>
          <w:lang w:eastAsia="zh-CN"/>
        </w:rPr>
        <w:t>0.1%</w:t>
      </w:r>
      <w:r w:rsidRPr="00990758">
        <w:rPr>
          <w:rFonts w:ascii="微软雅黑" w:eastAsia="微软雅黑" w:hAnsi="微软雅黑" w:cs="微软雅黑" w:hint="eastAsia"/>
          <w:spacing w:val="7"/>
          <w:lang w:eastAsia="zh-CN"/>
        </w:rPr>
        <w:t>，</w:t>
      </w:r>
      <w:r w:rsidRPr="00990758">
        <w:rPr>
          <w:rFonts w:ascii="微软雅黑" w:eastAsia="微软雅黑" w:hAnsi="微软雅黑" w:cs="微软雅黑"/>
          <w:spacing w:val="7"/>
          <w:lang w:eastAsia="zh-CN"/>
        </w:rPr>
        <w:t>4</w:t>
      </w:r>
      <w:r w:rsidRPr="00990758">
        <w:rPr>
          <w:rFonts w:ascii="微软雅黑" w:eastAsia="微软雅黑" w:hAnsi="微软雅黑" w:cs="微软雅黑" w:hint="eastAsia"/>
          <w:spacing w:val="7"/>
          <w:lang w:eastAsia="zh-CN"/>
        </w:rPr>
        <w:t>月通胀攀升至</w:t>
      </w:r>
      <w:r w:rsidRPr="00990758">
        <w:rPr>
          <w:rFonts w:ascii="微软雅黑" w:eastAsia="微软雅黑" w:hAnsi="微软雅黑" w:cs="微软雅黑"/>
          <w:spacing w:val="7"/>
          <w:lang w:eastAsia="zh-CN"/>
        </w:rPr>
        <w:t>3%</w:t>
      </w:r>
      <w:r w:rsidRPr="00990758">
        <w:rPr>
          <w:rFonts w:ascii="微软雅黑" w:eastAsia="微软雅黑" w:hAnsi="微软雅黑" w:cs="微软雅黑" w:hint="eastAsia"/>
          <w:spacing w:val="7"/>
          <w:lang w:eastAsia="zh-CN"/>
        </w:rPr>
        <w:t>。在增长乏力与高通胀并存的困境下，市场对于欧央行年内展开</w:t>
      </w:r>
      <w:r w:rsidRPr="00990758">
        <w:rPr>
          <w:rFonts w:ascii="微软雅黑" w:eastAsia="微软雅黑" w:hAnsi="微软雅黑" w:cs="微软雅黑"/>
          <w:spacing w:val="7"/>
          <w:lang w:eastAsia="zh-CN"/>
        </w:rPr>
        <w:t>3</w:t>
      </w:r>
      <w:r w:rsidRPr="00990758">
        <w:rPr>
          <w:rFonts w:ascii="微软雅黑" w:eastAsia="微软雅黑" w:hAnsi="微软雅黑" w:cs="微软雅黑" w:hint="eastAsia"/>
          <w:spacing w:val="7"/>
          <w:lang w:eastAsia="zh-CN"/>
        </w:rPr>
        <w:t>次加息的预期维持不变。在美元偏强运行压制下，日元近期表现持续偏软，日本央行内部政策分歧显著加剧，能源价格风险推动后续加息预期边际上行，加息预期趋于上行。展望后市，美伊停火预期反复摇摆，美元受避险需求提</w:t>
      </w:r>
      <w:proofErr w:type="gramStart"/>
      <w:r w:rsidRPr="00990758">
        <w:rPr>
          <w:rFonts w:ascii="微软雅黑" w:eastAsia="微软雅黑" w:hAnsi="微软雅黑" w:cs="微软雅黑" w:hint="eastAsia"/>
          <w:spacing w:val="7"/>
          <w:lang w:eastAsia="zh-CN"/>
        </w:rPr>
        <w:t>振持续</w:t>
      </w:r>
      <w:proofErr w:type="gramEnd"/>
      <w:r w:rsidRPr="00990758">
        <w:rPr>
          <w:rFonts w:ascii="微软雅黑" w:eastAsia="微软雅黑" w:hAnsi="微软雅黑" w:cs="微软雅黑" w:hint="eastAsia"/>
          <w:spacing w:val="7"/>
          <w:lang w:eastAsia="zh-CN"/>
        </w:rPr>
        <w:t>偏强运行，非美货币短期内或延续震荡拉锯走势</w:t>
      </w:r>
      <w:r w:rsidR="00D673DE" w:rsidRPr="00D673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lastRenderedPageBreak/>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4D070275" w:rsidR="007A477E" w:rsidRDefault="00990758"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C06CE3">
        <w:rPr>
          <w:rFonts w:ascii="黑体" w:eastAsia="黑体" w:hAnsi="黑体" w:cs="黑体"/>
          <w:noProof/>
          <w:color w:val="2C3E50"/>
          <w:sz w:val="24"/>
          <w:shd w:val="clear" w:color="auto" w:fill="FFFFFF"/>
          <w:lang w:bidi="ar"/>
        </w:rPr>
        <w:drawing>
          <wp:inline distT="0" distB="0" distL="0" distR="0" wp14:anchorId="20F629D5" wp14:editId="1EAF965D">
            <wp:extent cx="4743450" cy="2335530"/>
            <wp:effectExtent l="0" t="0" r="0" b="7620"/>
            <wp:docPr id="367212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3450" cy="2335530"/>
                    </a:xfrm>
                    <a:prstGeom prst="rect">
                      <a:avLst/>
                    </a:prstGeom>
                    <a:noFill/>
                    <a:ln>
                      <a:noFill/>
                    </a:ln>
                  </pic:spPr>
                </pic:pic>
              </a:graphicData>
            </a:graphic>
          </wp:inline>
        </w:drawing>
      </w:r>
    </w:p>
    <w:p w14:paraId="7DEA6408" w14:textId="683AC651"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00EA59EF" w14:textId="7374584D" w:rsidR="00D673DE" w:rsidRPr="00D673DE" w:rsidRDefault="00990758" w:rsidP="00D673DE">
      <w:pPr>
        <w:spacing w:before="103" w:line="256" w:lineRule="auto"/>
        <w:ind w:right="210" w:firstLine="448"/>
        <w:rPr>
          <w:rFonts w:ascii="微软雅黑" w:eastAsia="微软雅黑" w:hAnsi="微软雅黑" w:cs="微软雅黑" w:hint="eastAsia"/>
          <w:spacing w:val="7"/>
          <w:lang w:eastAsia="zh-CN"/>
        </w:rPr>
      </w:pPr>
      <w:r w:rsidRPr="00990758">
        <w:rPr>
          <w:rFonts w:ascii="微软雅黑" w:eastAsia="微软雅黑" w:hAnsi="微软雅黑" w:cs="微软雅黑"/>
          <w:spacing w:val="7"/>
          <w:lang w:eastAsia="zh-CN"/>
        </w:rPr>
        <w:t>截至5月18日，</w:t>
      </w:r>
      <w:proofErr w:type="gramStart"/>
      <w:r w:rsidRPr="00990758">
        <w:rPr>
          <w:rFonts w:ascii="微软雅黑" w:eastAsia="微软雅黑" w:hAnsi="微软雅黑" w:cs="微软雅黑"/>
          <w:spacing w:val="7"/>
          <w:lang w:eastAsia="zh-CN"/>
        </w:rPr>
        <w:t>标普</w:t>
      </w:r>
      <w:proofErr w:type="gramEnd"/>
      <w:r w:rsidRPr="00990758">
        <w:rPr>
          <w:rFonts w:ascii="微软雅黑" w:eastAsia="微软雅黑" w:hAnsi="微软雅黑" w:cs="微软雅黑"/>
          <w:spacing w:val="7"/>
          <w:lang w:eastAsia="zh-CN"/>
        </w:rPr>
        <w:t>500指数下跌0.07%至7403.05点；</w:t>
      </w:r>
      <w:proofErr w:type="gramStart"/>
      <w:r w:rsidRPr="00990758">
        <w:rPr>
          <w:rFonts w:ascii="微软雅黑" w:eastAsia="微软雅黑" w:hAnsi="微软雅黑" w:cs="微软雅黑"/>
          <w:spacing w:val="7"/>
          <w:lang w:eastAsia="zh-CN"/>
        </w:rPr>
        <w:t>迷你标普</w:t>
      </w:r>
      <w:proofErr w:type="gramEnd"/>
      <w:r w:rsidRPr="00990758">
        <w:rPr>
          <w:rFonts w:ascii="微软雅黑" w:eastAsia="微软雅黑" w:hAnsi="微软雅黑" w:cs="微软雅黑"/>
          <w:spacing w:val="7"/>
          <w:lang w:eastAsia="zh-CN"/>
        </w:rPr>
        <w:t>500主力合约上涨0.03%至7420.25点。特朗普在社交媒体上发文，已下令暂停原定于5月19日对伊朗的军事打击，目前与伊朗正进行着严肃的谈判。消息发布后油价随即出现回落，美债收益率与美元指数也随之下行，美股则呈现反弹。整体来看，特朗普最新言论虽然令油价短线回落，但油价仍处于100美元上方，整体通胀上行趋势难有明显扭转，美联储加息预期仍然存在，美债收益率仍处在关键水平上方，对全球权益资产，尤其是成长股产生负面影响。关注5月20日</w:t>
      </w:r>
      <w:proofErr w:type="gramStart"/>
      <w:r w:rsidRPr="00990758">
        <w:rPr>
          <w:rFonts w:ascii="微软雅黑" w:eastAsia="微软雅黑" w:hAnsi="微软雅黑" w:cs="微软雅黑"/>
          <w:spacing w:val="7"/>
          <w:lang w:eastAsia="zh-CN"/>
        </w:rPr>
        <w:t>英伟达财报能否</w:t>
      </w:r>
      <w:proofErr w:type="gramEnd"/>
      <w:r w:rsidRPr="00990758">
        <w:rPr>
          <w:rFonts w:ascii="微软雅黑" w:eastAsia="微软雅黑" w:hAnsi="微软雅黑" w:cs="微软雅黑"/>
          <w:spacing w:val="7"/>
          <w:lang w:eastAsia="zh-CN"/>
        </w:rPr>
        <w:t>继续带动AI浪潮</w:t>
      </w:r>
      <w:r w:rsidR="00D673DE" w:rsidRPr="00D673DE">
        <w:rPr>
          <w:rFonts w:ascii="微软雅黑" w:eastAsia="微软雅黑" w:hAnsi="微软雅黑" w:cs="微软雅黑"/>
          <w:spacing w:val="7"/>
          <w:lang w:eastAsia="zh-CN"/>
        </w:rPr>
        <w:t>。</w:t>
      </w:r>
    </w:p>
    <w:p w14:paraId="3E7D9146" w14:textId="5CCD4278"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AD984BE" w:rsidR="007A477E" w:rsidRPr="00EE7376" w:rsidRDefault="00990758" w:rsidP="006B6996">
      <w:pPr>
        <w:spacing w:before="103" w:line="256" w:lineRule="auto"/>
        <w:ind w:right="210" w:firstLine="420"/>
        <w:jc w:val="center"/>
        <w:rPr>
          <w:rFonts w:ascii="微软雅黑" w:eastAsia="微软雅黑" w:hAnsi="微软雅黑" w:cs="微软雅黑" w:hint="eastAsia"/>
          <w:spacing w:val="7"/>
          <w:lang w:eastAsia="zh-CN"/>
        </w:rPr>
      </w:pPr>
      <w:r w:rsidRPr="00E74042">
        <w:rPr>
          <w:rFonts w:ascii="Helvetica" w:hAnsi="Helvetica" w:cs="Helvetica"/>
          <w:noProof/>
          <w:shd w:val="clear" w:color="auto" w:fill="FFFFFF"/>
        </w:rPr>
        <w:drawing>
          <wp:inline distT="0" distB="0" distL="0" distR="0" wp14:anchorId="55C63195" wp14:editId="6C153973">
            <wp:extent cx="5274310" cy="1670465"/>
            <wp:effectExtent l="0" t="0" r="2540" b="6350"/>
            <wp:docPr id="1713751775" name="图片 1713751775" descr="C:\Users\Administrator\xwechat_files\wxid_vkxlzo0vqu7s22_6f5b\temp\InputTemp\020f0369-a5b4-475b-aefc-b576a6df42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020f0369-a5b4-475b-aefc-b576a6df421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70465"/>
                    </a:xfrm>
                    <a:prstGeom prst="rect">
                      <a:avLst/>
                    </a:prstGeom>
                    <a:noFill/>
                    <a:ln>
                      <a:noFill/>
                    </a:ln>
                  </pic:spPr>
                </pic:pic>
              </a:graphicData>
            </a:graphic>
          </wp:inline>
        </w:drawing>
      </w:r>
    </w:p>
    <w:p w14:paraId="11BC8174" w14:textId="27EC0DC4"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proofErr w:type="spellStart"/>
      <w:r w:rsidR="00DC342D">
        <w:rPr>
          <w:rFonts w:ascii="微软雅黑" w:eastAsia="微软雅黑" w:hAnsi="微软雅黑" w:cs="微软雅黑"/>
          <w:spacing w:val="7"/>
          <w:lang w:eastAsia="zh-CN"/>
        </w:rPr>
        <w:t>iFin</w:t>
      </w:r>
      <w:r w:rsidR="00990758">
        <w:rPr>
          <w:rFonts w:ascii="微软雅黑" w:eastAsia="微软雅黑" w:hAnsi="微软雅黑" w:cs="微软雅黑" w:hint="eastAsia"/>
          <w:spacing w:val="7"/>
          <w:lang w:eastAsia="zh-CN"/>
        </w:rPr>
        <w:t>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5AE26BBD" w14:textId="3841D69D" w:rsidR="00B51D3C" w:rsidRDefault="00990758" w:rsidP="000511AA">
      <w:pPr>
        <w:spacing w:before="103" w:line="256" w:lineRule="auto"/>
        <w:ind w:right="210" w:firstLine="448"/>
        <w:jc w:val="both"/>
        <w:rPr>
          <w:rFonts w:ascii="微软雅黑" w:eastAsia="微软雅黑" w:hAnsi="微软雅黑" w:cs="微软雅黑" w:hint="eastAsia"/>
          <w:spacing w:val="7"/>
          <w:lang w:eastAsia="zh-CN"/>
        </w:rPr>
      </w:pPr>
      <w:r w:rsidRPr="00990758">
        <w:rPr>
          <w:rFonts w:ascii="微软雅黑" w:eastAsia="微软雅黑" w:hAnsi="微软雅黑" w:cs="微软雅黑"/>
          <w:spacing w:val="7"/>
          <w:lang w:eastAsia="zh-CN"/>
        </w:rPr>
        <w:t>截至5月18日，富时中国A50指数下跌0.89%至15599.99；新交所富时A50期指主力合约下跌0.68%至15534。海外方面，特朗普在社交媒体上发文，已下令暂停原定于5月19日对伊朗的军事打击，目前与伊朗正进行着严肃的谈判。消息发布后油价随即出现回落，美债收益率与美元指数也随之下行。国内方面，经济基本面，4月份，除进出口外，国内</w:t>
      </w:r>
      <w:proofErr w:type="gramStart"/>
      <w:r w:rsidRPr="00990758">
        <w:rPr>
          <w:rFonts w:ascii="微软雅黑" w:eastAsia="微软雅黑" w:hAnsi="微软雅黑" w:cs="微软雅黑"/>
          <w:spacing w:val="7"/>
          <w:lang w:eastAsia="zh-CN"/>
        </w:rPr>
        <w:t>规</w:t>
      </w:r>
      <w:proofErr w:type="gramEnd"/>
      <w:r w:rsidRPr="00990758">
        <w:rPr>
          <w:rFonts w:ascii="微软雅黑" w:eastAsia="微软雅黑" w:hAnsi="微软雅黑" w:cs="微软雅黑"/>
          <w:spacing w:val="7"/>
          <w:lang w:eastAsia="zh-CN"/>
        </w:rPr>
        <w:t>上工业增加值、固投、</w:t>
      </w:r>
      <w:proofErr w:type="gramStart"/>
      <w:r w:rsidRPr="00990758">
        <w:rPr>
          <w:rFonts w:ascii="微软雅黑" w:eastAsia="微软雅黑" w:hAnsi="微软雅黑" w:cs="微软雅黑"/>
          <w:spacing w:val="7"/>
          <w:lang w:eastAsia="zh-CN"/>
        </w:rPr>
        <w:t>社零均</w:t>
      </w:r>
      <w:proofErr w:type="gramEnd"/>
      <w:r w:rsidRPr="00990758">
        <w:rPr>
          <w:rFonts w:ascii="微软雅黑" w:eastAsia="微软雅黑" w:hAnsi="微软雅黑" w:cs="微软雅黑"/>
          <w:spacing w:val="7"/>
          <w:lang w:eastAsia="zh-CN"/>
        </w:rPr>
        <w:t>较上月回落，但从细分项看，新质生产力相关产业依旧保持较高增速，且部分指标仍有小幅上升。金融数据显示，居民存款增速与</w:t>
      </w:r>
      <w:r w:rsidRPr="00990758">
        <w:rPr>
          <w:rFonts w:ascii="微软雅黑" w:eastAsia="微软雅黑" w:hAnsi="微软雅黑" w:cs="微软雅黑"/>
          <w:spacing w:val="7"/>
          <w:lang w:eastAsia="zh-CN"/>
        </w:rPr>
        <w:lastRenderedPageBreak/>
        <w:t>M2增速剪刀差进一步走阔，同时A股市值与居民存款比值呈现上升。整体来看，新质生产力对经济的支撑愈发明显，相关行业股价预计有较好表现。同时，居民存款入市仍在不断进行中，为市场带来增量资金。最后，海外市场上消息面的变化对整体通胀上行趋势难有明显扭转，美联储加息仍然存在，美债收益率仍处在关键水平上方，对全球权益资产，尤其是成长股产生负面影响。美股方面关注5月20日</w:t>
      </w:r>
      <w:proofErr w:type="gramStart"/>
      <w:r w:rsidRPr="00990758">
        <w:rPr>
          <w:rFonts w:ascii="微软雅黑" w:eastAsia="微软雅黑" w:hAnsi="微软雅黑" w:cs="微软雅黑"/>
          <w:spacing w:val="7"/>
          <w:lang w:eastAsia="zh-CN"/>
        </w:rPr>
        <w:t>英伟达财报能否</w:t>
      </w:r>
      <w:proofErr w:type="gramEnd"/>
      <w:r w:rsidRPr="00990758">
        <w:rPr>
          <w:rFonts w:ascii="微软雅黑" w:eastAsia="微软雅黑" w:hAnsi="微软雅黑" w:cs="微软雅黑"/>
          <w:spacing w:val="7"/>
          <w:lang w:eastAsia="zh-CN"/>
        </w:rPr>
        <w:t>继续带动AI浪潮</w:t>
      </w:r>
      <w:r w:rsidR="00965C94" w:rsidRPr="00965C94">
        <w:rPr>
          <w:rFonts w:ascii="微软雅黑" w:eastAsia="微软雅黑" w:hAnsi="微软雅黑" w:cs="微软雅黑"/>
          <w:spacing w:val="7"/>
          <w:lang w:eastAsia="zh-CN"/>
        </w:rPr>
        <w:t>。</w:t>
      </w:r>
    </w:p>
    <w:p w14:paraId="11AC0A6A" w14:textId="77783DA9" w:rsidR="009372C5" w:rsidRPr="00C07FA3" w:rsidRDefault="00115A1A" w:rsidP="000511AA">
      <w:pPr>
        <w:spacing w:before="103" w:line="256" w:lineRule="auto"/>
        <w:ind w:right="210"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5B0A29FC" w:rsidR="00A10388" w:rsidRDefault="00990758" w:rsidP="00A10388">
      <w:pPr>
        <w:spacing w:before="120" w:line="190" w:lineRule="auto"/>
        <w:ind w:right="210" w:firstLine="420"/>
        <w:jc w:val="center"/>
        <w:rPr>
          <w:rFonts w:ascii="新宋体" w:eastAsia="新宋体" w:hAnsi="新宋体" w:hint="eastAsia"/>
          <w:lang w:eastAsia="zh-CN"/>
        </w:rPr>
      </w:pPr>
      <w:r w:rsidRPr="00E74042">
        <w:rPr>
          <w:rFonts w:ascii="宋体" w:eastAsia="宋体" w:hAnsi="宋体"/>
          <w:noProof/>
        </w:rPr>
        <w:drawing>
          <wp:inline distT="0" distB="0" distL="0" distR="0" wp14:anchorId="2FF988FB" wp14:editId="49B62779">
            <wp:extent cx="5274310" cy="1666246"/>
            <wp:effectExtent l="0" t="0" r="2540" b="0"/>
            <wp:docPr id="2" name="图片 2" descr="C:\Users\Administrator\xwechat_files\wxid_vkxlzo0vqu7s22_6f5b\temp\InputTemp\cb894a17-eb7f-4e3c-a17f-3984b8beb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cb894a17-eb7f-4e3c-a17f-3984b8beb83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66246"/>
                    </a:xfrm>
                    <a:prstGeom prst="rect">
                      <a:avLst/>
                    </a:prstGeom>
                    <a:noFill/>
                    <a:ln>
                      <a:noFill/>
                    </a:ln>
                  </pic:spPr>
                </pic:pic>
              </a:graphicData>
            </a:graphic>
          </wp:inline>
        </w:drawing>
      </w:r>
    </w:p>
    <w:p w14:paraId="0F993890" w14:textId="1AD0C707"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21A27CDD" w:rsidR="00AC6ADE" w:rsidRDefault="00990758" w:rsidP="00F51117">
      <w:pPr>
        <w:spacing w:before="103" w:line="256" w:lineRule="auto"/>
        <w:ind w:right="210" w:firstLine="468"/>
        <w:jc w:val="both"/>
        <w:rPr>
          <w:rFonts w:ascii="微软雅黑" w:eastAsia="微软雅黑" w:hAnsi="微软雅黑" w:cs="微软雅黑" w:hint="eastAsia"/>
          <w:spacing w:val="12"/>
          <w:lang w:eastAsia="zh-CN"/>
        </w:rPr>
      </w:pPr>
      <w:r w:rsidRPr="00990758">
        <w:rPr>
          <w:rFonts w:ascii="微软雅黑" w:eastAsia="微软雅黑" w:hAnsi="微软雅黑" w:cs="微软雅黑"/>
          <w:spacing w:val="12"/>
          <w:lang w:eastAsia="zh-CN"/>
        </w:rPr>
        <w:t>隔夜COMEX铜小幅反弹，报收6.336元/磅，涨跌幅+0.65%。国际方面，特朗普表示，取消原定于明天（19日）的对伊军事打击计划，中东国家认为美伊能达成具有高度可接受且其中包含伊朗不得拥有核武的协议。这些国家要求给予一个两到三天的短暂窗口期。若未能达成协议，随时准备对伊朗进行大规模打击。国内方面，中国4月经济“成绩单”出炉，部分指标出现波动。国家统计局公布数据显示，4月份，全国规模以上工业增加值同比增长4.1%，服务业生产指数同比增长4.3%，社会消费品零售总额增长0.2%。1-4月份，全国固定资产投资同比下降1.6%，其中，制造业投资增长1.2%，房地产开发投资下降13.7%。4月全国城镇调查失业率为5.2%，环比下降0.2个百分点。库存方面，截至2026年5月18日，COMEX铜库存为629676短吨，环比+2481短吨；LME铜库存为393400吨，环比-2325吨；SHFE每日仓单102153吨，环比+3254吨。美元美债方面，美元指数跳水，</w:t>
      </w:r>
      <w:proofErr w:type="gramStart"/>
      <w:r w:rsidRPr="00990758">
        <w:rPr>
          <w:rFonts w:ascii="微软雅黑" w:eastAsia="微软雅黑" w:hAnsi="微软雅黑" w:cs="微软雅黑"/>
          <w:spacing w:val="12"/>
          <w:lang w:eastAsia="zh-CN"/>
        </w:rPr>
        <w:t>最终收跌</w:t>
      </w:r>
      <w:proofErr w:type="gramEnd"/>
      <w:r w:rsidRPr="00990758">
        <w:rPr>
          <w:rFonts w:ascii="微软雅黑" w:eastAsia="微软雅黑" w:hAnsi="微软雅黑" w:cs="微软雅黑"/>
          <w:spacing w:val="12"/>
          <w:lang w:eastAsia="zh-CN"/>
        </w:rPr>
        <w:t>0.02%，报98.96点；基准的</w:t>
      </w:r>
      <w:proofErr w:type="gramStart"/>
      <w:r w:rsidRPr="00990758">
        <w:rPr>
          <w:rFonts w:ascii="微软雅黑" w:eastAsia="微软雅黑" w:hAnsi="微软雅黑" w:cs="微软雅黑"/>
          <w:spacing w:val="12"/>
          <w:lang w:eastAsia="zh-CN"/>
        </w:rPr>
        <w:t>10年期美债</w:t>
      </w:r>
      <w:proofErr w:type="gramEnd"/>
      <w:r w:rsidRPr="00990758">
        <w:rPr>
          <w:rFonts w:ascii="微软雅黑" w:eastAsia="微软雅黑" w:hAnsi="微软雅黑" w:cs="微软雅黑"/>
          <w:spacing w:val="12"/>
          <w:lang w:eastAsia="zh-CN"/>
        </w:rPr>
        <w:t>收益率收报4.593%，对美联储政策利率敏感的</w:t>
      </w:r>
      <w:proofErr w:type="gramStart"/>
      <w:r w:rsidRPr="00990758">
        <w:rPr>
          <w:rFonts w:ascii="微软雅黑" w:eastAsia="微软雅黑" w:hAnsi="微软雅黑" w:cs="微软雅黑"/>
          <w:spacing w:val="12"/>
          <w:lang w:eastAsia="zh-CN"/>
        </w:rPr>
        <w:t>2年期美债</w:t>
      </w:r>
      <w:proofErr w:type="gramEnd"/>
      <w:r w:rsidRPr="00990758">
        <w:rPr>
          <w:rFonts w:ascii="微软雅黑" w:eastAsia="微软雅黑" w:hAnsi="微软雅黑" w:cs="微软雅黑"/>
          <w:spacing w:val="12"/>
          <w:lang w:eastAsia="zh-CN"/>
        </w:rPr>
        <w:t>收益率则收报4.059%。操作建议，</w:t>
      </w:r>
      <w:proofErr w:type="gramStart"/>
      <w:r w:rsidRPr="00990758">
        <w:rPr>
          <w:rFonts w:ascii="微软雅黑" w:eastAsia="微软雅黑" w:hAnsi="微软雅黑" w:cs="微软雅黑"/>
          <w:spacing w:val="12"/>
          <w:lang w:eastAsia="zh-CN"/>
        </w:rPr>
        <w:t>纽</w:t>
      </w:r>
      <w:proofErr w:type="gramEnd"/>
      <w:r w:rsidRPr="00990758">
        <w:rPr>
          <w:rFonts w:ascii="微软雅黑" w:eastAsia="微软雅黑" w:hAnsi="微软雅黑" w:cs="微软雅黑"/>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099C397F" w:rsidR="00A02266" w:rsidRDefault="00990758" w:rsidP="006B6996">
      <w:pPr>
        <w:spacing w:before="103" w:line="256" w:lineRule="auto"/>
        <w:ind w:right="210" w:firstLine="420"/>
        <w:jc w:val="center"/>
      </w:pPr>
      <w:r>
        <w:rPr>
          <w:noProof/>
        </w:rPr>
        <w:lastRenderedPageBreak/>
        <w:drawing>
          <wp:inline distT="0" distB="0" distL="0" distR="0" wp14:anchorId="49566287" wp14:editId="120EA106">
            <wp:extent cx="5274310" cy="2879090"/>
            <wp:effectExtent l="0" t="0" r="2540" b="0"/>
            <wp:docPr id="38977264" name="图片 3897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648AE1CF"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46423E06" w:rsidR="00394BD0" w:rsidRDefault="00990758" w:rsidP="00B00DB4">
      <w:pPr>
        <w:spacing w:before="103" w:line="256" w:lineRule="auto"/>
        <w:ind w:right="210" w:firstLine="448"/>
        <w:jc w:val="both"/>
        <w:rPr>
          <w:rFonts w:ascii="微软雅黑" w:eastAsia="微软雅黑" w:hAnsi="微软雅黑" w:cs="微软雅黑" w:hint="eastAsia"/>
          <w:noProof/>
          <w:spacing w:val="7"/>
          <w:lang w:eastAsia="zh-CN"/>
        </w:rPr>
      </w:pPr>
      <w:r w:rsidRPr="00990758">
        <w:rPr>
          <w:rFonts w:ascii="微软雅黑" w:eastAsia="微软雅黑" w:hAnsi="微软雅黑" w:cs="微软雅黑"/>
          <w:noProof/>
          <w:spacing w:val="7"/>
          <w:lang w:eastAsia="zh-CN"/>
        </w:rPr>
        <w:t>隔夜，贵金属市场小幅反弹后承压回落，COMEX黄金期货涨0.20%报4570.80美元/盎司，COMEX白银期货涨0.74%报78.12美元/盎司。地缘方面，谈判前景反复无常，特朗普应海湾三国请求推迟原定周二对伊朗的攻击。宏观数据方面，美国4月PPI同比上涨6%，环比上涨1.4%，均创2022年以来新高，能源与运输成本双攀升，叠加美国4月CPI同比上涨3.8%，各项经济数据韧性超预期，美联储年内降息空间受到显著压制，市场开始押注加息可能性，美债实际利率、美元指数走强。展望后市，金银价格仍面临地缘与利率的双重不确定性。能源价格与通胀预期存在继续走高的风险，叠加印度压制国内贵金属供需，短期金价承压运行；央行逢低购金需求虽边际放缓，但中长期配置逻辑仍具韧性，金价下方逢低买盘需求或继续提供价格支撑。而白银供给扰动尚未落地，前期炒作情绪降温，银价大幅下跌，且全球白银ETF持仓量回落，白银投资性需求表现偏弱，叠加一季度白银进口增加，国内现货端需求驱动不足。操作上建议，逢低布局思路对待。技术面，伦敦金短线面临上方阻力位4650美元/盎司，下方支撑4500美元/盎司，日线RSI向中轴修复，MACD绿柱有所走扩，仍处于调整区间；伦敦银关注上方阻力位82美元/盎司，下方支撑75美元/盎司</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10C3F5F7" w:rsidR="007A477E" w:rsidRDefault="00990758"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C06CE3">
        <w:rPr>
          <w:rFonts w:ascii="黑体" w:eastAsia="黑体" w:hAnsi="黑体"/>
          <w:noProof/>
          <w:sz w:val="22"/>
          <w:szCs w:val="22"/>
          <w:shd w:val="clear" w:color="auto" w:fill="FFFFFF"/>
          <w:lang w:bidi="ar"/>
        </w:rPr>
        <w:lastRenderedPageBreak/>
        <w:drawing>
          <wp:inline distT="0" distB="0" distL="0" distR="0" wp14:anchorId="48BFC338" wp14:editId="7FB127E9">
            <wp:extent cx="4781550" cy="2482850"/>
            <wp:effectExtent l="0" t="0" r="0" b="0"/>
            <wp:docPr id="2602326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2482850"/>
                    </a:xfrm>
                    <a:prstGeom prst="rect">
                      <a:avLst/>
                    </a:prstGeom>
                    <a:noFill/>
                    <a:ln>
                      <a:noFill/>
                    </a:ln>
                  </pic:spPr>
                </pic:pic>
              </a:graphicData>
            </a:graphic>
          </wp:inline>
        </w:drawing>
      </w:r>
    </w:p>
    <w:p w14:paraId="5FD6CF71" w14:textId="4E009B91"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451E9335" w14:textId="77777777" w:rsidR="00990758" w:rsidRPr="00990758" w:rsidRDefault="00990758" w:rsidP="00990758">
      <w:pPr>
        <w:spacing w:before="103" w:line="256" w:lineRule="auto"/>
        <w:ind w:right="210" w:firstLine="448"/>
        <w:jc w:val="both"/>
        <w:rPr>
          <w:rFonts w:ascii="微软雅黑" w:eastAsia="微软雅黑" w:hAnsi="微软雅黑" w:cs="微软雅黑"/>
          <w:noProof/>
          <w:spacing w:val="7"/>
          <w:lang w:eastAsia="zh-CN"/>
        </w:rPr>
      </w:pPr>
      <w:r w:rsidRPr="00990758">
        <w:rPr>
          <w:rFonts w:ascii="微软雅黑" w:eastAsia="微软雅黑" w:hAnsi="微软雅黑" w:cs="微软雅黑" w:hint="eastAsia"/>
          <w:noProof/>
          <w:spacing w:val="7"/>
          <w:lang w:eastAsia="zh-CN"/>
        </w:rPr>
        <w:t>洲际交易所</w:t>
      </w:r>
      <w:r w:rsidRPr="00990758">
        <w:rPr>
          <w:rFonts w:ascii="微软雅黑" w:eastAsia="微软雅黑" w:hAnsi="微软雅黑" w:cs="微软雅黑"/>
          <w:noProof/>
          <w:spacing w:val="7"/>
          <w:lang w:eastAsia="zh-CN"/>
        </w:rPr>
        <w:t>(ICE)</w:t>
      </w:r>
      <w:r w:rsidRPr="00990758">
        <w:rPr>
          <w:rFonts w:ascii="微软雅黑" w:eastAsia="微软雅黑" w:hAnsi="微软雅黑" w:cs="微软雅黑" w:hint="eastAsia"/>
          <w:noProof/>
          <w:spacing w:val="7"/>
          <w:lang w:eastAsia="zh-CN"/>
        </w:rPr>
        <w:t>原糖期货周一下跌，此前国际糖业组织将</w:t>
      </w:r>
      <w:r w:rsidRPr="00990758">
        <w:rPr>
          <w:rFonts w:ascii="微软雅黑" w:eastAsia="微软雅黑" w:hAnsi="微软雅黑" w:cs="微软雅黑"/>
          <w:noProof/>
          <w:spacing w:val="7"/>
          <w:lang w:eastAsia="zh-CN"/>
        </w:rPr>
        <w:t>2025/26</w:t>
      </w:r>
      <w:r w:rsidRPr="00990758">
        <w:rPr>
          <w:rFonts w:ascii="微软雅黑" w:eastAsia="微软雅黑" w:hAnsi="微软雅黑" w:cs="微软雅黑" w:hint="eastAsia"/>
          <w:noProof/>
          <w:spacing w:val="7"/>
          <w:lang w:eastAsia="zh-CN"/>
        </w:rPr>
        <w:t>年度的全球食糖过剩预估从</w:t>
      </w:r>
      <w:r w:rsidRPr="00990758">
        <w:rPr>
          <w:rFonts w:ascii="微软雅黑" w:eastAsia="微软雅黑" w:hAnsi="微软雅黑" w:cs="微软雅黑"/>
          <w:noProof/>
          <w:spacing w:val="7"/>
          <w:lang w:eastAsia="zh-CN"/>
        </w:rPr>
        <w:t>122</w:t>
      </w:r>
      <w:r w:rsidRPr="00990758">
        <w:rPr>
          <w:rFonts w:ascii="微软雅黑" w:eastAsia="微软雅黑" w:hAnsi="微软雅黑" w:cs="微软雅黑" w:hint="eastAsia"/>
          <w:noProof/>
          <w:spacing w:val="7"/>
          <w:lang w:eastAsia="zh-CN"/>
        </w:rPr>
        <w:t>万吨上调至</w:t>
      </w:r>
      <w:r w:rsidRPr="00990758">
        <w:rPr>
          <w:rFonts w:ascii="微软雅黑" w:eastAsia="微软雅黑" w:hAnsi="微软雅黑" w:cs="微软雅黑"/>
          <w:noProof/>
          <w:spacing w:val="7"/>
          <w:lang w:eastAsia="zh-CN"/>
        </w:rPr>
        <w:t>224.4</w:t>
      </w:r>
      <w:r w:rsidRPr="00990758">
        <w:rPr>
          <w:rFonts w:ascii="微软雅黑" w:eastAsia="微软雅黑" w:hAnsi="微软雅黑" w:cs="微软雅黑" w:hint="eastAsia"/>
          <w:noProof/>
          <w:spacing w:val="7"/>
          <w:lang w:eastAsia="zh-CN"/>
        </w:rPr>
        <w:t>万吨。</w:t>
      </w:r>
      <w:r w:rsidRPr="00990758">
        <w:rPr>
          <w:rFonts w:ascii="微软雅黑" w:eastAsia="微软雅黑" w:hAnsi="微软雅黑" w:cs="微软雅黑"/>
          <w:noProof/>
          <w:spacing w:val="7"/>
          <w:lang w:eastAsia="zh-CN"/>
        </w:rPr>
        <w:t>ICE</w:t>
      </w:r>
      <w:r w:rsidRPr="00990758">
        <w:rPr>
          <w:rFonts w:ascii="微软雅黑" w:eastAsia="微软雅黑" w:hAnsi="微软雅黑" w:cs="微软雅黑" w:hint="eastAsia"/>
          <w:noProof/>
          <w:spacing w:val="7"/>
          <w:lang w:eastAsia="zh-CN"/>
        </w:rPr>
        <w:t>交投最活跃的</w:t>
      </w:r>
      <w:r w:rsidRPr="00990758">
        <w:rPr>
          <w:rFonts w:ascii="微软雅黑" w:eastAsia="微软雅黑" w:hAnsi="微软雅黑" w:cs="微软雅黑"/>
          <w:noProof/>
          <w:spacing w:val="7"/>
          <w:lang w:eastAsia="zh-CN"/>
        </w:rPr>
        <w:t>7</w:t>
      </w:r>
      <w:r w:rsidRPr="00990758">
        <w:rPr>
          <w:rFonts w:ascii="微软雅黑" w:eastAsia="微软雅黑" w:hAnsi="微软雅黑" w:cs="微软雅黑" w:hint="eastAsia"/>
          <w:noProof/>
          <w:spacing w:val="7"/>
          <w:lang w:eastAsia="zh-CN"/>
        </w:rPr>
        <w:t>月原糖期货收跌</w:t>
      </w:r>
      <w:r w:rsidRPr="00990758">
        <w:rPr>
          <w:rFonts w:ascii="微软雅黑" w:eastAsia="微软雅黑" w:hAnsi="微软雅黑" w:cs="微软雅黑"/>
          <w:noProof/>
          <w:spacing w:val="7"/>
          <w:lang w:eastAsia="zh-CN"/>
        </w:rPr>
        <w:t>0.07</w:t>
      </w:r>
      <w:r w:rsidRPr="00990758">
        <w:rPr>
          <w:rFonts w:ascii="微软雅黑" w:eastAsia="微软雅黑" w:hAnsi="微软雅黑" w:cs="微软雅黑" w:hint="eastAsia"/>
          <w:noProof/>
          <w:spacing w:val="7"/>
          <w:lang w:eastAsia="zh-CN"/>
        </w:rPr>
        <w:t>美分或</w:t>
      </w:r>
      <w:r w:rsidRPr="00990758">
        <w:rPr>
          <w:rFonts w:ascii="微软雅黑" w:eastAsia="微软雅黑" w:hAnsi="微软雅黑" w:cs="微软雅黑"/>
          <w:noProof/>
          <w:spacing w:val="7"/>
          <w:lang w:eastAsia="zh-CN"/>
        </w:rPr>
        <w:t>0.50%</w:t>
      </w:r>
      <w:r w:rsidRPr="00990758">
        <w:rPr>
          <w:rFonts w:ascii="微软雅黑" w:eastAsia="微软雅黑" w:hAnsi="微软雅黑" w:cs="微软雅黑" w:hint="eastAsia"/>
          <w:noProof/>
          <w:spacing w:val="7"/>
          <w:lang w:eastAsia="zh-CN"/>
        </w:rPr>
        <w:t>，结算价报每磅</w:t>
      </w:r>
      <w:r w:rsidRPr="00990758">
        <w:rPr>
          <w:rFonts w:ascii="微软雅黑" w:eastAsia="微软雅黑" w:hAnsi="微软雅黑" w:cs="微软雅黑"/>
          <w:noProof/>
          <w:spacing w:val="7"/>
          <w:lang w:eastAsia="zh-CN"/>
        </w:rPr>
        <w:t>14.73</w:t>
      </w:r>
      <w:r w:rsidRPr="00990758">
        <w:rPr>
          <w:rFonts w:ascii="微软雅黑" w:eastAsia="微软雅黑" w:hAnsi="微软雅黑" w:cs="微软雅黑" w:hint="eastAsia"/>
          <w:noProof/>
          <w:spacing w:val="7"/>
          <w:lang w:eastAsia="zh-CN"/>
        </w:rPr>
        <w:t>美分。</w:t>
      </w:r>
    </w:p>
    <w:p w14:paraId="41022F2C" w14:textId="77777777" w:rsidR="00990758" w:rsidRPr="00990758" w:rsidRDefault="00990758" w:rsidP="00990758">
      <w:pPr>
        <w:spacing w:before="103" w:line="256" w:lineRule="auto"/>
        <w:ind w:right="210" w:firstLine="448"/>
        <w:jc w:val="both"/>
        <w:rPr>
          <w:rFonts w:ascii="微软雅黑" w:eastAsia="微软雅黑" w:hAnsi="微软雅黑" w:cs="微软雅黑"/>
          <w:noProof/>
          <w:spacing w:val="7"/>
          <w:lang w:eastAsia="zh-CN"/>
        </w:rPr>
      </w:pPr>
      <w:r w:rsidRPr="00990758">
        <w:rPr>
          <w:rFonts w:ascii="微软雅黑" w:eastAsia="微软雅黑" w:hAnsi="微软雅黑" w:cs="微软雅黑" w:hint="eastAsia"/>
          <w:noProof/>
          <w:spacing w:val="7"/>
          <w:lang w:eastAsia="zh-CN"/>
        </w:rPr>
        <w:t>国际方面，市场调查，巴西中南部</w:t>
      </w:r>
      <w:r w:rsidRPr="00990758">
        <w:rPr>
          <w:rFonts w:ascii="微软雅黑" w:eastAsia="微软雅黑" w:hAnsi="微软雅黑" w:cs="微软雅黑"/>
          <w:noProof/>
          <w:spacing w:val="7"/>
          <w:lang w:eastAsia="zh-CN"/>
        </w:rPr>
        <w:t>4</w:t>
      </w:r>
      <w:r w:rsidRPr="00990758">
        <w:rPr>
          <w:rFonts w:ascii="微软雅黑" w:eastAsia="微软雅黑" w:hAnsi="微软雅黑" w:cs="微软雅黑" w:hint="eastAsia"/>
          <w:noProof/>
          <w:spacing w:val="7"/>
          <w:lang w:eastAsia="zh-CN"/>
        </w:rPr>
        <w:t>月下半月糖产量预计同比调增</w:t>
      </w:r>
      <w:r w:rsidRPr="00990758">
        <w:rPr>
          <w:rFonts w:ascii="微软雅黑" w:eastAsia="微软雅黑" w:hAnsi="微软雅黑" w:cs="微软雅黑"/>
          <w:noProof/>
          <w:spacing w:val="7"/>
          <w:lang w:eastAsia="zh-CN"/>
        </w:rPr>
        <w:t>72.7%</w:t>
      </w:r>
      <w:r w:rsidRPr="00990758">
        <w:rPr>
          <w:rFonts w:ascii="微软雅黑" w:eastAsia="微软雅黑" w:hAnsi="微软雅黑" w:cs="微软雅黑" w:hint="eastAsia"/>
          <w:noProof/>
          <w:spacing w:val="7"/>
          <w:lang w:eastAsia="zh-CN"/>
        </w:rPr>
        <w:t>，至</w:t>
      </w:r>
      <w:r w:rsidRPr="00990758">
        <w:rPr>
          <w:rFonts w:ascii="微软雅黑" w:eastAsia="微软雅黑" w:hAnsi="微软雅黑" w:cs="微软雅黑"/>
          <w:noProof/>
          <w:spacing w:val="7"/>
          <w:lang w:eastAsia="zh-CN"/>
        </w:rPr>
        <w:t>148</w:t>
      </w:r>
      <w:r w:rsidRPr="00990758">
        <w:rPr>
          <w:rFonts w:ascii="微软雅黑" w:eastAsia="微软雅黑" w:hAnsi="微软雅黑" w:cs="微软雅黑" w:hint="eastAsia"/>
          <w:noProof/>
          <w:spacing w:val="7"/>
          <w:lang w:eastAsia="zh-CN"/>
        </w:rPr>
        <w:t>万吨，报告称，受益于天气较去年同期明显干燥，</w:t>
      </w:r>
      <w:r w:rsidRPr="00990758">
        <w:rPr>
          <w:rFonts w:ascii="微软雅黑" w:eastAsia="微软雅黑" w:hAnsi="微软雅黑" w:cs="微软雅黑"/>
          <w:noProof/>
          <w:spacing w:val="7"/>
          <w:lang w:eastAsia="zh-CN"/>
        </w:rPr>
        <w:t>4</w:t>
      </w:r>
      <w:r w:rsidRPr="00990758">
        <w:rPr>
          <w:rFonts w:ascii="微软雅黑" w:eastAsia="微软雅黑" w:hAnsi="微软雅黑" w:cs="微软雅黑" w:hint="eastAsia"/>
          <w:noProof/>
          <w:spacing w:val="7"/>
          <w:lang w:eastAsia="zh-CN"/>
        </w:rPr>
        <w:t>月下半月甘蔗压榨数量大增</w:t>
      </w:r>
      <w:r w:rsidRPr="00990758">
        <w:rPr>
          <w:rFonts w:ascii="微软雅黑" w:eastAsia="微软雅黑" w:hAnsi="微软雅黑" w:cs="微软雅黑"/>
          <w:noProof/>
          <w:spacing w:val="7"/>
          <w:lang w:eastAsia="zh-CN"/>
        </w:rPr>
        <w:t>102.2%</w:t>
      </w:r>
      <w:r w:rsidRPr="00990758">
        <w:rPr>
          <w:rFonts w:ascii="微软雅黑" w:eastAsia="微软雅黑" w:hAnsi="微软雅黑" w:cs="微软雅黑" w:hint="eastAsia"/>
          <w:noProof/>
          <w:spacing w:val="7"/>
          <w:lang w:eastAsia="zh-CN"/>
        </w:rPr>
        <w:t>，至</w:t>
      </w:r>
      <w:r w:rsidRPr="00990758">
        <w:rPr>
          <w:rFonts w:ascii="微软雅黑" w:eastAsia="微软雅黑" w:hAnsi="微软雅黑" w:cs="微软雅黑"/>
          <w:noProof/>
          <w:spacing w:val="7"/>
          <w:lang w:eastAsia="zh-CN"/>
        </w:rPr>
        <w:t>3631</w:t>
      </w:r>
      <w:r w:rsidRPr="00990758">
        <w:rPr>
          <w:rFonts w:ascii="微软雅黑" w:eastAsia="微软雅黑" w:hAnsi="微软雅黑" w:cs="微软雅黑" w:hint="eastAsia"/>
          <w:noProof/>
          <w:spacing w:val="7"/>
          <w:lang w:eastAsia="zh-CN"/>
        </w:rPr>
        <w:t>万吨，支撑食糖产量上升，上年同期时降雨过的曾阻碍甘蔗压榨。</w:t>
      </w:r>
    </w:p>
    <w:p w14:paraId="3F44DEBC" w14:textId="0BD87970" w:rsidR="00C27A84" w:rsidRDefault="00990758" w:rsidP="00990758">
      <w:pPr>
        <w:spacing w:before="103" w:line="256" w:lineRule="auto"/>
        <w:ind w:right="210" w:firstLine="448"/>
        <w:jc w:val="both"/>
        <w:rPr>
          <w:rFonts w:ascii="微软雅黑" w:eastAsia="微软雅黑" w:hAnsi="微软雅黑" w:cs="微软雅黑" w:hint="eastAsia"/>
          <w:noProof/>
          <w:spacing w:val="7"/>
          <w:lang w:eastAsia="zh-CN"/>
        </w:rPr>
      </w:pPr>
      <w:r w:rsidRPr="00990758">
        <w:rPr>
          <w:rFonts w:ascii="微软雅黑" w:eastAsia="微软雅黑" w:hAnsi="微软雅黑" w:cs="微软雅黑" w:hint="eastAsia"/>
          <w:noProof/>
          <w:spacing w:val="7"/>
          <w:lang w:eastAsia="zh-CN"/>
        </w:rPr>
        <w:t>美糖主力价格关注上方压力</w:t>
      </w:r>
      <w:r w:rsidRPr="00990758">
        <w:rPr>
          <w:rFonts w:ascii="微软雅黑" w:eastAsia="微软雅黑" w:hAnsi="微软雅黑" w:cs="微软雅黑"/>
          <w:noProof/>
          <w:spacing w:val="7"/>
          <w:lang w:eastAsia="zh-CN"/>
        </w:rPr>
        <w:t>15.90</w:t>
      </w:r>
      <w:r w:rsidRPr="00990758">
        <w:rPr>
          <w:rFonts w:ascii="微软雅黑" w:eastAsia="微软雅黑" w:hAnsi="微软雅黑" w:cs="微软雅黑" w:hint="eastAsia"/>
          <w:noProof/>
          <w:spacing w:val="7"/>
          <w:lang w:eastAsia="zh-CN"/>
        </w:rPr>
        <w:t>美分</w:t>
      </w:r>
      <w:r w:rsidRPr="00990758">
        <w:rPr>
          <w:rFonts w:ascii="微软雅黑" w:eastAsia="微软雅黑" w:hAnsi="微软雅黑" w:cs="微软雅黑"/>
          <w:noProof/>
          <w:spacing w:val="7"/>
          <w:lang w:eastAsia="zh-CN"/>
        </w:rPr>
        <w:t>/</w:t>
      </w:r>
      <w:r w:rsidRPr="00990758">
        <w:rPr>
          <w:rFonts w:ascii="微软雅黑" w:eastAsia="微软雅黑" w:hAnsi="微软雅黑" w:cs="微软雅黑" w:hint="eastAsia"/>
          <w:noProof/>
          <w:spacing w:val="7"/>
          <w:lang w:eastAsia="zh-CN"/>
        </w:rPr>
        <w:t>磅，下方支撑</w:t>
      </w:r>
      <w:r w:rsidRPr="00990758">
        <w:rPr>
          <w:rFonts w:ascii="微软雅黑" w:eastAsia="微软雅黑" w:hAnsi="微软雅黑" w:cs="微软雅黑"/>
          <w:noProof/>
          <w:spacing w:val="7"/>
          <w:lang w:eastAsia="zh-CN"/>
        </w:rPr>
        <w:t>14.20</w:t>
      </w:r>
      <w:r w:rsidRPr="00990758">
        <w:rPr>
          <w:rFonts w:ascii="微软雅黑" w:eastAsia="微软雅黑" w:hAnsi="微软雅黑" w:cs="微软雅黑" w:hint="eastAsia"/>
          <w:noProof/>
          <w:spacing w:val="7"/>
          <w:lang w:eastAsia="zh-CN"/>
        </w:rPr>
        <w:t>美分</w:t>
      </w:r>
      <w:r w:rsidRPr="00990758">
        <w:rPr>
          <w:rFonts w:ascii="微软雅黑" w:eastAsia="微软雅黑" w:hAnsi="微软雅黑" w:cs="微软雅黑"/>
          <w:noProof/>
          <w:spacing w:val="7"/>
          <w:lang w:eastAsia="zh-CN"/>
        </w:rPr>
        <w:t>/</w:t>
      </w:r>
      <w:r w:rsidRPr="00990758">
        <w:rPr>
          <w:rFonts w:ascii="微软雅黑" w:eastAsia="微软雅黑" w:hAnsi="微软雅黑" w:cs="微软雅黑" w:hint="eastAsia"/>
          <w:noProof/>
          <w:spacing w:val="7"/>
          <w:lang w:eastAsia="zh-CN"/>
        </w:rPr>
        <w:t>磅。建议</w:t>
      </w:r>
      <w:r w:rsidRPr="00990758">
        <w:rPr>
          <w:rFonts w:ascii="微软雅黑" w:eastAsia="微软雅黑" w:hAnsi="微软雅黑" w:cs="微软雅黑"/>
          <w:noProof/>
          <w:spacing w:val="7"/>
          <w:lang w:eastAsia="zh-CN"/>
        </w:rPr>
        <w:t>7</w:t>
      </w:r>
      <w:r w:rsidRPr="00990758">
        <w:rPr>
          <w:rFonts w:ascii="微软雅黑" w:eastAsia="微软雅黑" w:hAnsi="微软雅黑" w:cs="微软雅黑" w:hint="eastAsia"/>
          <w:noProof/>
          <w:spacing w:val="7"/>
          <w:lang w:eastAsia="zh-CN"/>
        </w:rPr>
        <w:t>月</w:t>
      </w:r>
      <w:r w:rsidRPr="00990758">
        <w:rPr>
          <w:rFonts w:ascii="微软雅黑" w:eastAsia="微软雅黑" w:hAnsi="微软雅黑" w:cs="微软雅黑"/>
          <w:noProof/>
          <w:spacing w:val="7"/>
          <w:lang w:eastAsia="zh-CN"/>
        </w:rPr>
        <w:t xml:space="preserve"> ICE </w:t>
      </w:r>
      <w:r w:rsidRPr="00990758">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54A937E3" w:rsidR="007A477E" w:rsidRPr="00786136" w:rsidRDefault="00990758"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3793AC03" wp14:editId="3E15143C">
            <wp:extent cx="5263515" cy="2131060"/>
            <wp:effectExtent l="0" t="0" r="0" b="2540"/>
            <wp:docPr id="1374826907" name="图片 5" descr="QQ截图2026051908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QQ截图202605190805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3515" cy="2131060"/>
                    </a:xfrm>
                    <a:prstGeom prst="rect">
                      <a:avLst/>
                    </a:prstGeom>
                    <a:noFill/>
                    <a:ln>
                      <a:noFill/>
                    </a:ln>
                  </pic:spPr>
                </pic:pic>
              </a:graphicData>
            </a:graphic>
          </wp:inline>
        </w:drawing>
      </w:r>
    </w:p>
    <w:p w14:paraId="09F4430E" w14:textId="1B1E24D3"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04A2B084" w14:textId="77777777" w:rsidR="00990758" w:rsidRPr="00990758" w:rsidRDefault="00990758" w:rsidP="00990758">
      <w:pPr>
        <w:spacing w:before="103" w:line="256" w:lineRule="auto"/>
        <w:ind w:right="210" w:firstLine="448"/>
        <w:jc w:val="both"/>
        <w:rPr>
          <w:rFonts w:ascii="微软雅黑" w:eastAsia="微软雅黑" w:hAnsi="微软雅黑" w:cs="微软雅黑"/>
          <w:noProof/>
          <w:spacing w:val="7"/>
          <w:lang w:eastAsia="zh-CN"/>
        </w:rPr>
      </w:pPr>
      <w:r w:rsidRPr="00990758">
        <w:rPr>
          <w:rFonts w:ascii="微软雅黑" w:eastAsia="微软雅黑" w:hAnsi="微软雅黑" w:cs="微软雅黑" w:hint="eastAsia"/>
          <w:noProof/>
          <w:spacing w:val="7"/>
          <w:lang w:eastAsia="zh-CN"/>
        </w:rPr>
        <w:t>洲际交易所</w:t>
      </w:r>
      <w:r w:rsidRPr="00990758">
        <w:rPr>
          <w:rFonts w:ascii="微软雅黑" w:eastAsia="微软雅黑" w:hAnsi="微软雅黑" w:cs="微软雅黑"/>
          <w:noProof/>
          <w:spacing w:val="7"/>
          <w:lang w:eastAsia="zh-CN"/>
        </w:rPr>
        <w:t>(ICE)</w:t>
      </w:r>
      <w:r w:rsidRPr="00990758">
        <w:rPr>
          <w:rFonts w:ascii="微软雅黑" w:eastAsia="微软雅黑" w:hAnsi="微软雅黑" w:cs="微软雅黑" w:hint="eastAsia"/>
          <w:noProof/>
          <w:spacing w:val="7"/>
          <w:lang w:eastAsia="zh-CN"/>
        </w:rPr>
        <w:t>棉花期货周一上涨，市场整体行情回暖提振棉花多头情绪，加之进口需求预期较好，美元走弱。</w:t>
      </w:r>
      <w:r w:rsidRPr="00990758">
        <w:rPr>
          <w:rFonts w:ascii="微软雅黑" w:eastAsia="微软雅黑" w:hAnsi="微软雅黑" w:cs="微软雅黑"/>
          <w:noProof/>
          <w:spacing w:val="7"/>
          <w:lang w:eastAsia="zh-CN"/>
        </w:rPr>
        <w:t>ICE 7</w:t>
      </w:r>
      <w:r w:rsidRPr="00990758">
        <w:rPr>
          <w:rFonts w:ascii="微软雅黑" w:eastAsia="微软雅黑" w:hAnsi="微软雅黑" w:cs="微软雅黑" w:hint="eastAsia"/>
          <w:noProof/>
          <w:spacing w:val="7"/>
          <w:lang w:eastAsia="zh-CN"/>
        </w:rPr>
        <w:t>月棉花期货合约收涨</w:t>
      </w:r>
      <w:r w:rsidRPr="00990758">
        <w:rPr>
          <w:rFonts w:ascii="微软雅黑" w:eastAsia="微软雅黑" w:hAnsi="微软雅黑" w:cs="微软雅黑"/>
          <w:noProof/>
          <w:spacing w:val="7"/>
          <w:lang w:eastAsia="zh-CN"/>
        </w:rPr>
        <w:t>3.09</w:t>
      </w:r>
      <w:r w:rsidRPr="00990758">
        <w:rPr>
          <w:rFonts w:ascii="微软雅黑" w:eastAsia="微软雅黑" w:hAnsi="微软雅黑" w:cs="微软雅黑" w:hint="eastAsia"/>
          <w:noProof/>
          <w:spacing w:val="7"/>
          <w:lang w:eastAsia="zh-CN"/>
        </w:rPr>
        <w:t>美分，或</w:t>
      </w:r>
      <w:r w:rsidRPr="00990758">
        <w:rPr>
          <w:rFonts w:ascii="微软雅黑" w:eastAsia="微软雅黑" w:hAnsi="微软雅黑" w:cs="微软雅黑"/>
          <w:noProof/>
          <w:spacing w:val="7"/>
          <w:lang w:eastAsia="zh-CN"/>
        </w:rPr>
        <w:t>3.83%</w:t>
      </w:r>
      <w:r w:rsidRPr="00990758">
        <w:rPr>
          <w:rFonts w:ascii="微软雅黑" w:eastAsia="微软雅黑" w:hAnsi="微软雅黑" w:cs="微软雅黑" w:hint="eastAsia"/>
          <w:noProof/>
          <w:spacing w:val="7"/>
          <w:lang w:eastAsia="zh-CN"/>
        </w:rPr>
        <w:t>，结算价报每磅</w:t>
      </w:r>
      <w:r w:rsidRPr="00990758">
        <w:rPr>
          <w:rFonts w:ascii="微软雅黑" w:eastAsia="微软雅黑" w:hAnsi="微软雅黑" w:cs="微软雅黑"/>
          <w:noProof/>
          <w:spacing w:val="7"/>
          <w:lang w:eastAsia="zh-CN"/>
        </w:rPr>
        <w:t>83.70</w:t>
      </w:r>
      <w:r w:rsidRPr="00990758">
        <w:rPr>
          <w:rFonts w:ascii="微软雅黑" w:eastAsia="微软雅黑" w:hAnsi="微软雅黑" w:cs="微软雅黑" w:hint="eastAsia"/>
          <w:noProof/>
          <w:spacing w:val="7"/>
          <w:lang w:eastAsia="zh-CN"/>
        </w:rPr>
        <w:t>分。</w:t>
      </w:r>
    </w:p>
    <w:p w14:paraId="722F5E7C" w14:textId="705A5818" w:rsidR="00944987" w:rsidRPr="00944987" w:rsidRDefault="00990758" w:rsidP="00990758">
      <w:pPr>
        <w:spacing w:before="103" w:line="256" w:lineRule="auto"/>
        <w:ind w:right="210" w:firstLine="448"/>
        <w:jc w:val="both"/>
        <w:rPr>
          <w:rFonts w:ascii="微软雅黑" w:eastAsia="微软雅黑" w:hAnsi="微软雅黑" w:cs="微软雅黑" w:hint="eastAsia"/>
          <w:noProof/>
          <w:spacing w:val="7"/>
          <w:lang w:eastAsia="zh-CN"/>
        </w:rPr>
      </w:pPr>
      <w:r w:rsidRPr="00990758">
        <w:rPr>
          <w:rFonts w:ascii="微软雅黑" w:eastAsia="微软雅黑" w:hAnsi="微软雅黑" w:cs="微软雅黑" w:hint="eastAsia"/>
          <w:noProof/>
          <w:spacing w:val="7"/>
          <w:lang w:eastAsia="zh-CN"/>
        </w:rPr>
        <w:lastRenderedPageBreak/>
        <w:t>国际方面，据美国农业部</w:t>
      </w:r>
      <w:r w:rsidRPr="00990758">
        <w:rPr>
          <w:rFonts w:ascii="微软雅黑" w:eastAsia="微软雅黑" w:hAnsi="微软雅黑" w:cs="微软雅黑"/>
          <w:noProof/>
          <w:spacing w:val="7"/>
          <w:lang w:eastAsia="zh-CN"/>
        </w:rPr>
        <w:t>(USDA)</w:t>
      </w:r>
      <w:r w:rsidRPr="00990758">
        <w:rPr>
          <w:rFonts w:ascii="微软雅黑" w:eastAsia="微软雅黑" w:hAnsi="微软雅黑" w:cs="微软雅黑" w:hint="eastAsia"/>
          <w:noProof/>
          <w:spacing w:val="7"/>
          <w:lang w:eastAsia="zh-CN"/>
        </w:rPr>
        <w:t>报告显示，</w:t>
      </w:r>
      <w:r w:rsidRPr="00990758">
        <w:rPr>
          <w:rFonts w:ascii="微软雅黑" w:eastAsia="微软雅黑" w:hAnsi="微软雅黑" w:cs="微软雅黑"/>
          <w:noProof/>
          <w:spacing w:val="7"/>
          <w:lang w:eastAsia="zh-CN"/>
        </w:rPr>
        <w:t>5</w:t>
      </w:r>
      <w:r w:rsidRPr="00990758">
        <w:rPr>
          <w:rFonts w:ascii="微软雅黑" w:eastAsia="微软雅黑" w:hAnsi="微软雅黑" w:cs="微软雅黑" w:hint="eastAsia"/>
          <w:noProof/>
          <w:spacing w:val="7"/>
          <w:lang w:eastAsia="zh-CN"/>
        </w:rPr>
        <w:t>月</w:t>
      </w:r>
      <w:r w:rsidRPr="00990758">
        <w:rPr>
          <w:rFonts w:ascii="微软雅黑" w:eastAsia="微软雅黑" w:hAnsi="微软雅黑" w:cs="微软雅黑"/>
          <w:noProof/>
          <w:spacing w:val="7"/>
          <w:lang w:eastAsia="zh-CN"/>
        </w:rPr>
        <w:t>7</w:t>
      </w:r>
      <w:r w:rsidRPr="00990758">
        <w:rPr>
          <w:rFonts w:ascii="微软雅黑" w:eastAsia="微软雅黑" w:hAnsi="微软雅黑" w:cs="微软雅黑" w:hint="eastAsia"/>
          <w:noProof/>
          <w:spacing w:val="7"/>
          <w:lang w:eastAsia="zh-CN"/>
        </w:rPr>
        <w:t>日止当周，美国当前年度陆地棉出口销售净增</w:t>
      </w:r>
      <w:r w:rsidRPr="00990758">
        <w:rPr>
          <w:rFonts w:ascii="微软雅黑" w:eastAsia="微软雅黑" w:hAnsi="微软雅黑" w:cs="微软雅黑"/>
          <w:noProof/>
          <w:spacing w:val="7"/>
          <w:lang w:eastAsia="zh-CN"/>
        </w:rPr>
        <w:t>4.7669</w:t>
      </w:r>
      <w:r w:rsidRPr="00990758">
        <w:rPr>
          <w:rFonts w:ascii="微软雅黑" w:eastAsia="微软雅黑" w:hAnsi="微软雅黑" w:cs="微软雅黑" w:hint="eastAsia"/>
          <w:noProof/>
          <w:spacing w:val="7"/>
          <w:lang w:eastAsia="zh-CN"/>
        </w:rPr>
        <w:t>万包，为市场年度低点，较前周减少</w:t>
      </w:r>
      <w:r w:rsidRPr="00990758">
        <w:rPr>
          <w:rFonts w:ascii="微软雅黑" w:eastAsia="微软雅黑" w:hAnsi="微软雅黑" w:cs="微软雅黑"/>
          <w:noProof/>
          <w:spacing w:val="7"/>
          <w:lang w:eastAsia="zh-CN"/>
        </w:rPr>
        <w:t>61%</w:t>
      </w:r>
      <w:r w:rsidRPr="00990758">
        <w:rPr>
          <w:rFonts w:ascii="微软雅黑" w:eastAsia="微软雅黑" w:hAnsi="微软雅黑" w:cs="微软雅黑" w:hint="eastAsia"/>
          <w:noProof/>
          <w:spacing w:val="7"/>
          <w:lang w:eastAsia="zh-CN"/>
        </w:rPr>
        <w:t>，较前四周均值减少</w:t>
      </w:r>
      <w:r w:rsidRPr="00990758">
        <w:rPr>
          <w:rFonts w:ascii="微软雅黑" w:eastAsia="微软雅黑" w:hAnsi="微软雅黑" w:cs="微软雅黑"/>
          <w:noProof/>
          <w:spacing w:val="7"/>
          <w:lang w:eastAsia="zh-CN"/>
        </w:rPr>
        <w:t>66%</w:t>
      </w:r>
      <w:r w:rsidRPr="00990758">
        <w:rPr>
          <w:rFonts w:ascii="微软雅黑" w:eastAsia="微软雅黑" w:hAnsi="微软雅黑" w:cs="微软雅黑" w:hint="eastAsia"/>
          <w:noProof/>
          <w:spacing w:val="7"/>
          <w:lang w:eastAsia="zh-CN"/>
        </w:rPr>
        <w:t>。当周美国陆地棉出口装运量</w:t>
      </w:r>
      <w:r w:rsidRPr="00990758">
        <w:rPr>
          <w:rFonts w:ascii="微软雅黑" w:eastAsia="微软雅黑" w:hAnsi="微软雅黑" w:cs="微软雅黑"/>
          <w:noProof/>
          <w:spacing w:val="7"/>
          <w:lang w:eastAsia="zh-CN"/>
        </w:rPr>
        <w:t>29.0</w:t>
      </w:r>
      <w:r w:rsidRPr="00990758">
        <w:rPr>
          <w:rFonts w:ascii="微软雅黑" w:eastAsia="微软雅黑" w:hAnsi="微软雅黑" w:cs="微软雅黑" w:hint="eastAsia"/>
          <w:noProof/>
          <w:spacing w:val="7"/>
          <w:lang w:eastAsia="zh-CN"/>
        </w:rPr>
        <w:t>万包，较前周减少</w:t>
      </w:r>
      <w:r w:rsidRPr="00990758">
        <w:rPr>
          <w:rFonts w:ascii="微软雅黑" w:eastAsia="微软雅黑" w:hAnsi="微软雅黑" w:cs="微软雅黑"/>
          <w:noProof/>
          <w:spacing w:val="7"/>
          <w:lang w:eastAsia="zh-CN"/>
        </w:rPr>
        <w:t>11%</w:t>
      </w:r>
      <w:r w:rsidRPr="00990758">
        <w:rPr>
          <w:rFonts w:ascii="微软雅黑" w:eastAsia="微软雅黑" w:hAnsi="微软雅黑" w:cs="微软雅黑" w:hint="eastAsia"/>
          <w:noProof/>
          <w:spacing w:val="7"/>
          <w:lang w:eastAsia="zh-CN"/>
        </w:rPr>
        <w:t>，较前四周平均水平减少</w:t>
      </w:r>
      <w:r w:rsidRPr="00990758">
        <w:rPr>
          <w:rFonts w:ascii="微软雅黑" w:eastAsia="微软雅黑" w:hAnsi="微软雅黑" w:cs="微软雅黑"/>
          <w:noProof/>
          <w:spacing w:val="7"/>
          <w:lang w:eastAsia="zh-CN"/>
        </w:rPr>
        <w:t>12%</w:t>
      </w:r>
      <w:r w:rsidRPr="00990758">
        <w:rPr>
          <w:rFonts w:ascii="微软雅黑" w:eastAsia="微软雅黑" w:hAnsi="微软雅黑" w:cs="微软雅黑" w:hint="eastAsia"/>
          <w:noProof/>
          <w:spacing w:val="7"/>
          <w:lang w:eastAsia="zh-CN"/>
        </w:rPr>
        <w:t>。当周美国棉花出口签约量、装船量环比均减少明显</w:t>
      </w:r>
      <w:r w:rsidR="00944987" w:rsidRPr="00944987">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6AEDDF1B" w:rsidR="00C24CC6" w:rsidRDefault="00990758"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6EE4A183" wp14:editId="5FCC5CE8">
            <wp:extent cx="5271770" cy="2186305"/>
            <wp:effectExtent l="0" t="0" r="5080" b="4445"/>
            <wp:docPr id="732332865" name="图片 6" descr="QQ截图2026051908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QQ截图202605190805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770" cy="2186305"/>
                    </a:xfrm>
                    <a:prstGeom prst="rect">
                      <a:avLst/>
                    </a:prstGeom>
                    <a:noFill/>
                    <a:ln>
                      <a:noFill/>
                    </a:ln>
                  </pic:spPr>
                </pic:pic>
              </a:graphicData>
            </a:graphic>
          </wp:inline>
        </w:drawing>
      </w:r>
    </w:p>
    <w:p w14:paraId="603C6A61" w14:textId="6B8D567D"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C77C2" w14:textId="77777777" w:rsidR="007A2B91" w:rsidRDefault="007A2B91">
      <w:pPr>
        <w:ind w:right="210" w:firstLine="420"/>
      </w:pPr>
      <w:r>
        <w:separator/>
      </w:r>
    </w:p>
  </w:endnote>
  <w:endnote w:type="continuationSeparator" w:id="0">
    <w:p w14:paraId="049F8D05" w14:textId="77777777" w:rsidR="007A2B91" w:rsidRDefault="007A2B91">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05CD9" w14:textId="77777777" w:rsidR="007A2B91" w:rsidRDefault="007A2B91">
      <w:pPr>
        <w:ind w:right="210" w:firstLine="420"/>
      </w:pPr>
      <w:r>
        <w:separator/>
      </w:r>
    </w:p>
  </w:footnote>
  <w:footnote w:type="continuationSeparator" w:id="0">
    <w:p w14:paraId="3FFC48D8" w14:textId="77777777" w:rsidR="007A2B91" w:rsidRDefault="007A2B91">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803307307"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107B"/>
    <w:rsid w:val="000E1CD6"/>
    <w:rsid w:val="000E37BF"/>
    <w:rsid w:val="000F04E9"/>
    <w:rsid w:val="000F2E96"/>
    <w:rsid w:val="000F434E"/>
    <w:rsid w:val="000F5752"/>
    <w:rsid w:val="000F5A15"/>
    <w:rsid w:val="000F6A95"/>
    <w:rsid w:val="000F7B73"/>
    <w:rsid w:val="0010025C"/>
    <w:rsid w:val="00102B5B"/>
    <w:rsid w:val="001031A8"/>
    <w:rsid w:val="001046E7"/>
    <w:rsid w:val="00104BEA"/>
    <w:rsid w:val="00105881"/>
    <w:rsid w:val="00106677"/>
    <w:rsid w:val="001072C6"/>
    <w:rsid w:val="00107653"/>
    <w:rsid w:val="0011030F"/>
    <w:rsid w:val="001106DA"/>
    <w:rsid w:val="00110D06"/>
    <w:rsid w:val="0011113D"/>
    <w:rsid w:val="001113FA"/>
    <w:rsid w:val="001123C4"/>
    <w:rsid w:val="001136D4"/>
    <w:rsid w:val="00115A1A"/>
    <w:rsid w:val="00116B4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1A4"/>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BA3"/>
    <w:rsid w:val="001F6CFC"/>
    <w:rsid w:val="001F744A"/>
    <w:rsid w:val="002000F1"/>
    <w:rsid w:val="0020053E"/>
    <w:rsid w:val="0020092B"/>
    <w:rsid w:val="002031FF"/>
    <w:rsid w:val="00203CD6"/>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56F"/>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6F4E"/>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164"/>
    <w:rsid w:val="004F059A"/>
    <w:rsid w:val="004F0744"/>
    <w:rsid w:val="004F0E48"/>
    <w:rsid w:val="004F11FA"/>
    <w:rsid w:val="004F3F05"/>
    <w:rsid w:val="004F43EA"/>
    <w:rsid w:val="004F4BD4"/>
    <w:rsid w:val="004F4E30"/>
    <w:rsid w:val="004F5AAE"/>
    <w:rsid w:val="004F5F20"/>
    <w:rsid w:val="004F73E0"/>
    <w:rsid w:val="004F74A8"/>
    <w:rsid w:val="004F78EB"/>
    <w:rsid w:val="004F7B11"/>
    <w:rsid w:val="00502E1A"/>
    <w:rsid w:val="005032E4"/>
    <w:rsid w:val="00503381"/>
    <w:rsid w:val="0050522A"/>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37A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41A"/>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18FC"/>
    <w:rsid w:val="00635F90"/>
    <w:rsid w:val="006360C1"/>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57"/>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36299"/>
    <w:rsid w:val="00741116"/>
    <w:rsid w:val="00742C46"/>
    <w:rsid w:val="00743FF4"/>
    <w:rsid w:val="007444C0"/>
    <w:rsid w:val="00744BF0"/>
    <w:rsid w:val="007469FD"/>
    <w:rsid w:val="00752CA2"/>
    <w:rsid w:val="00752F35"/>
    <w:rsid w:val="00753199"/>
    <w:rsid w:val="00753237"/>
    <w:rsid w:val="007532B5"/>
    <w:rsid w:val="0075620D"/>
    <w:rsid w:val="0075630E"/>
    <w:rsid w:val="007563E6"/>
    <w:rsid w:val="00756B70"/>
    <w:rsid w:val="00760A58"/>
    <w:rsid w:val="00760E5D"/>
    <w:rsid w:val="00760F9A"/>
    <w:rsid w:val="00761650"/>
    <w:rsid w:val="00761B29"/>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2B91"/>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1B3F"/>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0BB"/>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419C"/>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5F7A"/>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758"/>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6D1A"/>
    <w:rsid w:val="009B71B7"/>
    <w:rsid w:val="009C04AB"/>
    <w:rsid w:val="009C113D"/>
    <w:rsid w:val="009C1622"/>
    <w:rsid w:val="009C2134"/>
    <w:rsid w:val="009C29CF"/>
    <w:rsid w:val="009C3A26"/>
    <w:rsid w:val="009C3B5C"/>
    <w:rsid w:val="009C54B7"/>
    <w:rsid w:val="009C730E"/>
    <w:rsid w:val="009D033E"/>
    <w:rsid w:val="009D11CA"/>
    <w:rsid w:val="009D1E0F"/>
    <w:rsid w:val="009D2143"/>
    <w:rsid w:val="009D2751"/>
    <w:rsid w:val="009D36DF"/>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9F78AF"/>
    <w:rsid w:val="00A006BA"/>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157"/>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9D7"/>
    <w:rsid w:val="00A66AD4"/>
    <w:rsid w:val="00A67FA5"/>
    <w:rsid w:val="00A712BC"/>
    <w:rsid w:val="00A73A77"/>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650B"/>
    <w:rsid w:val="00AD7B15"/>
    <w:rsid w:val="00AD7CF1"/>
    <w:rsid w:val="00AE0614"/>
    <w:rsid w:val="00AE061F"/>
    <w:rsid w:val="00AE11F4"/>
    <w:rsid w:val="00AE127B"/>
    <w:rsid w:val="00AE1886"/>
    <w:rsid w:val="00AE2365"/>
    <w:rsid w:val="00AE310E"/>
    <w:rsid w:val="00AE484C"/>
    <w:rsid w:val="00AE4E06"/>
    <w:rsid w:val="00AE56E0"/>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2E29"/>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91"/>
    <w:rsid w:val="00B4699D"/>
    <w:rsid w:val="00B46FCD"/>
    <w:rsid w:val="00B51D3C"/>
    <w:rsid w:val="00B52288"/>
    <w:rsid w:val="00B539F7"/>
    <w:rsid w:val="00B54085"/>
    <w:rsid w:val="00B54643"/>
    <w:rsid w:val="00B54B31"/>
    <w:rsid w:val="00B55A09"/>
    <w:rsid w:val="00B55B24"/>
    <w:rsid w:val="00B55E8F"/>
    <w:rsid w:val="00B56CF5"/>
    <w:rsid w:val="00B6096B"/>
    <w:rsid w:val="00B60A1E"/>
    <w:rsid w:val="00B60A6D"/>
    <w:rsid w:val="00B621A7"/>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094"/>
    <w:rsid w:val="00BD2291"/>
    <w:rsid w:val="00BD2646"/>
    <w:rsid w:val="00BD368B"/>
    <w:rsid w:val="00BD501D"/>
    <w:rsid w:val="00BD55A4"/>
    <w:rsid w:val="00BD5B2D"/>
    <w:rsid w:val="00BD6596"/>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BF6FB8"/>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49BE"/>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473B2"/>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4AA3"/>
    <w:rsid w:val="00D64D2D"/>
    <w:rsid w:val="00D64D94"/>
    <w:rsid w:val="00D66A75"/>
    <w:rsid w:val="00D66DAA"/>
    <w:rsid w:val="00D673DE"/>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0BCF"/>
    <w:rsid w:val="00DB1791"/>
    <w:rsid w:val="00DB1CF5"/>
    <w:rsid w:val="00DB2737"/>
    <w:rsid w:val="00DB4EBB"/>
    <w:rsid w:val="00DB4FF3"/>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96B67"/>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606D"/>
    <w:rsid w:val="00ED60B9"/>
    <w:rsid w:val="00ED700A"/>
    <w:rsid w:val="00ED7E78"/>
    <w:rsid w:val="00EE1744"/>
    <w:rsid w:val="00EE1A15"/>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714</Words>
  <Characters>4075</Characters>
  <Application>Microsoft Office Word</Application>
  <DocSecurity>0</DocSecurity>
  <Lines>33</Lines>
  <Paragraphs>9</Paragraphs>
  <ScaleCrop>false</ScaleCrop>
  <Company/>
  <LinksUpToDate>false</LinksUpToDate>
  <CharactersWithSpaces>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2026-05-19T01:33:00Z</dcterms:created>
  <dcterms:modified xsi:type="dcterms:W3CDTF">2026-05-19T01:33:00Z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