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AAA8DF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E43653">
        <w:rPr>
          <w:rFonts w:ascii="微软雅黑" w:eastAsia="微软雅黑" w:hAnsi="微软雅黑" w:cs="微软雅黑" w:hint="eastAsia"/>
          <w:b/>
          <w:bCs/>
          <w:color w:val="005D97"/>
          <w:spacing w:val="-22"/>
          <w:sz w:val="48"/>
          <w:szCs w:val="48"/>
          <w:lang w:eastAsia="zh-CN"/>
        </w:rPr>
        <w:t>2</w:t>
      </w:r>
      <w:r w:rsidR="00A007AC">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10C80D87" w:rsidR="007B3E0B" w:rsidRDefault="00A007AC"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FC565A">
        <w:rPr>
          <w:rFonts w:ascii="微软雅黑" w:eastAsia="微软雅黑" w:hAnsi="微软雅黑" w:cs="微软雅黑"/>
          <w:spacing w:val="12"/>
          <w:lang w:eastAsia="zh-CN"/>
        </w:rPr>
        <w:t>美国三大股指小幅收涨，道指涨0.55%报50285.66点，</w:t>
      </w:r>
      <w:proofErr w:type="gramStart"/>
      <w:r w:rsidRPr="00FC565A">
        <w:rPr>
          <w:rFonts w:ascii="微软雅黑" w:eastAsia="微软雅黑" w:hAnsi="微软雅黑" w:cs="微软雅黑"/>
          <w:spacing w:val="12"/>
          <w:lang w:eastAsia="zh-CN"/>
        </w:rPr>
        <w:t>标普</w:t>
      </w:r>
      <w:proofErr w:type="gramEnd"/>
      <w:r w:rsidRPr="00FC565A">
        <w:rPr>
          <w:rFonts w:ascii="微软雅黑" w:eastAsia="微软雅黑" w:hAnsi="微软雅黑" w:cs="微软雅黑"/>
          <w:spacing w:val="12"/>
          <w:lang w:eastAsia="zh-CN"/>
        </w:rPr>
        <w:t>500指数涨0.17%报7445.72点，</w:t>
      </w:r>
      <w:proofErr w:type="gramStart"/>
      <w:r w:rsidRPr="00FC565A">
        <w:rPr>
          <w:rFonts w:ascii="微软雅黑" w:eastAsia="微软雅黑" w:hAnsi="微软雅黑" w:cs="微软雅黑"/>
          <w:spacing w:val="12"/>
          <w:lang w:eastAsia="zh-CN"/>
        </w:rPr>
        <w:t>纳指涨</w:t>
      </w:r>
      <w:proofErr w:type="gramEnd"/>
      <w:r w:rsidRPr="00FC565A">
        <w:rPr>
          <w:rFonts w:ascii="微软雅黑" w:eastAsia="微软雅黑" w:hAnsi="微软雅黑" w:cs="微软雅黑"/>
          <w:spacing w:val="12"/>
          <w:lang w:eastAsia="zh-CN"/>
        </w:rPr>
        <w:t>0.09%报26293.1点。美元指数涨0.08%报99.20，非美货币多数下跌，欧元兑美元跌0.07%报1.1617，英镑兑美元跌0.04%报1.3429，澳元兑美元跌0.05%报0.7149，美元兑日元涨0.04%报158.9935，美元兑加元涨0.24%报1.3779，美元兑</w:t>
      </w:r>
      <w:proofErr w:type="gramStart"/>
      <w:r w:rsidRPr="00FC565A">
        <w:rPr>
          <w:rFonts w:ascii="微软雅黑" w:eastAsia="微软雅黑" w:hAnsi="微软雅黑" w:cs="微软雅黑"/>
          <w:spacing w:val="12"/>
          <w:lang w:eastAsia="zh-CN"/>
        </w:rPr>
        <w:t>瑞郎跌</w:t>
      </w:r>
      <w:proofErr w:type="gramEnd"/>
      <w:r w:rsidRPr="00FC565A">
        <w:rPr>
          <w:rFonts w:ascii="微软雅黑" w:eastAsia="微软雅黑" w:hAnsi="微软雅黑" w:cs="微软雅黑"/>
          <w:spacing w:val="12"/>
          <w:lang w:eastAsia="zh-CN"/>
        </w:rPr>
        <w:t>0.07%报0.7867，离岸人民币对美元涨19个基点报6.8001。国际贵金属期货小幅收涨，COMEX黄金期货涨0.09%报4546.5美元/盎司，COMEX白银期货涨0.52%报77.13美元/盎司。</w:t>
      </w:r>
      <w:proofErr w:type="gramStart"/>
      <w:r w:rsidRPr="00FC565A">
        <w:rPr>
          <w:rFonts w:ascii="微软雅黑" w:eastAsia="微软雅黑" w:hAnsi="微软雅黑" w:cs="微软雅黑"/>
          <w:spacing w:val="12"/>
          <w:lang w:eastAsia="zh-CN"/>
        </w:rPr>
        <w:t>美油主力合约收跌</w:t>
      </w:r>
      <w:proofErr w:type="gramEnd"/>
      <w:r w:rsidRPr="00FC565A">
        <w:rPr>
          <w:rFonts w:ascii="微软雅黑" w:eastAsia="微软雅黑" w:hAnsi="微软雅黑" w:cs="微软雅黑"/>
          <w:spacing w:val="12"/>
          <w:lang w:eastAsia="zh-CN"/>
        </w:rPr>
        <w:t>0.26%，报98.0美元/桶；</w:t>
      </w:r>
      <w:proofErr w:type="gramStart"/>
      <w:r w:rsidRPr="00FC565A">
        <w:rPr>
          <w:rFonts w:ascii="微软雅黑" w:eastAsia="微软雅黑" w:hAnsi="微软雅黑" w:cs="微软雅黑"/>
          <w:spacing w:val="12"/>
          <w:lang w:eastAsia="zh-CN"/>
        </w:rPr>
        <w:t>布油主力</w:t>
      </w:r>
      <w:proofErr w:type="gramEnd"/>
      <w:r w:rsidRPr="00FC565A">
        <w:rPr>
          <w:rFonts w:ascii="微软雅黑" w:eastAsia="微软雅黑" w:hAnsi="微软雅黑" w:cs="微软雅黑"/>
          <w:spacing w:val="12"/>
          <w:lang w:eastAsia="zh-CN"/>
        </w:rPr>
        <w:t>合约跌0.1%，报104.</w:t>
      </w:r>
      <w:r w:rsidRPr="00A007AC">
        <w:rPr>
          <w:rFonts w:ascii="微软雅黑" w:eastAsia="微软雅黑" w:hAnsi="微软雅黑" w:cs="微软雅黑"/>
          <w:spacing w:val="12"/>
          <w:lang w:eastAsia="zh-CN"/>
        </w:rPr>
        <w:t>92美元/桶。</w:t>
      </w:r>
      <w:r w:rsidR="0052583F">
        <w:rPr>
          <w:rFonts w:ascii="微软雅黑" w:eastAsia="微软雅黑" w:hAnsi="微软雅黑" w:cs="微软雅黑" w:hint="eastAsia"/>
          <w:spacing w:val="12"/>
          <w:lang w:eastAsia="zh-CN"/>
        </w:rPr>
        <w:t>I</w:t>
      </w:r>
      <w:r w:rsidR="007B3E0B" w:rsidRPr="00426F5F">
        <w:rPr>
          <w:rFonts w:ascii="微软雅黑" w:eastAsia="微软雅黑" w:hAnsi="微软雅黑" w:cs="微软雅黑"/>
          <w:spacing w:val="12"/>
          <w:lang w:eastAsia="zh-CN"/>
        </w:rPr>
        <w:t>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Pr>
          <w:rFonts w:ascii="微软雅黑" w:eastAsia="微软雅黑" w:hAnsi="微软雅黑" w:cs="微软雅黑" w:hint="eastAsia"/>
          <w:spacing w:val="12"/>
          <w:lang w:eastAsia="zh-CN"/>
        </w:rPr>
        <w:t>涨1.15</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8D5F7A">
        <w:rPr>
          <w:rFonts w:ascii="微软雅黑" w:eastAsia="微软雅黑" w:hAnsi="微软雅黑" w:cs="微软雅黑" w:hint="eastAsia"/>
          <w:spacing w:val="12"/>
          <w:lang w:eastAsia="zh-CN"/>
        </w:rPr>
        <w:t>1</w:t>
      </w:r>
      <w:r w:rsidR="0052583F">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90</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E43653">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4.29</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78.10</w:t>
      </w:r>
      <w:r w:rsidR="00E43653">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5B4D9E0" w:rsidR="00557736" w:rsidRPr="0022448B" w:rsidRDefault="00A007AC"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74928F6" wp14:editId="6DD562D6">
            <wp:extent cx="6270324" cy="4308475"/>
            <wp:effectExtent l="0" t="0" r="0" b="0"/>
            <wp:docPr id="18116588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7073" cy="431311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1FF0B905" w:rsidR="00B539F7" w:rsidRPr="00FC565A"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A007AC" w:rsidRPr="00A007AC">
        <w:rPr>
          <w:rFonts w:ascii="微软雅黑" w:eastAsia="微软雅黑" w:hAnsi="微软雅黑" w:cs="微软雅黑"/>
          <w:color w:val="auto"/>
          <w:spacing w:val="4"/>
          <w:lang w:eastAsia="zh-CN"/>
        </w:rPr>
        <w:t>美国总统特朗普表示，目前美国仍在与伊朗进行谈判，但无论最终是通过协议还是通过军事方式，美国都将阻止伊朗成为拥核国家。对于霍尔木兹海峡“过路费”问题，特朗普重申，美国完全掌控霍尔木兹海峡，美方</w:t>
      </w:r>
      <w:r w:rsidR="00A007AC" w:rsidRPr="00FC565A">
        <w:rPr>
          <w:rFonts w:ascii="微软雅黑" w:eastAsia="微软雅黑" w:hAnsi="微软雅黑" w:cs="微软雅黑"/>
          <w:color w:val="auto"/>
          <w:spacing w:val="4"/>
          <w:lang w:eastAsia="zh-CN"/>
        </w:rPr>
        <w:t>对伊朗海上封锁100%有效，未经美国批准，任何船只都不能经过伊朗。特朗普还谈及关税政策，称美国政府可能要退还总值1490亿美元的关税，但会用不同的方式再征收关税。对于人工智能（AI）监管，</w:t>
      </w:r>
      <w:r w:rsidR="00A007AC" w:rsidRPr="00FC565A">
        <w:rPr>
          <w:rFonts w:ascii="微软雅黑" w:eastAsia="微软雅黑" w:hAnsi="微软雅黑" w:cs="微软雅黑"/>
          <w:color w:val="auto"/>
          <w:spacing w:val="4"/>
          <w:lang w:eastAsia="zh-CN"/>
        </w:rPr>
        <w:lastRenderedPageBreak/>
        <w:t>特朗普称，因对“某些方面不满意”推迟AI行政令签署，担心行政令可能会阻碍美国在AI领域保持领先地位。</w:t>
      </w:r>
      <w:r w:rsidRPr="00FC565A">
        <w:rPr>
          <w:rFonts w:ascii="微软雅黑" w:eastAsia="微软雅黑" w:hAnsi="微软雅黑" w:cs="微软雅黑" w:hint="eastAsia"/>
          <w:color w:val="auto"/>
          <w:spacing w:val="4"/>
          <w:lang w:eastAsia="zh-CN"/>
        </w:rPr>
        <w:t>】</w:t>
      </w:r>
    </w:p>
    <w:p w14:paraId="388BC3B4" w14:textId="296273C9" w:rsidR="0052583F" w:rsidRPr="00FC565A"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FC565A">
        <w:rPr>
          <w:rFonts w:ascii="微软雅黑" w:eastAsia="微软雅黑" w:hAnsi="微软雅黑" w:cs="微软雅黑" w:hint="eastAsia"/>
          <w:color w:val="auto"/>
          <w:spacing w:val="4"/>
          <w:lang w:eastAsia="zh-CN"/>
        </w:rPr>
        <w:t>【</w:t>
      </w:r>
      <w:r w:rsidR="00A007AC" w:rsidRPr="00FC565A">
        <w:rPr>
          <w:rFonts w:ascii="微软雅黑" w:eastAsia="微软雅黑" w:hAnsi="微软雅黑" w:cs="微软雅黑"/>
          <w:color w:val="auto"/>
          <w:spacing w:val="4"/>
          <w:lang w:eastAsia="zh-CN"/>
        </w:rPr>
        <w:t>美国国务卿鲁比奥表示，美国同伊朗谈判目前取得一些进展，但他无法保证协议一定能达成。伊朗外交部发言人巴加埃表示，现阶段谈判重点是结束包括黎巴嫩在内的所有战线的战争，媒体关于核问题的说法，包括浓缩铀问题或浓缩铀辩论，都只是猜测，缺乏可信度。消息人士称，伊朗最高领袖穆杰塔巴·哈梅内伊已下达指令，要求浓缩铀库存不得运往国外。美国总统特朗普表示，伊朗必须交出其拥有的高丰度浓缩铀，美国拿到后很可能会将其销毁。</w:t>
      </w:r>
      <w:r w:rsidRPr="00FC565A">
        <w:rPr>
          <w:rFonts w:ascii="微软雅黑" w:eastAsia="微软雅黑" w:hAnsi="微软雅黑" w:cs="微软雅黑" w:hint="eastAsia"/>
          <w:color w:val="auto"/>
          <w:spacing w:val="4"/>
          <w:lang w:eastAsia="zh-CN"/>
        </w:rPr>
        <w:t>】</w:t>
      </w:r>
    </w:p>
    <w:p w14:paraId="68EDC742" w14:textId="279AE107" w:rsidR="00D16A8F" w:rsidRPr="00FC565A"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FC565A">
        <w:rPr>
          <w:rFonts w:ascii="微软雅黑" w:eastAsia="微软雅黑" w:hAnsi="微软雅黑" w:cs="微软雅黑" w:hint="eastAsia"/>
          <w:color w:val="auto"/>
          <w:spacing w:val="4"/>
          <w:lang w:eastAsia="zh-CN"/>
        </w:rPr>
        <w:t>【</w:t>
      </w:r>
      <w:r w:rsidR="00A007AC" w:rsidRPr="00FC565A">
        <w:rPr>
          <w:rFonts w:ascii="微软雅黑" w:eastAsia="微软雅黑" w:hAnsi="微软雅黑" w:cs="微软雅黑"/>
          <w:color w:val="auto"/>
          <w:spacing w:val="4"/>
          <w:lang w:eastAsia="zh-CN"/>
        </w:rPr>
        <w:t>伊朗高级消息人士称，伊美尚未达成任何协议，但分歧已经缩小。沙特阿拉伯卫星电视台驳斥伊媒援引其关于“美伊达成协议”的报道，称伊朗媒体在未经核实的情况下将相关报道归于该台的行为属于新闻失实。</w:t>
      </w:r>
      <w:r w:rsidRPr="00FC565A">
        <w:rPr>
          <w:rFonts w:ascii="微软雅黑" w:eastAsia="微软雅黑" w:hAnsi="微软雅黑" w:cs="微软雅黑" w:hint="eastAsia"/>
          <w:color w:val="auto"/>
          <w:spacing w:val="4"/>
          <w:lang w:eastAsia="zh-CN"/>
        </w:rPr>
        <w:t>】</w:t>
      </w:r>
    </w:p>
    <w:p w14:paraId="60061F47" w14:textId="25C68C97" w:rsidR="00DB4FF3" w:rsidRPr="00FC565A"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FC565A">
        <w:rPr>
          <w:rFonts w:ascii="微软雅黑" w:eastAsia="微软雅黑" w:hAnsi="微软雅黑" w:cs="微软雅黑" w:hint="eastAsia"/>
          <w:color w:val="auto"/>
          <w:spacing w:val="4"/>
          <w:lang w:eastAsia="zh-CN"/>
        </w:rPr>
        <w:t>【</w:t>
      </w:r>
      <w:r w:rsidR="00A007AC" w:rsidRPr="00FC565A">
        <w:rPr>
          <w:rFonts w:ascii="微软雅黑" w:eastAsia="微软雅黑" w:hAnsi="微软雅黑" w:cs="微软雅黑"/>
          <w:color w:val="auto"/>
          <w:spacing w:val="4"/>
          <w:lang w:eastAsia="zh-CN"/>
        </w:rPr>
        <w:t>美国国务卿鲁比奥表示，美方正与古巴接触，希望通过谈判达成协议，但目前没有实质性进展，达成协议可能性不高</w:t>
      </w:r>
      <w:r w:rsidR="0052583F" w:rsidRPr="00FC565A">
        <w:rPr>
          <w:rFonts w:ascii="微软雅黑" w:eastAsia="微软雅黑" w:hAnsi="微软雅黑" w:cs="微软雅黑"/>
          <w:color w:val="auto"/>
          <w:spacing w:val="4"/>
          <w:lang w:eastAsia="zh-CN"/>
        </w:rPr>
        <w:t>。</w:t>
      </w:r>
      <w:r w:rsidRPr="00FC565A">
        <w:rPr>
          <w:rFonts w:ascii="微软雅黑" w:eastAsia="微软雅黑" w:hAnsi="微软雅黑" w:cs="微软雅黑" w:hint="eastAsia"/>
          <w:color w:val="auto"/>
          <w:spacing w:val="4"/>
          <w:lang w:eastAsia="zh-CN"/>
        </w:rPr>
        <w:t>】</w:t>
      </w:r>
    </w:p>
    <w:p w14:paraId="22230CBF" w14:textId="5E1C3195" w:rsidR="00116B4A" w:rsidRPr="008D5F7A" w:rsidRDefault="00116B4A"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FC565A">
        <w:rPr>
          <w:rFonts w:ascii="微软雅黑" w:eastAsia="微软雅黑" w:hAnsi="微软雅黑" w:cs="微软雅黑" w:hint="eastAsia"/>
          <w:color w:val="auto"/>
          <w:spacing w:val="4"/>
          <w:lang w:eastAsia="zh-CN"/>
        </w:rPr>
        <w:t>【</w:t>
      </w:r>
      <w:r w:rsidR="00FC565A" w:rsidRPr="00FC565A">
        <w:rPr>
          <w:rFonts w:ascii="微软雅黑" w:eastAsia="微软雅黑" w:hAnsi="微软雅黑" w:cs="微软雅黑"/>
          <w:color w:val="auto"/>
          <w:spacing w:val="4"/>
          <w:lang w:eastAsia="zh-CN"/>
        </w:rPr>
        <w:t>美国上周初请失业金人数20.9万人，预期21万人，前值由21.1万人修正为21.2万人；5月9日当周续请失业金人数178.2万人，预期178.5万人，前值由178.2万人修正为177.6万人。</w:t>
      </w:r>
      <w:r w:rsidRPr="008D5F7A">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FC565A" w:rsidRPr="00E43653" w14:paraId="5B8E297F" w14:textId="77777777" w:rsidTr="009119B8">
        <w:trPr>
          <w:trHeight w:val="652"/>
        </w:trPr>
        <w:tc>
          <w:tcPr>
            <w:tcW w:w="1701" w:type="dxa"/>
          </w:tcPr>
          <w:bookmarkEnd w:id="0"/>
          <w:p w14:paraId="4567D2AE" w14:textId="28FB6EC1" w:rsidR="00FC565A" w:rsidRPr="00DB4FF3"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2026/5/22</w:t>
            </w:r>
          </w:p>
        </w:tc>
        <w:tc>
          <w:tcPr>
            <w:tcW w:w="1314" w:type="dxa"/>
          </w:tcPr>
          <w:p w14:paraId="3B0A4895" w14:textId="097DDD36" w:rsidR="00FC565A" w:rsidRPr="0025412C"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07:30</w:t>
            </w:r>
          </w:p>
        </w:tc>
        <w:tc>
          <w:tcPr>
            <w:tcW w:w="6344" w:type="dxa"/>
          </w:tcPr>
          <w:p w14:paraId="148F6123" w14:textId="4E29945D" w:rsidR="00FC565A" w:rsidRPr="00E15A36"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日本 4 月 CPI</w:t>
            </w:r>
          </w:p>
        </w:tc>
      </w:tr>
      <w:tr w:rsidR="00FC565A" w:rsidRPr="00E43653" w14:paraId="11459514" w14:textId="77777777" w:rsidTr="00257AE9">
        <w:trPr>
          <w:trHeight w:val="620"/>
        </w:trPr>
        <w:tc>
          <w:tcPr>
            <w:tcW w:w="1701" w:type="dxa"/>
            <w:shd w:val="clear" w:color="auto" w:fill="DAE3F4" w:themeFill="accent1" w:themeFillTint="33"/>
          </w:tcPr>
          <w:p w14:paraId="336E77A1" w14:textId="0C581006" w:rsidR="00FC565A" w:rsidRPr="00257AE9"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2026/5/22</w:t>
            </w:r>
          </w:p>
        </w:tc>
        <w:tc>
          <w:tcPr>
            <w:tcW w:w="1314" w:type="dxa"/>
            <w:shd w:val="clear" w:color="auto" w:fill="DAE3F4" w:themeFill="accent1" w:themeFillTint="33"/>
          </w:tcPr>
          <w:p w14:paraId="2FF031BB" w14:textId="0382738D" w:rsidR="00FC565A" w:rsidRPr="0025412C"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14:00</w:t>
            </w:r>
          </w:p>
        </w:tc>
        <w:tc>
          <w:tcPr>
            <w:tcW w:w="6344" w:type="dxa"/>
            <w:shd w:val="clear" w:color="auto" w:fill="DAE3F4" w:themeFill="accent1" w:themeFillTint="33"/>
          </w:tcPr>
          <w:p w14:paraId="2CB0AF66" w14:textId="74F07971" w:rsidR="00FC565A" w:rsidRPr="00653A5D"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英国4月零售销售</w:t>
            </w:r>
          </w:p>
        </w:tc>
      </w:tr>
      <w:tr w:rsidR="00FC565A" w:rsidRPr="006318FC" w14:paraId="5A77D372" w14:textId="77777777" w:rsidTr="00E43653">
        <w:trPr>
          <w:trHeight w:val="620"/>
        </w:trPr>
        <w:tc>
          <w:tcPr>
            <w:tcW w:w="1701" w:type="dxa"/>
          </w:tcPr>
          <w:p w14:paraId="5D727A34" w14:textId="1842A965" w:rsidR="00FC565A" w:rsidRPr="008255A2"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2026/5/22</w:t>
            </w:r>
          </w:p>
        </w:tc>
        <w:tc>
          <w:tcPr>
            <w:tcW w:w="1314" w:type="dxa"/>
          </w:tcPr>
          <w:p w14:paraId="0BC711A2" w14:textId="16F75265" w:rsidR="00FC565A"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22:00</w:t>
            </w:r>
          </w:p>
        </w:tc>
        <w:tc>
          <w:tcPr>
            <w:tcW w:w="6344" w:type="dxa"/>
          </w:tcPr>
          <w:p w14:paraId="6EFC272D" w14:textId="548F24CF" w:rsidR="00FC565A" w:rsidRPr="00E43653" w:rsidRDefault="00FC565A" w:rsidP="00FC565A">
            <w:pPr>
              <w:spacing w:before="230" w:line="191" w:lineRule="auto"/>
              <w:ind w:right="210"/>
              <w:jc w:val="center"/>
              <w:rPr>
                <w:rFonts w:ascii="微软雅黑" w:eastAsia="微软雅黑" w:hAnsi="微软雅黑" w:cs="微软雅黑" w:hint="eastAsia"/>
                <w:b/>
                <w:bCs/>
                <w:spacing w:val="3"/>
                <w:sz w:val="19"/>
                <w:szCs w:val="19"/>
                <w:lang w:eastAsia="zh-CN"/>
              </w:rPr>
            </w:pPr>
            <w:r w:rsidRPr="00FC565A">
              <w:rPr>
                <w:rFonts w:ascii="微软雅黑" w:eastAsia="微软雅黑" w:hAnsi="微软雅黑" w:cs="微软雅黑"/>
                <w:b/>
                <w:bCs/>
                <w:spacing w:val="3"/>
                <w:sz w:val="19"/>
                <w:szCs w:val="19"/>
                <w:lang w:eastAsia="zh-CN"/>
              </w:rPr>
              <w:t>美国5月密歇根大学消费者信心指数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BD47DBC" w14:textId="77777777" w:rsidR="00FC565A" w:rsidRPr="00FC565A" w:rsidRDefault="00FC565A" w:rsidP="00FC565A">
      <w:pPr>
        <w:spacing w:before="103" w:line="256" w:lineRule="auto"/>
        <w:ind w:right="210" w:firstLineChars="200" w:firstLine="448"/>
        <w:rPr>
          <w:rFonts w:ascii="微软雅黑" w:eastAsia="微软雅黑" w:hAnsi="微软雅黑" w:cs="微软雅黑"/>
          <w:spacing w:val="7"/>
          <w:lang w:eastAsia="zh-CN"/>
        </w:rPr>
      </w:pPr>
      <w:r w:rsidRPr="00FC565A">
        <w:rPr>
          <w:rFonts w:ascii="微软雅黑" w:eastAsia="微软雅黑" w:hAnsi="微软雅黑" w:cs="微软雅黑" w:hint="eastAsia"/>
          <w:spacing w:val="7"/>
          <w:lang w:eastAsia="zh-CN"/>
        </w:rPr>
        <w:t>隔夜，美元指数涨</w:t>
      </w:r>
      <w:r w:rsidRPr="00FC565A">
        <w:rPr>
          <w:rFonts w:ascii="微软雅黑" w:eastAsia="微软雅黑" w:hAnsi="微软雅黑" w:cs="微软雅黑"/>
          <w:spacing w:val="7"/>
          <w:lang w:eastAsia="zh-CN"/>
        </w:rPr>
        <w:t>0.08%</w:t>
      </w:r>
      <w:r w:rsidRPr="00FC565A">
        <w:rPr>
          <w:rFonts w:ascii="微软雅黑" w:eastAsia="微软雅黑" w:hAnsi="微软雅黑" w:cs="微软雅黑" w:hint="eastAsia"/>
          <w:spacing w:val="7"/>
          <w:lang w:eastAsia="zh-CN"/>
        </w:rPr>
        <w:t>报</w:t>
      </w:r>
      <w:r w:rsidRPr="00FC565A">
        <w:rPr>
          <w:rFonts w:ascii="微软雅黑" w:eastAsia="微软雅黑" w:hAnsi="微软雅黑" w:cs="微软雅黑"/>
          <w:spacing w:val="7"/>
          <w:lang w:eastAsia="zh-CN"/>
        </w:rPr>
        <w:t>99.20</w:t>
      </w:r>
      <w:r w:rsidRPr="00FC565A">
        <w:rPr>
          <w:rFonts w:ascii="微软雅黑" w:eastAsia="微软雅黑" w:hAnsi="微软雅黑" w:cs="微软雅黑" w:hint="eastAsia"/>
          <w:spacing w:val="7"/>
          <w:lang w:eastAsia="zh-CN"/>
        </w:rPr>
        <w:t>，非美货币多数下跌，欧元兑美元跌</w:t>
      </w:r>
      <w:r w:rsidRPr="00FC565A">
        <w:rPr>
          <w:rFonts w:ascii="微软雅黑" w:eastAsia="微软雅黑" w:hAnsi="微软雅黑" w:cs="微软雅黑"/>
          <w:spacing w:val="7"/>
          <w:lang w:eastAsia="zh-CN"/>
        </w:rPr>
        <w:t>0.07%</w:t>
      </w:r>
      <w:r w:rsidRPr="00FC565A">
        <w:rPr>
          <w:rFonts w:ascii="微软雅黑" w:eastAsia="微软雅黑" w:hAnsi="微软雅黑" w:cs="微软雅黑" w:hint="eastAsia"/>
          <w:spacing w:val="7"/>
          <w:lang w:eastAsia="zh-CN"/>
        </w:rPr>
        <w:t>报</w:t>
      </w:r>
      <w:r w:rsidRPr="00FC565A">
        <w:rPr>
          <w:rFonts w:ascii="微软雅黑" w:eastAsia="微软雅黑" w:hAnsi="微软雅黑" w:cs="微软雅黑"/>
          <w:spacing w:val="7"/>
          <w:lang w:eastAsia="zh-CN"/>
        </w:rPr>
        <w:t>1.1617</w:t>
      </w:r>
      <w:r w:rsidRPr="00FC565A">
        <w:rPr>
          <w:rFonts w:ascii="微软雅黑" w:eastAsia="微软雅黑" w:hAnsi="微软雅黑" w:cs="微软雅黑" w:hint="eastAsia"/>
          <w:spacing w:val="7"/>
          <w:lang w:eastAsia="zh-CN"/>
        </w:rPr>
        <w:t>，英镑兑美元跌</w:t>
      </w:r>
      <w:r w:rsidRPr="00FC565A">
        <w:rPr>
          <w:rFonts w:ascii="微软雅黑" w:eastAsia="微软雅黑" w:hAnsi="微软雅黑" w:cs="微软雅黑"/>
          <w:spacing w:val="7"/>
          <w:lang w:eastAsia="zh-CN"/>
        </w:rPr>
        <w:t>0.04%</w:t>
      </w:r>
      <w:r w:rsidRPr="00FC565A">
        <w:rPr>
          <w:rFonts w:ascii="微软雅黑" w:eastAsia="微软雅黑" w:hAnsi="微软雅黑" w:cs="微软雅黑" w:hint="eastAsia"/>
          <w:spacing w:val="7"/>
          <w:lang w:eastAsia="zh-CN"/>
        </w:rPr>
        <w:t>报</w:t>
      </w:r>
      <w:r w:rsidRPr="00FC565A">
        <w:rPr>
          <w:rFonts w:ascii="微软雅黑" w:eastAsia="微软雅黑" w:hAnsi="微软雅黑" w:cs="微软雅黑"/>
          <w:spacing w:val="7"/>
          <w:lang w:eastAsia="zh-CN"/>
        </w:rPr>
        <w:t>1.3429</w:t>
      </w:r>
      <w:r w:rsidRPr="00FC565A">
        <w:rPr>
          <w:rFonts w:ascii="微软雅黑" w:eastAsia="微软雅黑" w:hAnsi="微软雅黑" w:cs="微软雅黑" w:hint="eastAsia"/>
          <w:spacing w:val="7"/>
          <w:lang w:eastAsia="zh-CN"/>
        </w:rPr>
        <w:t>，美元兑日元涨</w:t>
      </w:r>
      <w:r w:rsidRPr="00FC565A">
        <w:rPr>
          <w:rFonts w:ascii="微软雅黑" w:eastAsia="微软雅黑" w:hAnsi="微软雅黑" w:cs="微软雅黑"/>
          <w:spacing w:val="7"/>
          <w:lang w:eastAsia="zh-CN"/>
        </w:rPr>
        <w:t>0.04%</w:t>
      </w:r>
      <w:r w:rsidRPr="00FC565A">
        <w:rPr>
          <w:rFonts w:ascii="微软雅黑" w:eastAsia="微软雅黑" w:hAnsi="微软雅黑" w:cs="微软雅黑" w:hint="eastAsia"/>
          <w:spacing w:val="7"/>
          <w:lang w:eastAsia="zh-CN"/>
        </w:rPr>
        <w:t>报</w:t>
      </w:r>
      <w:r w:rsidRPr="00FC565A">
        <w:rPr>
          <w:rFonts w:ascii="微软雅黑" w:eastAsia="微软雅黑" w:hAnsi="微软雅黑" w:cs="微软雅黑"/>
          <w:spacing w:val="7"/>
          <w:lang w:eastAsia="zh-CN"/>
        </w:rPr>
        <w:t>158.9935</w:t>
      </w:r>
      <w:r w:rsidRPr="00FC565A">
        <w:rPr>
          <w:rFonts w:ascii="微软雅黑" w:eastAsia="微软雅黑" w:hAnsi="微软雅黑" w:cs="微软雅黑" w:hint="eastAsia"/>
          <w:spacing w:val="7"/>
          <w:lang w:eastAsia="zh-CN"/>
        </w:rPr>
        <w:t>。</w:t>
      </w:r>
    </w:p>
    <w:p w14:paraId="41E86758" w14:textId="77777777" w:rsidR="00FC565A" w:rsidRPr="00FC565A" w:rsidRDefault="00FC565A" w:rsidP="00FC565A">
      <w:pPr>
        <w:spacing w:before="103" w:line="256" w:lineRule="auto"/>
        <w:ind w:right="210" w:firstLineChars="200" w:firstLine="448"/>
        <w:rPr>
          <w:rFonts w:ascii="微软雅黑" w:eastAsia="微软雅黑" w:hAnsi="微软雅黑" w:cs="微软雅黑"/>
          <w:spacing w:val="7"/>
          <w:lang w:eastAsia="zh-CN"/>
        </w:rPr>
      </w:pPr>
      <w:r w:rsidRPr="00FC565A">
        <w:rPr>
          <w:rFonts w:ascii="微软雅黑" w:eastAsia="微软雅黑" w:hAnsi="微软雅黑" w:cs="微软雅黑" w:hint="eastAsia"/>
          <w:spacing w:val="7"/>
          <w:lang w:eastAsia="zh-CN"/>
        </w:rPr>
        <w:t>美伊和平协议谈判进入尾声及霍尔木兹海峡重新开放的预期，触发原油价格高位大幅回落，边际缓解市场对成本端通胀及央行加息的担忧，美元指数高位震荡运行。宏观数据方面，美国上周初请失业</w:t>
      </w:r>
      <w:proofErr w:type="gramStart"/>
      <w:r w:rsidRPr="00FC565A">
        <w:rPr>
          <w:rFonts w:ascii="微软雅黑" w:eastAsia="微软雅黑" w:hAnsi="微软雅黑" w:cs="微软雅黑" w:hint="eastAsia"/>
          <w:spacing w:val="7"/>
          <w:lang w:eastAsia="zh-CN"/>
        </w:rPr>
        <w:t>金人数小幅</w:t>
      </w:r>
      <w:proofErr w:type="gramEnd"/>
      <w:r w:rsidRPr="00FC565A">
        <w:rPr>
          <w:rFonts w:ascii="微软雅黑" w:eastAsia="微软雅黑" w:hAnsi="微软雅黑" w:cs="微软雅黑" w:hint="eastAsia"/>
          <w:spacing w:val="7"/>
          <w:lang w:eastAsia="zh-CN"/>
        </w:rPr>
        <w:t>不及市场预期，叠加非农及</w:t>
      </w:r>
      <w:r w:rsidRPr="00FC565A">
        <w:rPr>
          <w:rFonts w:ascii="微软雅黑" w:eastAsia="微软雅黑" w:hAnsi="微软雅黑" w:cs="微软雅黑"/>
          <w:spacing w:val="7"/>
          <w:lang w:eastAsia="zh-CN"/>
        </w:rPr>
        <w:t>ADP</w:t>
      </w:r>
      <w:r w:rsidRPr="00FC565A">
        <w:rPr>
          <w:rFonts w:ascii="微软雅黑" w:eastAsia="微软雅黑" w:hAnsi="微软雅黑" w:cs="微软雅黑" w:hint="eastAsia"/>
          <w:spacing w:val="7"/>
          <w:lang w:eastAsia="zh-CN"/>
        </w:rPr>
        <w:t>数据均指向增长态势，美国就业市场整体表现仍具韧性。通胀方面，</w:t>
      </w:r>
      <w:r w:rsidRPr="00FC565A">
        <w:rPr>
          <w:rFonts w:ascii="微软雅黑" w:eastAsia="微软雅黑" w:hAnsi="微软雅黑" w:cs="微软雅黑"/>
          <w:spacing w:val="7"/>
          <w:lang w:eastAsia="zh-CN"/>
        </w:rPr>
        <w:t>4</w:t>
      </w:r>
      <w:r w:rsidRPr="00FC565A">
        <w:rPr>
          <w:rFonts w:ascii="微软雅黑" w:eastAsia="微软雅黑" w:hAnsi="微软雅黑" w:cs="微软雅黑" w:hint="eastAsia"/>
          <w:spacing w:val="7"/>
          <w:lang w:eastAsia="zh-CN"/>
        </w:rPr>
        <w:t>月</w:t>
      </w:r>
      <w:r w:rsidRPr="00FC565A">
        <w:rPr>
          <w:rFonts w:ascii="微软雅黑" w:eastAsia="微软雅黑" w:hAnsi="微软雅黑" w:cs="微软雅黑"/>
          <w:spacing w:val="7"/>
          <w:lang w:eastAsia="zh-CN"/>
        </w:rPr>
        <w:t>CPI</w:t>
      </w:r>
      <w:r w:rsidRPr="00FC565A">
        <w:rPr>
          <w:rFonts w:ascii="微软雅黑" w:eastAsia="微软雅黑" w:hAnsi="微软雅黑" w:cs="微软雅黑" w:hint="eastAsia"/>
          <w:spacing w:val="7"/>
          <w:lang w:eastAsia="zh-CN"/>
        </w:rPr>
        <w:t>及</w:t>
      </w:r>
      <w:r w:rsidRPr="00FC565A">
        <w:rPr>
          <w:rFonts w:ascii="微软雅黑" w:eastAsia="微软雅黑" w:hAnsi="微软雅黑" w:cs="微软雅黑"/>
          <w:spacing w:val="7"/>
          <w:lang w:eastAsia="zh-CN"/>
        </w:rPr>
        <w:t>PPI</w:t>
      </w:r>
      <w:r w:rsidRPr="00FC565A">
        <w:rPr>
          <w:rFonts w:ascii="微软雅黑" w:eastAsia="微软雅黑" w:hAnsi="微软雅黑" w:cs="微软雅黑" w:hint="eastAsia"/>
          <w:spacing w:val="7"/>
          <w:lang w:eastAsia="zh-CN"/>
        </w:rPr>
        <w:t>报告揭示能源与运输成本上行推动价格压力逐步扩散，市场继续收窄联储年内降息空间，加息预期较前</w:t>
      </w:r>
      <w:proofErr w:type="gramStart"/>
      <w:r w:rsidRPr="00FC565A">
        <w:rPr>
          <w:rFonts w:ascii="微软雅黑" w:eastAsia="微软雅黑" w:hAnsi="微软雅黑" w:cs="微软雅黑" w:hint="eastAsia"/>
          <w:spacing w:val="7"/>
          <w:lang w:eastAsia="zh-CN"/>
        </w:rPr>
        <w:t>值显著</w:t>
      </w:r>
      <w:proofErr w:type="gramEnd"/>
      <w:r w:rsidRPr="00FC565A">
        <w:rPr>
          <w:rFonts w:ascii="微软雅黑" w:eastAsia="微软雅黑" w:hAnsi="微软雅黑" w:cs="微软雅黑" w:hint="eastAsia"/>
          <w:spacing w:val="7"/>
          <w:lang w:eastAsia="zh-CN"/>
        </w:rPr>
        <w:t>抬升。展望后市，美元短期仍受鹰派联储预期与地缘风险支撑，但市场对尾</w:t>
      </w:r>
      <w:r w:rsidRPr="00FC565A">
        <w:rPr>
          <w:rFonts w:ascii="微软雅黑" w:eastAsia="微软雅黑" w:hAnsi="微软雅黑" w:cs="微软雅黑" w:hint="eastAsia"/>
          <w:spacing w:val="7"/>
          <w:lang w:eastAsia="zh-CN"/>
        </w:rPr>
        <w:lastRenderedPageBreak/>
        <w:t>部风险定价已有所钝化，叠加财政扩张</w:t>
      </w:r>
      <w:proofErr w:type="gramStart"/>
      <w:r w:rsidRPr="00FC565A">
        <w:rPr>
          <w:rFonts w:ascii="微软雅黑" w:eastAsia="微软雅黑" w:hAnsi="微软雅黑" w:cs="微软雅黑" w:hint="eastAsia"/>
          <w:spacing w:val="7"/>
          <w:lang w:eastAsia="zh-CN"/>
        </w:rPr>
        <w:t>下美元</w:t>
      </w:r>
      <w:proofErr w:type="gramEnd"/>
      <w:r w:rsidRPr="00FC565A">
        <w:rPr>
          <w:rFonts w:ascii="微软雅黑" w:eastAsia="微软雅黑" w:hAnsi="微软雅黑" w:cs="微软雅黑" w:hint="eastAsia"/>
          <w:spacing w:val="7"/>
          <w:lang w:eastAsia="zh-CN"/>
        </w:rPr>
        <w:t>信用弱化叙事延续，美元上方仍存在一定阻力，短期或震荡运行为主。</w:t>
      </w:r>
    </w:p>
    <w:p w14:paraId="502379A4" w14:textId="0BD170D7" w:rsidR="002760F0" w:rsidRPr="002760F0" w:rsidRDefault="00FC565A" w:rsidP="00FC565A">
      <w:pPr>
        <w:spacing w:before="103" w:line="256" w:lineRule="auto"/>
        <w:ind w:right="210" w:firstLineChars="200" w:firstLine="448"/>
        <w:rPr>
          <w:rFonts w:ascii="微软雅黑" w:eastAsia="微软雅黑" w:hAnsi="微软雅黑" w:cs="微软雅黑" w:hint="eastAsia"/>
          <w:spacing w:val="7"/>
          <w:lang w:eastAsia="zh-CN"/>
        </w:rPr>
      </w:pPr>
      <w:r w:rsidRPr="00FC565A">
        <w:rPr>
          <w:rFonts w:ascii="微软雅黑" w:eastAsia="微软雅黑" w:hAnsi="微软雅黑" w:cs="微软雅黑" w:hint="eastAsia"/>
          <w:spacing w:val="7"/>
          <w:lang w:eastAsia="zh-CN"/>
        </w:rPr>
        <w:t>能源供给冲击持续拖累欧元</w:t>
      </w:r>
      <w:proofErr w:type="gramStart"/>
      <w:r w:rsidRPr="00FC565A">
        <w:rPr>
          <w:rFonts w:ascii="微软雅黑" w:eastAsia="微软雅黑" w:hAnsi="微软雅黑" w:cs="微软雅黑" w:hint="eastAsia"/>
          <w:spacing w:val="7"/>
          <w:lang w:eastAsia="zh-CN"/>
        </w:rPr>
        <w:t>区增长</w:t>
      </w:r>
      <w:proofErr w:type="gramEnd"/>
      <w:r w:rsidRPr="00FC565A">
        <w:rPr>
          <w:rFonts w:ascii="微软雅黑" w:eastAsia="微软雅黑" w:hAnsi="微软雅黑" w:cs="微软雅黑" w:hint="eastAsia"/>
          <w:spacing w:val="7"/>
          <w:lang w:eastAsia="zh-CN"/>
        </w:rPr>
        <w:t>前景，</w:t>
      </w:r>
      <w:r w:rsidRPr="00FC565A">
        <w:rPr>
          <w:rFonts w:ascii="微软雅黑" w:eastAsia="微软雅黑" w:hAnsi="微软雅黑" w:cs="微软雅黑"/>
          <w:spacing w:val="7"/>
          <w:lang w:eastAsia="zh-CN"/>
        </w:rPr>
        <w:t>5</w:t>
      </w:r>
      <w:r w:rsidRPr="00FC565A">
        <w:rPr>
          <w:rFonts w:ascii="微软雅黑" w:eastAsia="微软雅黑" w:hAnsi="微软雅黑" w:cs="微软雅黑" w:hint="eastAsia"/>
          <w:spacing w:val="7"/>
          <w:lang w:eastAsia="zh-CN"/>
        </w:rPr>
        <w:t>月欧元区服务业</w:t>
      </w:r>
      <w:r w:rsidRPr="00FC565A">
        <w:rPr>
          <w:rFonts w:ascii="微软雅黑" w:eastAsia="微软雅黑" w:hAnsi="微软雅黑" w:cs="微软雅黑"/>
          <w:spacing w:val="7"/>
          <w:lang w:eastAsia="zh-CN"/>
        </w:rPr>
        <w:t>PMI</w:t>
      </w:r>
      <w:r w:rsidRPr="00FC565A">
        <w:rPr>
          <w:rFonts w:ascii="微软雅黑" w:eastAsia="微软雅黑" w:hAnsi="微软雅黑" w:cs="微软雅黑" w:hint="eastAsia"/>
          <w:spacing w:val="7"/>
          <w:lang w:eastAsia="zh-CN"/>
        </w:rPr>
        <w:t>大幅下挫，季度</w:t>
      </w:r>
      <w:r w:rsidRPr="00FC565A">
        <w:rPr>
          <w:rFonts w:ascii="微软雅黑" w:eastAsia="微软雅黑" w:hAnsi="微软雅黑" w:cs="微软雅黑"/>
          <w:spacing w:val="7"/>
          <w:lang w:eastAsia="zh-CN"/>
        </w:rPr>
        <w:t>GDP</w:t>
      </w:r>
      <w:r w:rsidRPr="00FC565A">
        <w:rPr>
          <w:rFonts w:ascii="微软雅黑" w:eastAsia="微软雅黑" w:hAnsi="微软雅黑" w:cs="微软雅黑" w:hint="eastAsia"/>
          <w:spacing w:val="7"/>
          <w:lang w:eastAsia="zh-CN"/>
        </w:rPr>
        <w:t>增速明显放缓，且伴随通胀指标边际走高。在增长乏力与高通胀并存的困境下，市场对于欧央行年内展开</w:t>
      </w:r>
      <w:r w:rsidRPr="00FC565A">
        <w:rPr>
          <w:rFonts w:ascii="微软雅黑" w:eastAsia="微软雅黑" w:hAnsi="微软雅黑" w:cs="微软雅黑"/>
          <w:spacing w:val="7"/>
          <w:lang w:eastAsia="zh-CN"/>
        </w:rPr>
        <w:t>3</w:t>
      </w:r>
      <w:r w:rsidRPr="00FC565A">
        <w:rPr>
          <w:rFonts w:ascii="微软雅黑" w:eastAsia="微软雅黑" w:hAnsi="微软雅黑" w:cs="微软雅黑" w:hint="eastAsia"/>
          <w:spacing w:val="7"/>
          <w:lang w:eastAsia="zh-CN"/>
        </w:rPr>
        <w:t>次加息的预期维持不变。在美元偏强运行压制下，日元近期表现持续偏软，日本央行内部政策分歧显著加剧，能源价格风险推动后续加息预期边际上行，加息预期趋于上行。展望后市，美伊停火预期反复摇摆，美元受避险需求提</w:t>
      </w:r>
      <w:proofErr w:type="gramStart"/>
      <w:r w:rsidRPr="00FC565A">
        <w:rPr>
          <w:rFonts w:ascii="微软雅黑" w:eastAsia="微软雅黑" w:hAnsi="微软雅黑" w:cs="微软雅黑" w:hint="eastAsia"/>
          <w:spacing w:val="7"/>
          <w:lang w:eastAsia="zh-CN"/>
        </w:rPr>
        <w:t>振持续</w:t>
      </w:r>
      <w:proofErr w:type="gramEnd"/>
      <w:r w:rsidRPr="00FC565A">
        <w:rPr>
          <w:rFonts w:ascii="微软雅黑" w:eastAsia="微软雅黑" w:hAnsi="微软雅黑" w:cs="微软雅黑" w:hint="eastAsia"/>
          <w:spacing w:val="7"/>
          <w:lang w:eastAsia="zh-CN"/>
        </w:rPr>
        <w:t>偏强运行，非美货币短期内或延续震荡拉锯走势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03E2EE5" w:rsidR="007A477E" w:rsidRDefault="00FC565A"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BE7F9B">
        <w:rPr>
          <w:rFonts w:ascii="黑体" w:eastAsia="黑体" w:hAnsi="黑体" w:cs="黑体"/>
          <w:noProof/>
          <w:color w:val="2C3E50"/>
          <w:sz w:val="24"/>
          <w:shd w:val="clear" w:color="auto" w:fill="FFFFFF"/>
          <w:lang w:bidi="ar"/>
        </w:rPr>
        <w:drawing>
          <wp:inline distT="0" distB="0" distL="0" distR="0" wp14:anchorId="3C99BDF7" wp14:editId="71197E1A">
            <wp:extent cx="4648200" cy="2287905"/>
            <wp:effectExtent l="0" t="0" r="0" b="0"/>
            <wp:docPr id="2009460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228790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7ED6A260" w:rsidR="00ED4A18" w:rsidRDefault="00FC565A" w:rsidP="00B00DB4">
      <w:pPr>
        <w:spacing w:before="103" w:line="256" w:lineRule="auto"/>
        <w:ind w:right="210" w:firstLine="448"/>
        <w:rPr>
          <w:rFonts w:ascii="微软雅黑" w:eastAsia="微软雅黑" w:hAnsi="微软雅黑" w:cs="微软雅黑" w:hint="eastAsia"/>
          <w:spacing w:val="7"/>
          <w:lang w:eastAsia="zh-CN"/>
        </w:rPr>
      </w:pPr>
      <w:r w:rsidRPr="00FC565A">
        <w:rPr>
          <w:rFonts w:ascii="微软雅黑" w:eastAsia="微软雅黑" w:hAnsi="微软雅黑" w:cs="微软雅黑"/>
          <w:spacing w:val="7"/>
          <w:lang w:eastAsia="zh-CN"/>
        </w:rPr>
        <w:t>截至5月21日，</w:t>
      </w:r>
      <w:proofErr w:type="gramStart"/>
      <w:r w:rsidRPr="00FC565A">
        <w:rPr>
          <w:rFonts w:ascii="微软雅黑" w:eastAsia="微软雅黑" w:hAnsi="微软雅黑" w:cs="微软雅黑"/>
          <w:spacing w:val="7"/>
          <w:lang w:eastAsia="zh-CN"/>
        </w:rPr>
        <w:t>标普</w:t>
      </w:r>
      <w:proofErr w:type="gramEnd"/>
      <w:r w:rsidRPr="00FC565A">
        <w:rPr>
          <w:rFonts w:ascii="微软雅黑" w:eastAsia="微软雅黑" w:hAnsi="微软雅黑" w:cs="微软雅黑"/>
          <w:spacing w:val="7"/>
          <w:lang w:eastAsia="zh-CN"/>
        </w:rPr>
        <w:t>500指数上涨0.17%至7445.72点；</w:t>
      </w:r>
      <w:proofErr w:type="gramStart"/>
      <w:r w:rsidRPr="00FC565A">
        <w:rPr>
          <w:rFonts w:ascii="微软雅黑" w:eastAsia="微软雅黑" w:hAnsi="微软雅黑" w:cs="微软雅黑"/>
          <w:spacing w:val="7"/>
          <w:lang w:eastAsia="zh-CN"/>
        </w:rPr>
        <w:t>迷你标普</w:t>
      </w:r>
      <w:proofErr w:type="gramEnd"/>
      <w:r w:rsidRPr="00FC565A">
        <w:rPr>
          <w:rFonts w:ascii="微软雅黑" w:eastAsia="微软雅黑" w:hAnsi="微软雅黑" w:cs="微软雅黑"/>
          <w:spacing w:val="7"/>
          <w:lang w:eastAsia="zh-CN"/>
        </w:rPr>
        <w:t>500主力合约上涨0.45%至7467点。产业方面，</w:t>
      </w:r>
      <w:proofErr w:type="gramStart"/>
      <w:r w:rsidRPr="00FC565A">
        <w:rPr>
          <w:rFonts w:ascii="微软雅黑" w:eastAsia="微软雅黑" w:hAnsi="微软雅黑" w:cs="微软雅黑"/>
          <w:spacing w:val="7"/>
          <w:lang w:eastAsia="zh-CN"/>
        </w:rPr>
        <w:t>英伟达</w:t>
      </w:r>
      <w:proofErr w:type="gramEnd"/>
      <w:r w:rsidRPr="00FC565A">
        <w:rPr>
          <w:rFonts w:ascii="微软雅黑" w:eastAsia="微软雅黑" w:hAnsi="微软雅黑" w:cs="微软雅黑"/>
          <w:spacing w:val="7"/>
          <w:lang w:eastAsia="zh-CN"/>
        </w:rPr>
        <w:t>2027财年第一</w:t>
      </w:r>
      <w:proofErr w:type="gramStart"/>
      <w:r w:rsidRPr="00FC565A">
        <w:rPr>
          <w:rFonts w:ascii="微软雅黑" w:eastAsia="微软雅黑" w:hAnsi="微软雅黑" w:cs="微软雅黑"/>
          <w:spacing w:val="7"/>
          <w:lang w:eastAsia="zh-CN"/>
        </w:rPr>
        <w:t>财季营收</w:t>
      </w:r>
      <w:proofErr w:type="gramEnd"/>
      <w:r w:rsidRPr="00FC565A">
        <w:rPr>
          <w:rFonts w:ascii="微软雅黑" w:eastAsia="微软雅黑" w:hAnsi="微软雅黑" w:cs="微软雅黑"/>
          <w:spacing w:val="7"/>
          <w:lang w:eastAsia="zh-CN"/>
        </w:rPr>
        <w:t>、净利以及第</w:t>
      </w:r>
      <w:proofErr w:type="gramStart"/>
      <w:r w:rsidRPr="00FC565A">
        <w:rPr>
          <w:rFonts w:ascii="微软雅黑" w:eastAsia="微软雅黑" w:hAnsi="微软雅黑" w:cs="微软雅黑"/>
          <w:spacing w:val="7"/>
          <w:lang w:eastAsia="zh-CN"/>
        </w:rPr>
        <w:t>二财季营</w:t>
      </w:r>
      <w:proofErr w:type="gramEnd"/>
      <w:r w:rsidRPr="00FC565A">
        <w:rPr>
          <w:rFonts w:ascii="微软雅黑" w:eastAsia="微软雅黑" w:hAnsi="微软雅黑" w:cs="微软雅黑"/>
          <w:spacing w:val="7"/>
          <w:lang w:eastAsia="zh-CN"/>
        </w:rPr>
        <w:t>收指引均大幅超出分析师预期，同时</w:t>
      </w:r>
      <w:proofErr w:type="gramStart"/>
      <w:r w:rsidRPr="00FC565A">
        <w:rPr>
          <w:rFonts w:ascii="微软雅黑" w:eastAsia="微软雅黑" w:hAnsi="微软雅黑" w:cs="微软雅黑"/>
          <w:spacing w:val="7"/>
          <w:lang w:eastAsia="zh-CN"/>
        </w:rPr>
        <w:t>英伟达</w:t>
      </w:r>
      <w:proofErr w:type="gramEnd"/>
      <w:r w:rsidRPr="00FC565A">
        <w:rPr>
          <w:rFonts w:ascii="微软雅黑" w:eastAsia="微软雅黑" w:hAnsi="微软雅黑" w:cs="微软雅黑"/>
          <w:spacing w:val="7"/>
          <w:lang w:eastAsia="zh-CN"/>
        </w:rPr>
        <w:t>还将季度股息提高至每股0.25美元。</w:t>
      </w:r>
      <w:proofErr w:type="gramStart"/>
      <w:r w:rsidRPr="00FC565A">
        <w:rPr>
          <w:rFonts w:ascii="微软雅黑" w:eastAsia="微软雅黑" w:hAnsi="微软雅黑" w:cs="微软雅黑"/>
          <w:spacing w:val="7"/>
          <w:lang w:eastAsia="zh-CN"/>
        </w:rPr>
        <w:t>英伟达</w:t>
      </w:r>
      <w:proofErr w:type="gramEnd"/>
      <w:r w:rsidRPr="00FC565A">
        <w:rPr>
          <w:rFonts w:ascii="微软雅黑" w:eastAsia="微软雅黑" w:hAnsi="微软雅黑" w:cs="微软雅黑"/>
          <w:spacing w:val="7"/>
          <w:lang w:eastAsia="zh-CN"/>
        </w:rPr>
        <w:t>亮眼的财报表现对AI芯片相关股票将带来明显利好。地缘局势上，路透社报道，“伊朗最高领袖称铀必须留在伊朗”，该消息一度引发油价上涨，</w:t>
      </w:r>
      <w:proofErr w:type="gramStart"/>
      <w:r w:rsidRPr="00FC565A">
        <w:rPr>
          <w:rFonts w:ascii="微软雅黑" w:eastAsia="微软雅黑" w:hAnsi="微软雅黑" w:cs="微软雅黑"/>
          <w:spacing w:val="7"/>
          <w:lang w:eastAsia="zh-CN"/>
        </w:rPr>
        <w:t>10年期美债</w:t>
      </w:r>
      <w:proofErr w:type="gramEnd"/>
      <w:r w:rsidRPr="00FC565A">
        <w:rPr>
          <w:rFonts w:ascii="微软雅黑" w:eastAsia="微软雅黑" w:hAnsi="微软雅黑" w:cs="微软雅黑"/>
          <w:spacing w:val="7"/>
          <w:lang w:eastAsia="zh-CN"/>
        </w:rPr>
        <w:t>收益率突破4.6%。但随后特朗普表示，正在就伊朗问题进行谈判，与伊朗的冲突将很快结束。特朗普发声后，油价下跌，</w:t>
      </w:r>
      <w:proofErr w:type="gramStart"/>
      <w:r w:rsidRPr="00FC565A">
        <w:rPr>
          <w:rFonts w:ascii="微软雅黑" w:eastAsia="微软雅黑" w:hAnsi="微软雅黑" w:cs="微软雅黑"/>
          <w:spacing w:val="7"/>
          <w:lang w:eastAsia="zh-CN"/>
        </w:rPr>
        <w:t>10年期美债</w:t>
      </w:r>
      <w:proofErr w:type="gramEnd"/>
      <w:r w:rsidRPr="00FC565A">
        <w:rPr>
          <w:rFonts w:ascii="微软雅黑" w:eastAsia="微软雅黑" w:hAnsi="微软雅黑" w:cs="微软雅黑"/>
          <w:spacing w:val="7"/>
          <w:lang w:eastAsia="zh-CN"/>
        </w:rPr>
        <w:t>收益率降至4.6%下方。整体来看，隔夜美股市场围绕地缘局势消息变动而反复震荡，目前，油价（100美元/桶）以及</w:t>
      </w:r>
      <w:proofErr w:type="gramStart"/>
      <w:r w:rsidRPr="00FC565A">
        <w:rPr>
          <w:rFonts w:ascii="微软雅黑" w:eastAsia="微软雅黑" w:hAnsi="微软雅黑" w:cs="微软雅黑"/>
          <w:spacing w:val="7"/>
          <w:lang w:eastAsia="zh-CN"/>
        </w:rPr>
        <w:t>10年期美债</w:t>
      </w:r>
      <w:proofErr w:type="gramEnd"/>
      <w:r w:rsidRPr="00FC565A">
        <w:rPr>
          <w:rFonts w:ascii="微软雅黑" w:eastAsia="微软雅黑" w:hAnsi="微软雅黑" w:cs="微软雅黑"/>
          <w:spacing w:val="7"/>
          <w:lang w:eastAsia="zh-CN"/>
        </w:rPr>
        <w:t>收益率（4.6%）成为左右美股市场的重要变数，原油及美债站上前述关口则美股承压，回落则美股获得支撑</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B6B3158" w:rsidR="007A477E" w:rsidRPr="00EE7376" w:rsidRDefault="00FC565A" w:rsidP="006B6996">
      <w:pPr>
        <w:spacing w:before="103" w:line="256" w:lineRule="auto"/>
        <w:ind w:right="210" w:firstLine="420"/>
        <w:jc w:val="center"/>
        <w:rPr>
          <w:rFonts w:ascii="微软雅黑" w:eastAsia="微软雅黑" w:hAnsi="微软雅黑" w:cs="微软雅黑" w:hint="eastAsia"/>
          <w:spacing w:val="7"/>
          <w:lang w:eastAsia="zh-CN"/>
        </w:rPr>
      </w:pPr>
      <w:r w:rsidRPr="001F5F20">
        <w:rPr>
          <w:rFonts w:ascii="Helvetica" w:hAnsi="Helvetica" w:cs="Helvetica"/>
          <w:noProof/>
          <w:shd w:val="clear" w:color="auto" w:fill="FFFFFF"/>
        </w:rPr>
        <w:lastRenderedPageBreak/>
        <w:drawing>
          <wp:inline distT="0" distB="0" distL="0" distR="0" wp14:anchorId="7A50B59C" wp14:editId="621A8850">
            <wp:extent cx="5274310" cy="1671481"/>
            <wp:effectExtent l="0" t="0" r="2540" b="5080"/>
            <wp:docPr id="3" name="图片 3" descr="C:\Users\Administrator\xwechat_files\wxid_vkxlzo0vqu7s22_6f5b\temp\InputTemp\a96c8572-e3cc-4609-8a43-f1b552aac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a96c8572-e3cc-4609-8a43-f1b552aac6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1481"/>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74A89930" w:rsidR="00B51D3C" w:rsidRDefault="00FC565A" w:rsidP="000511AA">
      <w:pPr>
        <w:spacing w:before="103" w:line="256" w:lineRule="auto"/>
        <w:ind w:right="210" w:firstLine="448"/>
        <w:jc w:val="both"/>
        <w:rPr>
          <w:rFonts w:ascii="微软雅黑" w:eastAsia="微软雅黑" w:hAnsi="微软雅黑" w:cs="微软雅黑" w:hint="eastAsia"/>
          <w:spacing w:val="7"/>
          <w:lang w:eastAsia="zh-CN"/>
        </w:rPr>
      </w:pPr>
      <w:r w:rsidRPr="00FC565A">
        <w:rPr>
          <w:rFonts w:ascii="微软雅黑" w:eastAsia="微软雅黑" w:hAnsi="微软雅黑" w:cs="微软雅黑"/>
          <w:spacing w:val="7"/>
          <w:lang w:eastAsia="zh-CN"/>
        </w:rPr>
        <w:t>截至5月21日，富时中国A50指数下跌1.21%至15370.83；新交所富时A50期指主力合约下跌1.31%至15303。海外方面，隔夜市场上，路透社报道，“伊朗最高领袖称铀必须留在伊朗”，该消息一度引发油价上涨，</w:t>
      </w:r>
      <w:proofErr w:type="gramStart"/>
      <w:r w:rsidRPr="00FC565A">
        <w:rPr>
          <w:rFonts w:ascii="微软雅黑" w:eastAsia="微软雅黑" w:hAnsi="微软雅黑" w:cs="微软雅黑"/>
          <w:spacing w:val="7"/>
          <w:lang w:eastAsia="zh-CN"/>
        </w:rPr>
        <w:t>10年期美债</w:t>
      </w:r>
      <w:proofErr w:type="gramEnd"/>
      <w:r w:rsidRPr="00FC565A">
        <w:rPr>
          <w:rFonts w:ascii="微软雅黑" w:eastAsia="微软雅黑" w:hAnsi="微软雅黑" w:cs="微软雅黑"/>
          <w:spacing w:val="7"/>
          <w:lang w:eastAsia="zh-CN"/>
        </w:rPr>
        <w:t>收益率突破4.6%。但随后特朗普表示，正在就伊朗问题进行谈判，与伊朗的冲突将很快结束。特朗普发声后，油价下跌，</w:t>
      </w:r>
      <w:proofErr w:type="gramStart"/>
      <w:r w:rsidRPr="00FC565A">
        <w:rPr>
          <w:rFonts w:ascii="微软雅黑" w:eastAsia="微软雅黑" w:hAnsi="微软雅黑" w:cs="微软雅黑"/>
          <w:spacing w:val="7"/>
          <w:lang w:eastAsia="zh-CN"/>
        </w:rPr>
        <w:t>10年期美债</w:t>
      </w:r>
      <w:proofErr w:type="gramEnd"/>
      <w:r w:rsidRPr="00FC565A">
        <w:rPr>
          <w:rFonts w:ascii="微软雅黑" w:eastAsia="微软雅黑" w:hAnsi="微软雅黑" w:cs="微软雅黑"/>
          <w:spacing w:val="7"/>
          <w:lang w:eastAsia="zh-CN"/>
        </w:rPr>
        <w:t>收益率降至4.6%下方。国内方面，经济基本面，4月份，除进出口外，国内</w:t>
      </w:r>
      <w:proofErr w:type="gramStart"/>
      <w:r w:rsidRPr="00FC565A">
        <w:rPr>
          <w:rFonts w:ascii="微软雅黑" w:eastAsia="微软雅黑" w:hAnsi="微软雅黑" w:cs="微软雅黑"/>
          <w:spacing w:val="7"/>
          <w:lang w:eastAsia="zh-CN"/>
        </w:rPr>
        <w:t>规</w:t>
      </w:r>
      <w:proofErr w:type="gramEnd"/>
      <w:r w:rsidRPr="00FC565A">
        <w:rPr>
          <w:rFonts w:ascii="微软雅黑" w:eastAsia="微软雅黑" w:hAnsi="微软雅黑" w:cs="微软雅黑"/>
          <w:spacing w:val="7"/>
          <w:lang w:eastAsia="zh-CN"/>
        </w:rPr>
        <w:t>上工业增加值、固投、</w:t>
      </w:r>
      <w:proofErr w:type="gramStart"/>
      <w:r w:rsidRPr="00FC565A">
        <w:rPr>
          <w:rFonts w:ascii="微软雅黑" w:eastAsia="微软雅黑" w:hAnsi="微软雅黑" w:cs="微软雅黑"/>
          <w:spacing w:val="7"/>
          <w:lang w:eastAsia="zh-CN"/>
        </w:rPr>
        <w:t>社零均</w:t>
      </w:r>
      <w:proofErr w:type="gramEnd"/>
      <w:r w:rsidRPr="00FC565A">
        <w:rPr>
          <w:rFonts w:ascii="微软雅黑" w:eastAsia="微软雅黑" w:hAnsi="微软雅黑" w:cs="微软雅黑"/>
          <w:spacing w:val="7"/>
          <w:lang w:eastAsia="zh-CN"/>
        </w:rPr>
        <w:t>较上月回落，但从细分项看，新质生产力相关产业依旧保持较高增速，且部分指标仍有小幅上升。整体来看，虽然</w:t>
      </w:r>
      <w:proofErr w:type="gramStart"/>
      <w:r w:rsidRPr="00FC565A">
        <w:rPr>
          <w:rFonts w:ascii="微软雅黑" w:eastAsia="微软雅黑" w:hAnsi="微软雅黑" w:cs="微软雅黑"/>
          <w:spacing w:val="7"/>
          <w:lang w:eastAsia="zh-CN"/>
        </w:rPr>
        <w:t>英伟达财报</w:t>
      </w:r>
      <w:proofErr w:type="gramEnd"/>
      <w:r w:rsidRPr="00FC565A">
        <w:rPr>
          <w:rFonts w:ascii="微软雅黑" w:eastAsia="微软雅黑" w:hAnsi="微软雅黑" w:cs="微软雅黑"/>
          <w:spacing w:val="7"/>
          <w:lang w:eastAsia="zh-CN"/>
        </w:rPr>
        <w:t>显示人工智能浪潮仍未结束，但A股市场上获利了结的卖压明显，使得A股相较强势的日韩股市表现疲弱。同时，</w:t>
      </w:r>
      <w:proofErr w:type="gramStart"/>
      <w:r w:rsidRPr="00FC565A">
        <w:rPr>
          <w:rFonts w:ascii="微软雅黑" w:eastAsia="微软雅黑" w:hAnsi="微软雅黑" w:cs="微软雅黑"/>
          <w:spacing w:val="7"/>
          <w:lang w:eastAsia="zh-CN"/>
        </w:rPr>
        <w:t>10年期美债</w:t>
      </w:r>
      <w:proofErr w:type="gramEnd"/>
      <w:r w:rsidRPr="00FC565A">
        <w:rPr>
          <w:rFonts w:ascii="微软雅黑" w:eastAsia="微软雅黑" w:hAnsi="微软雅黑" w:cs="微软雅黑"/>
          <w:spacing w:val="7"/>
          <w:lang w:eastAsia="zh-CN"/>
        </w:rPr>
        <w:t>收益率上行带来的资产估值重定价风险，也加剧了短期的卖压。然而，新质生产力对经济的支撑预计使得相关行业股价有较好表现。在短期的获利平仓压力释放后，A股科技板块或有望重新跟随行业趋势上涨</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1D36A5F" w:rsidR="00A10388" w:rsidRDefault="00FC565A" w:rsidP="00A10388">
      <w:pPr>
        <w:spacing w:before="120" w:line="190" w:lineRule="auto"/>
        <w:ind w:right="210" w:firstLine="420"/>
        <w:jc w:val="center"/>
        <w:rPr>
          <w:rFonts w:ascii="新宋体" w:eastAsia="新宋体" w:hAnsi="新宋体" w:hint="eastAsia"/>
          <w:lang w:eastAsia="zh-CN"/>
        </w:rPr>
      </w:pPr>
      <w:r w:rsidRPr="00242CD1">
        <w:rPr>
          <w:rFonts w:ascii="宋体" w:eastAsia="宋体" w:hAnsi="宋体"/>
          <w:noProof/>
        </w:rPr>
        <w:drawing>
          <wp:inline distT="0" distB="0" distL="0" distR="0" wp14:anchorId="06A4A2FF" wp14:editId="0E440257">
            <wp:extent cx="5274310" cy="1675859"/>
            <wp:effectExtent l="0" t="0" r="2540" b="635"/>
            <wp:docPr id="1519931998" name="图片 1519931998" descr="C:\Users\Administrator\xwechat_files\wxid_vkxlzo0vqu7s22_6f5b\temp\InputTemp\850a7dc3-3fba-43e1-9ef5-34213438c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850a7dc3-3fba-43e1-9ef5-34213438ce8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5859"/>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76A358EE" w:rsidR="00AC6ADE" w:rsidRDefault="00FC565A" w:rsidP="00F51117">
      <w:pPr>
        <w:spacing w:before="103" w:line="256" w:lineRule="auto"/>
        <w:ind w:right="210" w:firstLine="468"/>
        <w:jc w:val="both"/>
        <w:rPr>
          <w:rFonts w:ascii="微软雅黑" w:eastAsia="微软雅黑" w:hAnsi="微软雅黑" w:cs="微软雅黑" w:hint="eastAsia"/>
          <w:spacing w:val="12"/>
          <w:lang w:eastAsia="zh-CN"/>
        </w:rPr>
      </w:pPr>
      <w:r w:rsidRPr="00FC565A">
        <w:rPr>
          <w:rFonts w:ascii="微软雅黑" w:eastAsia="微软雅黑" w:hAnsi="微软雅黑" w:cs="微软雅黑"/>
          <w:spacing w:val="12"/>
          <w:lang w:eastAsia="zh-CN"/>
        </w:rPr>
        <w:t>隔夜COMEX铜震荡走势，报收6.345元/磅，涨跌幅+0.23%。国际方面，</w:t>
      </w:r>
      <w:proofErr w:type="gramStart"/>
      <w:r w:rsidRPr="00FC565A">
        <w:rPr>
          <w:rFonts w:ascii="微软雅黑" w:eastAsia="微软雅黑" w:hAnsi="微软雅黑" w:cs="微软雅黑"/>
          <w:spacing w:val="12"/>
          <w:lang w:eastAsia="zh-CN"/>
        </w:rPr>
        <w:t>标普全球</w:t>
      </w:r>
      <w:proofErr w:type="gramEnd"/>
      <w:r w:rsidRPr="00FC565A">
        <w:rPr>
          <w:rFonts w:ascii="微软雅黑" w:eastAsia="微软雅黑" w:hAnsi="微软雅黑" w:cs="微软雅黑"/>
          <w:spacing w:val="12"/>
          <w:lang w:eastAsia="zh-CN"/>
        </w:rPr>
        <w:t>公司发布报告显示，欧元区商业活动5月明显萎缩，欧元区5月综合采购经理指数（PMI）初值录得47.5，为31个月低点。分行业看，服务业PMI骤降至46.4，创63个月新低；制造业PMI录得51.4，但扩张速度放缓至3个月以来最低。国内方面，国务院总理李强主持召开国务院常务会议，研究推进全国统一大市场建设有关工作。会议指出，要纵深推进相关制度建设，进一步完善产权保护、市场准入、公平竞争、社会信用、市场退出等制度，做到有章可循、有法可依。库存方面，截至2026年5月21日，COMEX</w:t>
      </w:r>
      <w:r w:rsidRPr="00FC565A">
        <w:rPr>
          <w:rFonts w:ascii="微软雅黑" w:eastAsia="微软雅黑" w:hAnsi="微软雅黑" w:cs="微软雅黑"/>
          <w:spacing w:val="12"/>
          <w:lang w:eastAsia="zh-CN"/>
        </w:rPr>
        <w:lastRenderedPageBreak/>
        <w:t>铜库存为633039短吨，环比+565短吨；LME铜库存为393400吨，环比-1275吨；SHFE每日仓单99866吨，环比-1148吨。美元美债方面，美元指数冲高回落，</w:t>
      </w:r>
      <w:proofErr w:type="gramStart"/>
      <w:r w:rsidRPr="00FC565A">
        <w:rPr>
          <w:rFonts w:ascii="微软雅黑" w:eastAsia="微软雅黑" w:hAnsi="微软雅黑" w:cs="微软雅黑"/>
          <w:spacing w:val="12"/>
          <w:lang w:eastAsia="zh-CN"/>
        </w:rPr>
        <w:t>几乎回</w:t>
      </w:r>
      <w:proofErr w:type="gramEnd"/>
      <w:r w:rsidRPr="00FC565A">
        <w:rPr>
          <w:rFonts w:ascii="微软雅黑" w:eastAsia="微软雅黑" w:hAnsi="微软雅黑" w:cs="微软雅黑"/>
          <w:spacing w:val="12"/>
          <w:lang w:eastAsia="zh-CN"/>
        </w:rPr>
        <w:t>吐日内全部涨幅，最终收涨0.02%，报99.20点；基准的</w:t>
      </w:r>
      <w:proofErr w:type="gramStart"/>
      <w:r w:rsidRPr="00FC565A">
        <w:rPr>
          <w:rFonts w:ascii="微软雅黑" w:eastAsia="微软雅黑" w:hAnsi="微软雅黑" w:cs="微软雅黑"/>
          <w:spacing w:val="12"/>
          <w:lang w:eastAsia="zh-CN"/>
        </w:rPr>
        <w:t>10年期美债</w:t>
      </w:r>
      <w:proofErr w:type="gramEnd"/>
      <w:r w:rsidRPr="00FC565A">
        <w:rPr>
          <w:rFonts w:ascii="微软雅黑" w:eastAsia="微软雅黑" w:hAnsi="微软雅黑" w:cs="微软雅黑"/>
          <w:spacing w:val="12"/>
          <w:lang w:eastAsia="zh-CN"/>
        </w:rPr>
        <w:t>收益率收报4.577%，对美联储政策利率敏感的</w:t>
      </w:r>
      <w:proofErr w:type="gramStart"/>
      <w:r w:rsidRPr="00FC565A">
        <w:rPr>
          <w:rFonts w:ascii="微软雅黑" w:eastAsia="微软雅黑" w:hAnsi="微软雅黑" w:cs="微软雅黑"/>
          <w:spacing w:val="12"/>
          <w:lang w:eastAsia="zh-CN"/>
        </w:rPr>
        <w:t>2年期美债</w:t>
      </w:r>
      <w:proofErr w:type="gramEnd"/>
      <w:r w:rsidRPr="00FC565A">
        <w:rPr>
          <w:rFonts w:ascii="微软雅黑" w:eastAsia="微软雅黑" w:hAnsi="微软雅黑" w:cs="微软雅黑"/>
          <w:spacing w:val="12"/>
          <w:lang w:eastAsia="zh-CN"/>
        </w:rPr>
        <w:t>收益率则收报4.092%。操作建议，</w:t>
      </w:r>
      <w:proofErr w:type="gramStart"/>
      <w:r w:rsidRPr="00FC565A">
        <w:rPr>
          <w:rFonts w:ascii="微软雅黑" w:eastAsia="微软雅黑" w:hAnsi="微软雅黑" w:cs="微软雅黑"/>
          <w:spacing w:val="12"/>
          <w:lang w:eastAsia="zh-CN"/>
        </w:rPr>
        <w:t>纽</w:t>
      </w:r>
      <w:proofErr w:type="gramEnd"/>
      <w:r w:rsidRPr="00FC565A">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D7F1629" w:rsidR="00A02266" w:rsidRDefault="00FC565A" w:rsidP="006B6996">
      <w:pPr>
        <w:spacing w:before="103" w:line="256" w:lineRule="auto"/>
        <w:ind w:right="210" w:firstLine="420"/>
        <w:jc w:val="center"/>
      </w:pPr>
      <w:r>
        <w:rPr>
          <w:noProof/>
        </w:rPr>
        <w:drawing>
          <wp:inline distT="0" distB="0" distL="0" distR="0" wp14:anchorId="0F822114" wp14:editId="0E3BAB40">
            <wp:extent cx="5274310" cy="2879090"/>
            <wp:effectExtent l="0" t="0" r="2540" b="0"/>
            <wp:docPr id="1379695424" name="图片 137969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3009D8C3" w:rsidR="00394BD0" w:rsidRDefault="00FC565A" w:rsidP="00B00DB4">
      <w:pPr>
        <w:spacing w:before="103" w:line="256" w:lineRule="auto"/>
        <w:ind w:right="210" w:firstLine="448"/>
        <w:jc w:val="both"/>
        <w:rPr>
          <w:rFonts w:ascii="微软雅黑" w:eastAsia="微软雅黑" w:hAnsi="微软雅黑" w:cs="微软雅黑" w:hint="eastAsia"/>
          <w:noProof/>
          <w:spacing w:val="7"/>
          <w:lang w:eastAsia="zh-CN"/>
        </w:rPr>
      </w:pPr>
      <w:r w:rsidRPr="00FC565A">
        <w:rPr>
          <w:rFonts w:ascii="微软雅黑" w:eastAsia="微软雅黑" w:hAnsi="微软雅黑" w:cs="微软雅黑"/>
          <w:noProof/>
          <w:spacing w:val="7"/>
          <w:lang w:eastAsia="zh-CN"/>
        </w:rPr>
        <w:t>隔夜，国际贵金属期货小幅收涨，COMEX黄金期货涨0.2%报4544.2美元/盎司，COMEX白银期货涨1.09%报77.02美元/盎司。地缘方面，中东报道显示美伊谈判出现重大进展，市场对地缘局势缓和的预期迅速升温，与此同时，伊朗正与阿曼磋商征收霍尔木兹海峡“过路费”。宏观数据方面，制造业PMI从54.5大幅跳升至55.3，远超预期，创四年来新高，分项显示滞胀担忧，叠加美联储4月会议纪要揭示通胀偏高，美联储年内降息概率几乎为零，市场押注加息可能性，美债实际利率、美元指数走强。展望后市，金银价格仍面临地缘与利率的双重不确定性。能源价格与通胀预期存在继续走高的风险，叠加印度压制国内贵金属供需，短期金价承压运行；央行逢低购金需求虽边际放缓，但中长期配置逻辑仍具韧性，金价下方逢低买盘需求或继续提供价格支撑。而白银回吐前期部分涨幅，下跌后企稳，制造业PMI超预期对白银工业属性提供一定支撑，但矿山端供应回升及需求端的疲软限制上方空间，短期仍跟随宏观局势及金价走势。近期贵金属随地缘局势变化波动较大，操作上建议，逢低布局思路对待。技术面，伦敦金短线面临上方阻力位4700美元/盎司，下方支撑4400美元/盎司，日线RSI向中轴修复，MACD绿柱处于调整区间；伦敦银关注上方阻力位83美元/盎司，下方支撑72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CFFCEDF" w:rsidR="007A477E" w:rsidRDefault="00FC565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E7F9B">
        <w:rPr>
          <w:rFonts w:ascii="黑体" w:eastAsia="黑体" w:hAnsi="黑体"/>
          <w:noProof/>
          <w:sz w:val="22"/>
          <w:szCs w:val="22"/>
          <w:shd w:val="clear" w:color="auto" w:fill="FFFFFF"/>
          <w:lang w:bidi="ar"/>
        </w:rPr>
        <w:lastRenderedPageBreak/>
        <w:drawing>
          <wp:inline distT="0" distB="0" distL="0" distR="0" wp14:anchorId="4CAFE906" wp14:editId="138B64DF">
            <wp:extent cx="4486275" cy="2280920"/>
            <wp:effectExtent l="0" t="0" r="9525" b="5080"/>
            <wp:docPr id="13129588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228092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6B89A4B" w14:textId="77777777" w:rsidR="008E6276" w:rsidRPr="008E6276" w:rsidRDefault="008E6276" w:rsidP="008E6276">
      <w:pPr>
        <w:spacing w:before="103" w:line="256" w:lineRule="auto"/>
        <w:ind w:right="210" w:firstLine="448"/>
        <w:jc w:val="both"/>
        <w:rPr>
          <w:rFonts w:ascii="微软雅黑" w:eastAsia="微软雅黑" w:hAnsi="微软雅黑" w:cs="微软雅黑"/>
          <w:noProof/>
          <w:spacing w:val="7"/>
          <w:lang w:eastAsia="zh-CN"/>
        </w:rPr>
      </w:pPr>
      <w:r w:rsidRPr="008E6276">
        <w:rPr>
          <w:rFonts w:ascii="微软雅黑" w:eastAsia="微软雅黑" w:hAnsi="微软雅黑" w:cs="微软雅黑" w:hint="eastAsia"/>
          <w:noProof/>
          <w:spacing w:val="7"/>
          <w:lang w:eastAsia="zh-CN"/>
        </w:rPr>
        <w:t>洲际交易所</w:t>
      </w:r>
      <w:r w:rsidRPr="008E6276">
        <w:rPr>
          <w:rFonts w:ascii="微软雅黑" w:eastAsia="微软雅黑" w:hAnsi="微软雅黑" w:cs="微软雅黑"/>
          <w:noProof/>
          <w:spacing w:val="7"/>
          <w:lang w:eastAsia="zh-CN"/>
        </w:rPr>
        <w:t>(ICE)</w:t>
      </w:r>
      <w:r w:rsidRPr="008E6276">
        <w:rPr>
          <w:rFonts w:ascii="微软雅黑" w:eastAsia="微软雅黑" w:hAnsi="微软雅黑" w:cs="微软雅黑" w:hint="eastAsia"/>
          <w:noProof/>
          <w:spacing w:val="7"/>
          <w:lang w:eastAsia="zh-CN"/>
        </w:rPr>
        <w:t>原糖期货周四收涨，因市场对供应的担忧加剧。</w:t>
      </w:r>
      <w:r w:rsidRPr="008E6276">
        <w:rPr>
          <w:rFonts w:ascii="微软雅黑" w:eastAsia="微软雅黑" w:hAnsi="微软雅黑" w:cs="微软雅黑"/>
          <w:noProof/>
          <w:spacing w:val="7"/>
          <w:lang w:eastAsia="zh-CN"/>
        </w:rPr>
        <w:t>ICE</w:t>
      </w:r>
      <w:r w:rsidRPr="008E6276">
        <w:rPr>
          <w:rFonts w:ascii="微软雅黑" w:eastAsia="微软雅黑" w:hAnsi="微软雅黑" w:cs="微软雅黑" w:hint="eastAsia"/>
          <w:noProof/>
          <w:spacing w:val="7"/>
          <w:lang w:eastAsia="zh-CN"/>
        </w:rPr>
        <w:t>交投最活跃的</w:t>
      </w:r>
      <w:r w:rsidRPr="008E6276">
        <w:rPr>
          <w:rFonts w:ascii="微软雅黑" w:eastAsia="微软雅黑" w:hAnsi="微软雅黑" w:cs="微软雅黑"/>
          <w:noProof/>
          <w:spacing w:val="7"/>
          <w:lang w:eastAsia="zh-CN"/>
        </w:rPr>
        <w:t>7</w:t>
      </w:r>
      <w:r w:rsidRPr="008E6276">
        <w:rPr>
          <w:rFonts w:ascii="微软雅黑" w:eastAsia="微软雅黑" w:hAnsi="微软雅黑" w:cs="微软雅黑" w:hint="eastAsia"/>
          <w:noProof/>
          <w:spacing w:val="7"/>
          <w:lang w:eastAsia="zh-CN"/>
        </w:rPr>
        <w:t>月原糖期货收涨</w:t>
      </w:r>
      <w:r w:rsidRPr="008E6276">
        <w:rPr>
          <w:rFonts w:ascii="微软雅黑" w:eastAsia="微软雅黑" w:hAnsi="微软雅黑" w:cs="微软雅黑"/>
          <w:noProof/>
          <w:spacing w:val="7"/>
          <w:lang w:eastAsia="zh-CN"/>
        </w:rPr>
        <w:t>0.17</w:t>
      </w:r>
      <w:r w:rsidRPr="008E6276">
        <w:rPr>
          <w:rFonts w:ascii="微软雅黑" w:eastAsia="微软雅黑" w:hAnsi="微软雅黑" w:cs="微软雅黑" w:hint="eastAsia"/>
          <w:noProof/>
          <w:spacing w:val="7"/>
          <w:lang w:eastAsia="zh-CN"/>
        </w:rPr>
        <w:t>美分或</w:t>
      </w:r>
      <w:r w:rsidRPr="008E6276">
        <w:rPr>
          <w:rFonts w:ascii="微软雅黑" w:eastAsia="微软雅黑" w:hAnsi="微软雅黑" w:cs="微软雅黑"/>
          <w:noProof/>
          <w:spacing w:val="7"/>
          <w:lang w:eastAsia="zh-CN"/>
        </w:rPr>
        <w:t>1.15%</w:t>
      </w:r>
      <w:r w:rsidRPr="008E6276">
        <w:rPr>
          <w:rFonts w:ascii="微软雅黑" w:eastAsia="微软雅黑" w:hAnsi="微软雅黑" w:cs="微软雅黑" w:hint="eastAsia"/>
          <w:noProof/>
          <w:spacing w:val="7"/>
          <w:lang w:eastAsia="zh-CN"/>
        </w:rPr>
        <w:t>，结算价报每磅</w:t>
      </w:r>
      <w:r w:rsidRPr="008E6276">
        <w:rPr>
          <w:rFonts w:ascii="微软雅黑" w:eastAsia="微软雅黑" w:hAnsi="微软雅黑" w:cs="微软雅黑"/>
          <w:noProof/>
          <w:spacing w:val="7"/>
          <w:lang w:eastAsia="zh-CN"/>
        </w:rPr>
        <w:t>14.90</w:t>
      </w:r>
      <w:r w:rsidRPr="008E6276">
        <w:rPr>
          <w:rFonts w:ascii="微软雅黑" w:eastAsia="微软雅黑" w:hAnsi="微软雅黑" w:cs="微软雅黑" w:hint="eastAsia"/>
          <w:noProof/>
          <w:spacing w:val="7"/>
          <w:lang w:eastAsia="zh-CN"/>
        </w:rPr>
        <w:t>美分。</w:t>
      </w:r>
    </w:p>
    <w:p w14:paraId="3303FF32" w14:textId="77777777" w:rsidR="008E6276" w:rsidRPr="008E6276" w:rsidRDefault="008E6276" w:rsidP="008E6276">
      <w:pPr>
        <w:spacing w:before="103" w:line="256" w:lineRule="auto"/>
        <w:ind w:right="210" w:firstLine="448"/>
        <w:jc w:val="both"/>
        <w:rPr>
          <w:rFonts w:ascii="微软雅黑" w:eastAsia="微软雅黑" w:hAnsi="微软雅黑" w:cs="微软雅黑"/>
          <w:noProof/>
          <w:spacing w:val="7"/>
          <w:lang w:eastAsia="zh-CN"/>
        </w:rPr>
      </w:pPr>
      <w:r w:rsidRPr="008E6276">
        <w:rPr>
          <w:rFonts w:ascii="微软雅黑" w:eastAsia="微软雅黑" w:hAnsi="微软雅黑" w:cs="微软雅黑" w:hint="eastAsia"/>
          <w:noProof/>
          <w:spacing w:val="7"/>
          <w:lang w:eastAsia="zh-CN"/>
        </w:rPr>
        <w:t>国际方面，市场调查，巴西中南部</w:t>
      </w:r>
      <w:r w:rsidRPr="008E6276">
        <w:rPr>
          <w:rFonts w:ascii="微软雅黑" w:eastAsia="微软雅黑" w:hAnsi="微软雅黑" w:cs="微软雅黑"/>
          <w:noProof/>
          <w:spacing w:val="7"/>
          <w:lang w:eastAsia="zh-CN"/>
        </w:rPr>
        <w:t>4</w:t>
      </w:r>
      <w:r w:rsidRPr="008E6276">
        <w:rPr>
          <w:rFonts w:ascii="微软雅黑" w:eastAsia="微软雅黑" w:hAnsi="微软雅黑" w:cs="微软雅黑" w:hint="eastAsia"/>
          <w:noProof/>
          <w:spacing w:val="7"/>
          <w:lang w:eastAsia="zh-CN"/>
        </w:rPr>
        <w:t>月下半月糖产量预计同比调增</w:t>
      </w:r>
      <w:r w:rsidRPr="008E6276">
        <w:rPr>
          <w:rFonts w:ascii="微软雅黑" w:eastAsia="微软雅黑" w:hAnsi="微软雅黑" w:cs="微软雅黑"/>
          <w:noProof/>
          <w:spacing w:val="7"/>
          <w:lang w:eastAsia="zh-CN"/>
        </w:rPr>
        <w:t>72.7%</w:t>
      </w:r>
      <w:r w:rsidRPr="008E6276">
        <w:rPr>
          <w:rFonts w:ascii="微软雅黑" w:eastAsia="微软雅黑" w:hAnsi="微软雅黑" w:cs="微软雅黑" w:hint="eastAsia"/>
          <w:noProof/>
          <w:spacing w:val="7"/>
          <w:lang w:eastAsia="zh-CN"/>
        </w:rPr>
        <w:t>，至</w:t>
      </w:r>
      <w:r w:rsidRPr="008E6276">
        <w:rPr>
          <w:rFonts w:ascii="微软雅黑" w:eastAsia="微软雅黑" w:hAnsi="微软雅黑" w:cs="微软雅黑"/>
          <w:noProof/>
          <w:spacing w:val="7"/>
          <w:lang w:eastAsia="zh-CN"/>
        </w:rPr>
        <w:t>148</w:t>
      </w:r>
      <w:r w:rsidRPr="008E6276">
        <w:rPr>
          <w:rFonts w:ascii="微软雅黑" w:eastAsia="微软雅黑" w:hAnsi="微软雅黑" w:cs="微软雅黑" w:hint="eastAsia"/>
          <w:noProof/>
          <w:spacing w:val="7"/>
          <w:lang w:eastAsia="zh-CN"/>
        </w:rPr>
        <w:t>万吨，报告称，受益于天气较去年同期明显干燥，</w:t>
      </w:r>
      <w:r w:rsidRPr="008E6276">
        <w:rPr>
          <w:rFonts w:ascii="微软雅黑" w:eastAsia="微软雅黑" w:hAnsi="微软雅黑" w:cs="微软雅黑"/>
          <w:noProof/>
          <w:spacing w:val="7"/>
          <w:lang w:eastAsia="zh-CN"/>
        </w:rPr>
        <w:t>4</w:t>
      </w:r>
      <w:r w:rsidRPr="008E6276">
        <w:rPr>
          <w:rFonts w:ascii="微软雅黑" w:eastAsia="微软雅黑" w:hAnsi="微软雅黑" w:cs="微软雅黑" w:hint="eastAsia"/>
          <w:noProof/>
          <w:spacing w:val="7"/>
          <w:lang w:eastAsia="zh-CN"/>
        </w:rPr>
        <w:t>月下半月甘蔗压榨数量大增</w:t>
      </w:r>
      <w:r w:rsidRPr="008E6276">
        <w:rPr>
          <w:rFonts w:ascii="微软雅黑" w:eastAsia="微软雅黑" w:hAnsi="微软雅黑" w:cs="微软雅黑"/>
          <w:noProof/>
          <w:spacing w:val="7"/>
          <w:lang w:eastAsia="zh-CN"/>
        </w:rPr>
        <w:t>102.2%</w:t>
      </w:r>
      <w:r w:rsidRPr="008E6276">
        <w:rPr>
          <w:rFonts w:ascii="微软雅黑" w:eastAsia="微软雅黑" w:hAnsi="微软雅黑" w:cs="微软雅黑" w:hint="eastAsia"/>
          <w:noProof/>
          <w:spacing w:val="7"/>
          <w:lang w:eastAsia="zh-CN"/>
        </w:rPr>
        <w:t>，至</w:t>
      </w:r>
      <w:r w:rsidRPr="008E6276">
        <w:rPr>
          <w:rFonts w:ascii="微软雅黑" w:eastAsia="微软雅黑" w:hAnsi="微软雅黑" w:cs="微软雅黑"/>
          <w:noProof/>
          <w:spacing w:val="7"/>
          <w:lang w:eastAsia="zh-CN"/>
        </w:rPr>
        <w:t>3631</w:t>
      </w:r>
      <w:r w:rsidRPr="008E6276">
        <w:rPr>
          <w:rFonts w:ascii="微软雅黑" w:eastAsia="微软雅黑" w:hAnsi="微软雅黑" w:cs="微软雅黑" w:hint="eastAsia"/>
          <w:noProof/>
          <w:spacing w:val="7"/>
          <w:lang w:eastAsia="zh-CN"/>
        </w:rPr>
        <w:t>万吨，支撑食糖产量上升，上年同期时降雨过的曾阻碍甘蔗压榨。</w:t>
      </w:r>
    </w:p>
    <w:p w14:paraId="3F44DEBC" w14:textId="3B61F3BC" w:rsidR="00C27A84" w:rsidRDefault="008E6276" w:rsidP="008E6276">
      <w:pPr>
        <w:spacing w:before="103" w:line="256" w:lineRule="auto"/>
        <w:ind w:right="210" w:firstLine="448"/>
        <w:jc w:val="both"/>
        <w:rPr>
          <w:rFonts w:ascii="微软雅黑" w:eastAsia="微软雅黑" w:hAnsi="微软雅黑" w:cs="微软雅黑" w:hint="eastAsia"/>
          <w:noProof/>
          <w:spacing w:val="7"/>
          <w:lang w:eastAsia="zh-CN"/>
        </w:rPr>
      </w:pPr>
      <w:r w:rsidRPr="008E6276">
        <w:rPr>
          <w:rFonts w:ascii="微软雅黑" w:eastAsia="微软雅黑" w:hAnsi="微软雅黑" w:cs="微软雅黑" w:hint="eastAsia"/>
          <w:noProof/>
          <w:spacing w:val="7"/>
          <w:lang w:eastAsia="zh-CN"/>
        </w:rPr>
        <w:t>美糖主力价格关注上方压力</w:t>
      </w:r>
      <w:r w:rsidRPr="008E6276">
        <w:rPr>
          <w:rFonts w:ascii="微软雅黑" w:eastAsia="微软雅黑" w:hAnsi="微软雅黑" w:cs="微软雅黑"/>
          <w:noProof/>
          <w:spacing w:val="7"/>
          <w:lang w:eastAsia="zh-CN"/>
        </w:rPr>
        <w:t>15.90</w:t>
      </w:r>
      <w:r w:rsidRPr="008E6276">
        <w:rPr>
          <w:rFonts w:ascii="微软雅黑" w:eastAsia="微软雅黑" w:hAnsi="微软雅黑" w:cs="微软雅黑" w:hint="eastAsia"/>
          <w:noProof/>
          <w:spacing w:val="7"/>
          <w:lang w:eastAsia="zh-CN"/>
        </w:rPr>
        <w:t>美分</w:t>
      </w:r>
      <w:r w:rsidRPr="008E6276">
        <w:rPr>
          <w:rFonts w:ascii="微软雅黑" w:eastAsia="微软雅黑" w:hAnsi="微软雅黑" w:cs="微软雅黑"/>
          <w:noProof/>
          <w:spacing w:val="7"/>
          <w:lang w:eastAsia="zh-CN"/>
        </w:rPr>
        <w:t>/</w:t>
      </w:r>
      <w:r w:rsidRPr="008E6276">
        <w:rPr>
          <w:rFonts w:ascii="微软雅黑" w:eastAsia="微软雅黑" w:hAnsi="微软雅黑" w:cs="微软雅黑" w:hint="eastAsia"/>
          <w:noProof/>
          <w:spacing w:val="7"/>
          <w:lang w:eastAsia="zh-CN"/>
        </w:rPr>
        <w:t>磅，下方支撑</w:t>
      </w:r>
      <w:r w:rsidRPr="008E6276">
        <w:rPr>
          <w:rFonts w:ascii="微软雅黑" w:eastAsia="微软雅黑" w:hAnsi="微软雅黑" w:cs="微软雅黑"/>
          <w:noProof/>
          <w:spacing w:val="7"/>
          <w:lang w:eastAsia="zh-CN"/>
        </w:rPr>
        <w:t>14.20</w:t>
      </w:r>
      <w:r w:rsidRPr="008E6276">
        <w:rPr>
          <w:rFonts w:ascii="微软雅黑" w:eastAsia="微软雅黑" w:hAnsi="微软雅黑" w:cs="微软雅黑" w:hint="eastAsia"/>
          <w:noProof/>
          <w:spacing w:val="7"/>
          <w:lang w:eastAsia="zh-CN"/>
        </w:rPr>
        <w:t>美分</w:t>
      </w:r>
      <w:r w:rsidRPr="008E6276">
        <w:rPr>
          <w:rFonts w:ascii="微软雅黑" w:eastAsia="微软雅黑" w:hAnsi="微软雅黑" w:cs="微软雅黑"/>
          <w:noProof/>
          <w:spacing w:val="7"/>
          <w:lang w:eastAsia="zh-CN"/>
        </w:rPr>
        <w:t>/</w:t>
      </w:r>
      <w:r w:rsidRPr="008E6276">
        <w:rPr>
          <w:rFonts w:ascii="微软雅黑" w:eastAsia="微软雅黑" w:hAnsi="微软雅黑" w:cs="微软雅黑" w:hint="eastAsia"/>
          <w:noProof/>
          <w:spacing w:val="7"/>
          <w:lang w:eastAsia="zh-CN"/>
        </w:rPr>
        <w:t>磅。建议</w:t>
      </w:r>
      <w:r w:rsidRPr="008E6276">
        <w:rPr>
          <w:rFonts w:ascii="微软雅黑" w:eastAsia="微软雅黑" w:hAnsi="微软雅黑" w:cs="微软雅黑"/>
          <w:noProof/>
          <w:spacing w:val="7"/>
          <w:lang w:eastAsia="zh-CN"/>
        </w:rPr>
        <w:t>7</w:t>
      </w:r>
      <w:r w:rsidRPr="008E6276">
        <w:rPr>
          <w:rFonts w:ascii="微软雅黑" w:eastAsia="微软雅黑" w:hAnsi="微软雅黑" w:cs="微软雅黑" w:hint="eastAsia"/>
          <w:noProof/>
          <w:spacing w:val="7"/>
          <w:lang w:eastAsia="zh-CN"/>
        </w:rPr>
        <w:t>月</w:t>
      </w:r>
      <w:r w:rsidRPr="008E6276">
        <w:rPr>
          <w:rFonts w:ascii="微软雅黑" w:eastAsia="微软雅黑" w:hAnsi="微软雅黑" w:cs="微软雅黑"/>
          <w:noProof/>
          <w:spacing w:val="7"/>
          <w:lang w:eastAsia="zh-CN"/>
        </w:rPr>
        <w:t xml:space="preserve"> ICE </w:t>
      </w:r>
      <w:r w:rsidRPr="008E6276">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581C3D0" w:rsidR="007A477E" w:rsidRPr="00786136" w:rsidRDefault="008E6276"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A8624BB" wp14:editId="4E4C3FF4">
            <wp:extent cx="5276850" cy="2228850"/>
            <wp:effectExtent l="0" t="0" r="0" b="0"/>
            <wp:docPr id="1449655015" name="图片 5" descr="QQ截图2026052208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QQ截图202605220803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222885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6B050E2" w14:textId="77777777" w:rsidR="008E6276" w:rsidRPr="008E6276" w:rsidRDefault="008E6276" w:rsidP="008E6276">
      <w:pPr>
        <w:spacing w:before="103" w:line="256" w:lineRule="auto"/>
        <w:ind w:right="210" w:firstLine="448"/>
        <w:jc w:val="both"/>
        <w:rPr>
          <w:rFonts w:ascii="微软雅黑" w:eastAsia="微软雅黑" w:hAnsi="微软雅黑" w:cs="微软雅黑"/>
          <w:noProof/>
          <w:spacing w:val="7"/>
          <w:lang w:eastAsia="zh-CN"/>
        </w:rPr>
      </w:pPr>
      <w:r w:rsidRPr="008E6276">
        <w:rPr>
          <w:rFonts w:ascii="微软雅黑" w:eastAsia="微软雅黑" w:hAnsi="微软雅黑" w:cs="微软雅黑" w:hint="eastAsia"/>
          <w:noProof/>
          <w:spacing w:val="7"/>
          <w:lang w:eastAsia="zh-CN"/>
        </w:rPr>
        <w:t>洲际交易所</w:t>
      </w:r>
      <w:r w:rsidRPr="008E6276">
        <w:rPr>
          <w:rFonts w:ascii="微软雅黑" w:eastAsia="微软雅黑" w:hAnsi="微软雅黑" w:cs="微软雅黑"/>
          <w:noProof/>
          <w:spacing w:val="7"/>
          <w:lang w:eastAsia="zh-CN"/>
        </w:rPr>
        <w:t>(ICE)</w:t>
      </w:r>
      <w:r w:rsidRPr="008E6276">
        <w:rPr>
          <w:rFonts w:ascii="微软雅黑" w:eastAsia="微软雅黑" w:hAnsi="微软雅黑" w:cs="微软雅黑" w:hint="eastAsia"/>
          <w:noProof/>
          <w:spacing w:val="7"/>
          <w:lang w:eastAsia="zh-CN"/>
        </w:rPr>
        <w:t>棉花期货周四跌逾</w:t>
      </w:r>
      <w:r w:rsidRPr="008E6276">
        <w:rPr>
          <w:rFonts w:ascii="微软雅黑" w:eastAsia="微软雅黑" w:hAnsi="微软雅黑" w:cs="微软雅黑"/>
          <w:noProof/>
          <w:spacing w:val="7"/>
          <w:lang w:eastAsia="zh-CN"/>
        </w:rPr>
        <w:t>4%</w:t>
      </w:r>
      <w:r w:rsidRPr="008E6276">
        <w:rPr>
          <w:rFonts w:ascii="微软雅黑" w:eastAsia="微软雅黑" w:hAnsi="微软雅黑" w:cs="微软雅黑" w:hint="eastAsia"/>
          <w:noProof/>
          <w:spacing w:val="7"/>
          <w:lang w:eastAsia="zh-CN"/>
        </w:rPr>
        <w:t>，下探至近一个月最低水准，因价格从近期高位技术性修正，且市场氛围偏空带来压力。</w:t>
      </w:r>
      <w:r w:rsidRPr="008E6276">
        <w:rPr>
          <w:rFonts w:ascii="微软雅黑" w:eastAsia="微软雅黑" w:hAnsi="微软雅黑" w:cs="微软雅黑"/>
          <w:noProof/>
          <w:spacing w:val="7"/>
          <w:lang w:eastAsia="zh-CN"/>
        </w:rPr>
        <w:t>ICE 7</w:t>
      </w:r>
      <w:r w:rsidRPr="008E6276">
        <w:rPr>
          <w:rFonts w:ascii="微软雅黑" w:eastAsia="微软雅黑" w:hAnsi="微软雅黑" w:cs="微软雅黑" w:hint="eastAsia"/>
          <w:noProof/>
          <w:spacing w:val="7"/>
          <w:lang w:eastAsia="zh-CN"/>
        </w:rPr>
        <w:t>月棉花期货合约收跌</w:t>
      </w:r>
      <w:r w:rsidRPr="008E6276">
        <w:rPr>
          <w:rFonts w:ascii="微软雅黑" w:eastAsia="微软雅黑" w:hAnsi="微软雅黑" w:cs="微软雅黑"/>
          <w:noProof/>
          <w:spacing w:val="7"/>
          <w:lang w:eastAsia="zh-CN"/>
        </w:rPr>
        <w:t>3.62</w:t>
      </w:r>
      <w:r w:rsidRPr="008E6276">
        <w:rPr>
          <w:rFonts w:ascii="微软雅黑" w:eastAsia="微软雅黑" w:hAnsi="微软雅黑" w:cs="微软雅黑" w:hint="eastAsia"/>
          <w:noProof/>
          <w:spacing w:val="7"/>
          <w:lang w:eastAsia="zh-CN"/>
        </w:rPr>
        <w:t>美分，或</w:t>
      </w:r>
      <w:r w:rsidRPr="008E6276">
        <w:rPr>
          <w:rFonts w:ascii="微软雅黑" w:eastAsia="微软雅黑" w:hAnsi="微软雅黑" w:cs="微软雅黑"/>
          <w:noProof/>
          <w:spacing w:val="7"/>
          <w:lang w:eastAsia="zh-CN"/>
        </w:rPr>
        <w:t>4.40%</w:t>
      </w:r>
      <w:r w:rsidRPr="008E6276">
        <w:rPr>
          <w:rFonts w:ascii="微软雅黑" w:eastAsia="微软雅黑" w:hAnsi="微软雅黑" w:cs="微软雅黑" w:hint="eastAsia"/>
          <w:noProof/>
          <w:spacing w:val="7"/>
          <w:lang w:eastAsia="zh-CN"/>
        </w:rPr>
        <w:t>，结算价报每磅</w:t>
      </w:r>
      <w:r w:rsidRPr="008E6276">
        <w:rPr>
          <w:rFonts w:ascii="微软雅黑" w:eastAsia="微软雅黑" w:hAnsi="微软雅黑" w:cs="微软雅黑"/>
          <w:noProof/>
          <w:spacing w:val="7"/>
          <w:lang w:eastAsia="zh-CN"/>
        </w:rPr>
        <w:t>77.98</w:t>
      </w:r>
      <w:r w:rsidRPr="008E6276">
        <w:rPr>
          <w:rFonts w:ascii="微软雅黑" w:eastAsia="微软雅黑" w:hAnsi="微软雅黑" w:cs="微软雅黑" w:hint="eastAsia"/>
          <w:noProof/>
          <w:spacing w:val="7"/>
          <w:lang w:eastAsia="zh-CN"/>
        </w:rPr>
        <w:t>分。</w:t>
      </w:r>
    </w:p>
    <w:p w14:paraId="0DE264A7" w14:textId="551BA89F" w:rsidR="00ED4A18" w:rsidRDefault="008E6276" w:rsidP="008E6276">
      <w:pPr>
        <w:spacing w:before="103" w:line="256" w:lineRule="auto"/>
        <w:ind w:right="210" w:firstLine="448"/>
        <w:jc w:val="both"/>
        <w:rPr>
          <w:rFonts w:ascii="微软雅黑" w:eastAsia="微软雅黑" w:hAnsi="微软雅黑" w:cs="微软雅黑" w:hint="eastAsia"/>
          <w:noProof/>
          <w:spacing w:val="7"/>
          <w:lang w:eastAsia="zh-CN"/>
        </w:rPr>
      </w:pPr>
      <w:r w:rsidRPr="008E6276">
        <w:rPr>
          <w:rFonts w:ascii="微软雅黑" w:eastAsia="微软雅黑" w:hAnsi="微软雅黑" w:cs="微软雅黑" w:hint="eastAsia"/>
          <w:noProof/>
          <w:spacing w:val="7"/>
          <w:lang w:eastAsia="zh-CN"/>
        </w:rPr>
        <w:lastRenderedPageBreak/>
        <w:t>国际方面，据美国农业部</w:t>
      </w:r>
      <w:r w:rsidRPr="008E6276">
        <w:rPr>
          <w:rFonts w:ascii="微软雅黑" w:eastAsia="微软雅黑" w:hAnsi="微软雅黑" w:cs="微软雅黑"/>
          <w:noProof/>
          <w:spacing w:val="7"/>
          <w:lang w:eastAsia="zh-CN"/>
        </w:rPr>
        <w:t>(USDA)</w:t>
      </w:r>
      <w:r w:rsidRPr="008E6276">
        <w:rPr>
          <w:rFonts w:ascii="微软雅黑" w:eastAsia="微软雅黑" w:hAnsi="微软雅黑" w:cs="微软雅黑" w:hint="eastAsia"/>
          <w:noProof/>
          <w:spacing w:val="7"/>
          <w:lang w:eastAsia="zh-CN"/>
        </w:rPr>
        <w:t>报告显示，</w:t>
      </w:r>
      <w:r w:rsidRPr="008E6276">
        <w:rPr>
          <w:rFonts w:ascii="微软雅黑" w:eastAsia="微软雅黑" w:hAnsi="微软雅黑" w:cs="微软雅黑"/>
          <w:noProof/>
          <w:spacing w:val="7"/>
          <w:lang w:eastAsia="zh-CN"/>
        </w:rPr>
        <w:t>5</w:t>
      </w:r>
      <w:r w:rsidRPr="008E6276">
        <w:rPr>
          <w:rFonts w:ascii="微软雅黑" w:eastAsia="微软雅黑" w:hAnsi="微软雅黑" w:cs="微软雅黑" w:hint="eastAsia"/>
          <w:noProof/>
          <w:spacing w:val="7"/>
          <w:lang w:eastAsia="zh-CN"/>
        </w:rPr>
        <w:t>月</w:t>
      </w:r>
      <w:r w:rsidRPr="008E6276">
        <w:rPr>
          <w:rFonts w:ascii="微软雅黑" w:eastAsia="微软雅黑" w:hAnsi="微软雅黑" w:cs="微软雅黑"/>
          <w:noProof/>
          <w:spacing w:val="7"/>
          <w:lang w:eastAsia="zh-CN"/>
        </w:rPr>
        <w:t>7</w:t>
      </w:r>
      <w:r w:rsidRPr="008E6276">
        <w:rPr>
          <w:rFonts w:ascii="微软雅黑" w:eastAsia="微软雅黑" w:hAnsi="微软雅黑" w:cs="微软雅黑" w:hint="eastAsia"/>
          <w:noProof/>
          <w:spacing w:val="7"/>
          <w:lang w:eastAsia="zh-CN"/>
        </w:rPr>
        <w:t>日止当周，美国当前年度陆地棉出口销售净增</w:t>
      </w:r>
      <w:r w:rsidRPr="008E6276">
        <w:rPr>
          <w:rFonts w:ascii="微软雅黑" w:eastAsia="微软雅黑" w:hAnsi="微软雅黑" w:cs="微软雅黑"/>
          <w:noProof/>
          <w:spacing w:val="7"/>
          <w:lang w:eastAsia="zh-CN"/>
        </w:rPr>
        <w:t>4.7669</w:t>
      </w:r>
      <w:r w:rsidRPr="008E6276">
        <w:rPr>
          <w:rFonts w:ascii="微软雅黑" w:eastAsia="微软雅黑" w:hAnsi="微软雅黑" w:cs="微软雅黑" w:hint="eastAsia"/>
          <w:noProof/>
          <w:spacing w:val="7"/>
          <w:lang w:eastAsia="zh-CN"/>
        </w:rPr>
        <w:t>万包，为市场年度低点，较前周减少</w:t>
      </w:r>
      <w:r w:rsidRPr="008E6276">
        <w:rPr>
          <w:rFonts w:ascii="微软雅黑" w:eastAsia="微软雅黑" w:hAnsi="微软雅黑" w:cs="微软雅黑"/>
          <w:noProof/>
          <w:spacing w:val="7"/>
          <w:lang w:eastAsia="zh-CN"/>
        </w:rPr>
        <w:t>61%</w:t>
      </w:r>
      <w:r w:rsidRPr="008E6276">
        <w:rPr>
          <w:rFonts w:ascii="微软雅黑" w:eastAsia="微软雅黑" w:hAnsi="微软雅黑" w:cs="微软雅黑" w:hint="eastAsia"/>
          <w:noProof/>
          <w:spacing w:val="7"/>
          <w:lang w:eastAsia="zh-CN"/>
        </w:rPr>
        <w:t>，较前四周均值减少</w:t>
      </w:r>
      <w:r w:rsidRPr="008E6276">
        <w:rPr>
          <w:rFonts w:ascii="微软雅黑" w:eastAsia="微软雅黑" w:hAnsi="微软雅黑" w:cs="微软雅黑"/>
          <w:noProof/>
          <w:spacing w:val="7"/>
          <w:lang w:eastAsia="zh-CN"/>
        </w:rPr>
        <w:t>66%</w:t>
      </w:r>
      <w:r w:rsidRPr="008E6276">
        <w:rPr>
          <w:rFonts w:ascii="微软雅黑" w:eastAsia="微软雅黑" w:hAnsi="微软雅黑" w:cs="微软雅黑" w:hint="eastAsia"/>
          <w:noProof/>
          <w:spacing w:val="7"/>
          <w:lang w:eastAsia="zh-CN"/>
        </w:rPr>
        <w:t>。当周美国陆地棉出口装运量</w:t>
      </w:r>
      <w:r w:rsidRPr="008E6276">
        <w:rPr>
          <w:rFonts w:ascii="微软雅黑" w:eastAsia="微软雅黑" w:hAnsi="微软雅黑" w:cs="微软雅黑"/>
          <w:noProof/>
          <w:spacing w:val="7"/>
          <w:lang w:eastAsia="zh-CN"/>
        </w:rPr>
        <w:t>29.0</w:t>
      </w:r>
      <w:r w:rsidRPr="008E6276">
        <w:rPr>
          <w:rFonts w:ascii="微软雅黑" w:eastAsia="微软雅黑" w:hAnsi="微软雅黑" w:cs="微软雅黑" w:hint="eastAsia"/>
          <w:noProof/>
          <w:spacing w:val="7"/>
          <w:lang w:eastAsia="zh-CN"/>
        </w:rPr>
        <w:t>万包，较前周减少</w:t>
      </w:r>
      <w:r w:rsidRPr="008E6276">
        <w:rPr>
          <w:rFonts w:ascii="微软雅黑" w:eastAsia="微软雅黑" w:hAnsi="微软雅黑" w:cs="微软雅黑"/>
          <w:noProof/>
          <w:spacing w:val="7"/>
          <w:lang w:eastAsia="zh-CN"/>
        </w:rPr>
        <w:t>11%</w:t>
      </w:r>
      <w:r w:rsidRPr="008E6276">
        <w:rPr>
          <w:rFonts w:ascii="微软雅黑" w:eastAsia="微软雅黑" w:hAnsi="微软雅黑" w:cs="微软雅黑" w:hint="eastAsia"/>
          <w:noProof/>
          <w:spacing w:val="7"/>
          <w:lang w:eastAsia="zh-CN"/>
        </w:rPr>
        <w:t>，较前四周平均水平减少</w:t>
      </w:r>
      <w:r w:rsidRPr="008E6276">
        <w:rPr>
          <w:rFonts w:ascii="微软雅黑" w:eastAsia="微软雅黑" w:hAnsi="微软雅黑" w:cs="微软雅黑"/>
          <w:noProof/>
          <w:spacing w:val="7"/>
          <w:lang w:eastAsia="zh-CN"/>
        </w:rPr>
        <w:t>12%</w:t>
      </w:r>
      <w:r w:rsidRPr="008E6276">
        <w:rPr>
          <w:rFonts w:ascii="微软雅黑" w:eastAsia="微软雅黑" w:hAnsi="微软雅黑" w:cs="微软雅黑" w:hint="eastAsia"/>
          <w:noProof/>
          <w:spacing w:val="7"/>
          <w:lang w:eastAsia="zh-CN"/>
        </w:rPr>
        <w:t>。当周美国棉花出口签约量、装船量环比均减少明显</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10FAF8F" w:rsidR="00C24CC6" w:rsidRDefault="008E6276"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6D5E17B" wp14:editId="5AF6EF6E">
            <wp:extent cx="5267325" cy="2181225"/>
            <wp:effectExtent l="0" t="0" r="9525" b="9525"/>
            <wp:docPr id="1541349045" name="图片 6" descr="QQ截图202605220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QQ截图202605220803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C96DC" w14:textId="77777777" w:rsidR="005737EF" w:rsidRDefault="005737EF">
      <w:pPr>
        <w:ind w:right="210" w:firstLine="420"/>
      </w:pPr>
      <w:r>
        <w:separator/>
      </w:r>
    </w:p>
  </w:endnote>
  <w:endnote w:type="continuationSeparator" w:id="0">
    <w:p w14:paraId="03EF804E" w14:textId="77777777" w:rsidR="005737EF" w:rsidRDefault="005737E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39ACE" w14:textId="77777777" w:rsidR="005737EF" w:rsidRDefault="005737EF">
      <w:pPr>
        <w:ind w:right="210" w:firstLine="420"/>
      </w:pPr>
      <w:r>
        <w:separator/>
      </w:r>
    </w:p>
  </w:footnote>
  <w:footnote w:type="continuationSeparator" w:id="0">
    <w:p w14:paraId="7B4EDDB0" w14:textId="77777777" w:rsidR="005737EF" w:rsidRDefault="005737E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2D9F"/>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730</Words>
  <Characters>4164</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2026-05-22T01:01:00Z</dcterms:created>
  <dcterms:modified xsi:type="dcterms:W3CDTF">2026-05-22T01:01:00Z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