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2E9358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E43653">
        <w:rPr>
          <w:rFonts w:ascii="微软雅黑" w:eastAsia="微软雅黑" w:hAnsi="微软雅黑" w:cs="微软雅黑" w:hint="eastAsia"/>
          <w:b/>
          <w:bCs/>
          <w:color w:val="005D97"/>
          <w:spacing w:val="-22"/>
          <w:sz w:val="48"/>
          <w:szCs w:val="48"/>
          <w:lang w:eastAsia="zh-CN"/>
        </w:rPr>
        <w:t>2</w:t>
      </w:r>
      <w:r w:rsidR="0069488D">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66A286F2" w:rsidR="007B3E0B" w:rsidRDefault="0069488D"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69488D">
        <w:rPr>
          <w:rFonts w:ascii="微软雅黑" w:eastAsia="微软雅黑" w:hAnsi="微软雅黑" w:cs="微软雅黑"/>
          <w:spacing w:val="12"/>
          <w:lang w:eastAsia="zh-CN"/>
        </w:rPr>
        <w:t>因阵亡将士纪念日，美国股市</w:t>
      </w:r>
      <w:r>
        <w:rPr>
          <w:rFonts w:ascii="微软雅黑" w:eastAsia="微软雅黑" w:hAnsi="微软雅黑" w:cs="微软雅黑" w:hint="eastAsia"/>
          <w:spacing w:val="12"/>
          <w:lang w:eastAsia="zh-CN"/>
        </w:rPr>
        <w:t>与</w:t>
      </w:r>
      <w:r w:rsidRPr="0069488D">
        <w:rPr>
          <w:rFonts w:ascii="微软雅黑" w:eastAsia="微软雅黑" w:hAnsi="微软雅黑" w:cs="微软雅黑"/>
          <w:spacing w:val="12"/>
          <w:lang w:eastAsia="zh-CN"/>
        </w:rPr>
        <w:t>洲际交易所(ICE)周一休市一日。美元指数跌0.36%报98.98，非美货币普遍上涨，欧元兑美元涨0.35%报1.1643，英镑兑美元涨0.58%报1.3507，澳元兑美元涨0.66%报0.7175，美元兑日元跌0.17%报158.9290，美元兑加元跌0.12%报1.3803，美元兑</w:t>
      </w:r>
      <w:proofErr w:type="gramStart"/>
      <w:r w:rsidRPr="0069488D">
        <w:rPr>
          <w:rFonts w:ascii="微软雅黑" w:eastAsia="微软雅黑" w:hAnsi="微软雅黑" w:cs="微软雅黑"/>
          <w:spacing w:val="12"/>
          <w:lang w:eastAsia="zh-CN"/>
        </w:rPr>
        <w:t>瑞郎跌</w:t>
      </w:r>
      <w:proofErr w:type="gramEnd"/>
      <w:r w:rsidRPr="0069488D">
        <w:rPr>
          <w:rFonts w:ascii="微软雅黑" w:eastAsia="微软雅黑" w:hAnsi="微软雅黑" w:cs="微软雅黑"/>
          <w:spacing w:val="12"/>
          <w:lang w:eastAsia="zh-CN"/>
        </w:rPr>
        <w:t>0.31%报0.7826，离岸人民币对美元涨135个基点报6.7845。国际贵金属期货普遍收涨，COMEX黄金期货涨1.11%报4573.6美元/盎司，COMEX白银期货涨2.89%报78.4美元/盎司。</w:t>
      </w:r>
      <w:proofErr w:type="gramStart"/>
      <w:r w:rsidRPr="0069488D">
        <w:rPr>
          <w:rFonts w:ascii="微软雅黑" w:eastAsia="微软雅黑" w:hAnsi="微软雅黑" w:cs="微软雅黑"/>
          <w:spacing w:val="12"/>
          <w:lang w:eastAsia="zh-CN"/>
        </w:rPr>
        <w:t>美油主力</w:t>
      </w:r>
      <w:proofErr w:type="gramEnd"/>
      <w:r w:rsidRPr="0069488D">
        <w:rPr>
          <w:rFonts w:ascii="微软雅黑" w:eastAsia="微软雅黑" w:hAnsi="微软雅黑" w:cs="微软雅黑"/>
          <w:spacing w:val="12"/>
          <w:lang w:eastAsia="zh-CN"/>
        </w:rPr>
        <w:t>合约跌6.52%，报90.30美元/桶。</w:t>
      </w:r>
      <w:proofErr w:type="gramStart"/>
      <w:r w:rsidRPr="0069488D">
        <w:rPr>
          <w:rFonts w:ascii="微软雅黑" w:eastAsia="微软雅黑" w:hAnsi="微软雅黑" w:cs="微软雅黑"/>
          <w:spacing w:val="12"/>
          <w:lang w:eastAsia="zh-CN"/>
        </w:rPr>
        <w:t>布油主力</w:t>
      </w:r>
      <w:proofErr w:type="gramEnd"/>
      <w:r w:rsidRPr="0069488D">
        <w:rPr>
          <w:rFonts w:ascii="微软雅黑" w:eastAsia="微软雅黑" w:hAnsi="微软雅黑" w:cs="微软雅黑"/>
          <w:spacing w:val="12"/>
          <w:lang w:eastAsia="zh-CN"/>
        </w:rPr>
        <w:t>合约跌6.56%，报93.64美元/桶。</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F145FC6" w:rsidR="00557736" w:rsidRPr="0022448B" w:rsidRDefault="00C87A7F"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C23B00C" wp14:editId="646A7484">
            <wp:extent cx="6033558" cy="4145788"/>
            <wp:effectExtent l="0" t="0" r="5715" b="7620"/>
            <wp:docPr id="20473023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0740" cy="415072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43229073" w:rsidR="00B539F7" w:rsidRPr="0069488D"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69488D" w:rsidRPr="0069488D">
        <w:rPr>
          <w:rFonts w:ascii="微软雅黑" w:eastAsia="微软雅黑" w:hAnsi="微软雅黑" w:cs="微软雅黑"/>
          <w:color w:val="auto"/>
          <w:spacing w:val="4"/>
          <w:lang w:eastAsia="zh-CN"/>
        </w:rPr>
        <w:t>美国和伊朗原则上已就一项可能结束中东战争的协议达成一致，一旦签署，将在30天内全面恢复霍尔木兹海峡航运。美国总统特朗普称，与伊朗的谈判进展顺利。特朗普还要求中东地区国家立即签署推进与以色列关系正常化的“亚伯拉罕协议”。伊朗外交部发言人巴加埃表示，伊朗和美国已就大部分问题达成共识，但“这并不意味着即将签署协议”。现阶段并未讨论核问题。</w:t>
      </w:r>
      <w:r w:rsidRPr="0069488D">
        <w:rPr>
          <w:rFonts w:ascii="微软雅黑" w:eastAsia="微软雅黑" w:hAnsi="微软雅黑" w:cs="微软雅黑" w:hint="eastAsia"/>
          <w:color w:val="auto"/>
          <w:spacing w:val="4"/>
          <w:lang w:eastAsia="zh-CN"/>
        </w:rPr>
        <w:t>】</w:t>
      </w:r>
    </w:p>
    <w:p w14:paraId="388BC3B4" w14:textId="166EBA3B" w:rsidR="0052583F" w:rsidRPr="0069488D"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69488D">
        <w:rPr>
          <w:rFonts w:ascii="微软雅黑" w:eastAsia="微软雅黑" w:hAnsi="微软雅黑" w:cs="微软雅黑" w:hint="eastAsia"/>
          <w:color w:val="auto"/>
          <w:spacing w:val="4"/>
          <w:lang w:eastAsia="zh-CN"/>
        </w:rPr>
        <w:t>【</w:t>
      </w:r>
      <w:r w:rsidR="0069488D" w:rsidRPr="0069488D">
        <w:rPr>
          <w:rFonts w:ascii="微软雅黑" w:eastAsia="微软雅黑" w:hAnsi="微软雅黑" w:cs="微软雅黑"/>
          <w:color w:val="auto"/>
          <w:spacing w:val="4"/>
          <w:lang w:eastAsia="zh-CN"/>
        </w:rPr>
        <w:t>美国与伊朗仍在就核计划相关措辞以及解除制裁问题进行磋商，这些分歧目前暂时阻碍了协议的最终敲定，但美国官员表示，双方对近期解决争端持乐观态度。</w:t>
      </w:r>
      <w:r w:rsidRPr="0069488D">
        <w:rPr>
          <w:rFonts w:ascii="微软雅黑" w:eastAsia="微软雅黑" w:hAnsi="微软雅黑" w:cs="微软雅黑" w:hint="eastAsia"/>
          <w:color w:val="auto"/>
          <w:spacing w:val="4"/>
          <w:lang w:eastAsia="zh-CN"/>
        </w:rPr>
        <w:t>】</w:t>
      </w:r>
    </w:p>
    <w:p w14:paraId="68EDC742" w14:textId="112AC818" w:rsidR="00D16A8F" w:rsidRPr="0069488D"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69488D">
        <w:rPr>
          <w:rFonts w:ascii="微软雅黑" w:eastAsia="微软雅黑" w:hAnsi="微软雅黑" w:cs="微软雅黑" w:hint="eastAsia"/>
          <w:color w:val="auto"/>
          <w:spacing w:val="4"/>
          <w:lang w:eastAsia="zh-CN"/>
        </w:rPr>
        <w:lastRenderedPageBreak/>
        <w:t>【</w:t>
      </w:r>
      <w:r w:rsidR="0069488D" w:rsidRPr="0069488D">
        <w:rPr>
          <w:rFonts w:ascii="微软雅黑" w:eastAsia="微软雅黑" w:hAnsi="微软雅黑" w:cs="微软雅黑"/>
          <w:color w:val="auto"/>
          <w:spacing w:val="4"/>
          <w:lang w:eastAsia="zh-CN"/>
        </w:rPr>
        <w:t>据卡塔尔方面消息，一名了解伊朗高级代表团在多哈会谈情况的消息人士表示，在卡塔尔斡旋下，美国与伊朗已就伊朗被冻结金融资产问题达成一项谅解。该消息人士表示，由于被冻结金融资产问题对伊朗至关重要，美伊双方“很有可能”于5月26日宣布达成协议。</w:t>
      </w:r>
      <w:r w:rsidRPr="0069488D">
        <w:rPr>
          <w:rFonts w:ascii="微软雅黑" w:eastAsia="微软雅黑" w:hAnsi="微软雅黑" w:cs="微软雅黑" w:hint="eastAsia"/>
          <w:color w:val="auto"/>
          <w:spacing w:val="4"/>
          <w:lang w:eastAsia="zh-CN"/>
        </w:rPr>
        <w:t>】</w:t>
      </w:r>
    </w:p>
    <w:p w14:paraId="60061F47" w14:textId="5B611ED7" w:rsidR="00DB4FF3" w:rsidRPr="00FC565A" w:rsidRDefault="00DB4FF3"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69488D">
        <w:rPr>
          <w:rFonts w:ascii="微软雅黑" w:eastAsia="微软雅黑" w:hAnsi="微软雅黑" w:cs="微软雅黑" w:hint="eastAsia"/>
          <w:color w:val="auto"/>
          <w:spacing w:val="4"/>
          <w:lang w:eastAsia="zh-CN"/>
        </w:rPr>
        <w:t>【</w:t>
      </w:r>
      <w:r w:rsidR="0069488D" w:rsidRPr="0069488D">
        <w:rPr>
          <w:rFonts w:ascii="微软雅黑" w:eastAsia="微软雅黑" w:hAnsi="微软雅黑" w:cs="微软雅黑"/>
          <w:color w:val="auto"/>
          <w:spacing w:val="4"/>
          <w:lang w:eastAsia="zh-CN"/>
        </w:rPr>
        <w:t>伊朗总统佩泽希齐扬下令恢复伊朗互联网至今年1月大规模断网前的状态。</w:t>
      </w:r>
      <w:r w:rsidRPr="00FC565A">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C87A7F" w:rsidRPr="00E43653" w14:paraId="5B8E297F" w14:textId="77777777" w:rsidTr="009119B8">
        <w:trPr>
          <w:trHeight w:val="652"/>
        </w:trPr>
        <w:tc>
          <w:tcPr>
            <w:tcW w:w="1701" w:type="dxa"/>
          </w:tcPr>
          <w:bookmarkEnd w:id="0"/>
          <w:p w14:paraId="4567D2AE" w14:textId="712FE28F" w:rsidR="00C87A7F" w:rsidRPr="00DB4FF3"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C87A7F">
              <w:rPr>
                <w:rFonts w:ascii="微软雅黑" w:eastAsia="微软雅黑" w:hAnsi="微软雅黑" w:cs="微软雅黑"/>
                <w:b/>
                <w:bCs/>
                <w:spacing w:val="3"/>
                <w:sz w:val="19"/>
                <w:szCs w:val="19"/>
                <w:lang w:eastAsia="zh-CN"/>
              </w:rPr>
              <w:t>2026/5/26</w:t>
            </w:r>
          </w:p>
        </w:tc>
        <w:tc>
          <w:tcPr>
            <w:tcW w:w="1314" w:type="dxa"/>
          </w:tcPr>
          <w:p w14:paraId="3B0A4895" w14:textId="0D6BD725" w:rsidR="00C87A7F" w:rsidRPr="0025412C"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C87A7F">
              <w:rPr>
                <w:rFonts w:ascii="微软雅黑" w:eastAsia="微软雅黑" w:hAnsi="微软雅黑" w:cs="微软雅黑"/>
                <w:b/>
                <w:bCs/>
                <w:spacing w:val="3"/>
                <w:sz w:val="19"/>
                <w:szCs w:val="19"/>
                <w:lang w:eastAsia="zh-CN"/>
              </w:rPr>
              <w:t>18:00</w:t>
            </w:r>
          </w:p>
        </w:tc>
        <w:tc>
          <w:tcPr>
            <w:tcW w:w="6344" w:type="dxa"/>
          </w:tcPr>
          <w:p w14:paraId="148F6123" w14:textId="6123ACFD" w:rsidR="00C87A7F" w:rsidRPr="00E15A36"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C87A7F">
              <w:rPr>
                <w:rFonts w:ascii="微软雅黑" w:eastAsia="微软雅黑" w:hAnsi="微软雅黑" w:cs="微软雅黑"/>
                <w:b/>
                <w:bCs/>
                <w:spacing w:val="3"/>
                <w:sz w:val="19"/>
                <w:szCs w:val="19"/>
                <w:lang w:eastAsia="zh-CN"/>
              </w:rPr>
              <w:t>英国5月CBI零售销售差值</w:t>
            </w:r>
          </w:p>
        </w:tc>
      </w:tr>
      <w:tr w:rsidR="00C87A7F" w:rsidRPr="00E43653" w14:paraId="11459514" w14:textId="77777777" w:rsidTr="00257AE9">
        <w:trPr>
          <w:trHeight w:val="620"/>
        </w:trPr>
        <w:tc>
          <w:tcPr>
            <w:tcW w:w="1701" w:type="dxa"/>
            <w:shd w:val="clear" w:color="auto" w:fill="DAE3F4" w:themeFill="accent1" w:themeFillTint="33"/>
          </w:tcPr>
          <w:p w14:paraId="336E77A1" w14:textId="64BDA6FE" w:rsidR="00C87A7F" w:rsidRPr="00257AE9"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C87A7F">
              <w:rPr>
                <w:rFonts w:ascii="微软雅黑" w:eastAsia="微软雅黑" w:hAnsi="微软雅黑" w:cs="微软雅黑"/>
                <w:b/>
                <w:bCs/>
                <w:spacing w:val="3"/>
                <w:sz w:val="19"/>
                <w:szCs w:val="19"/>
                <w:lang w:eastAsia="zh-CN"/>
              </w:rPr>
              <w:t>2026/5/26</w:t>
            </w:r>
          </w:p>
        </w:tc>
        <w:tc>
          <w:tcPr>
            <w:tcW w:w="1314" w:type="dxa"/>
            <w:shd w:val="clear" w:color="auto" w:fill="DAE3F4" w:themeFill="accent1" w:themeFillTint="33"/>
          </w:tcPr>
          <w:p w14:paraId="2FF031BB" w14:textId="7A8811E9" w:rsidR="00C87A7F" w:rsidRPr="0025412C"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22:</w:t>
            </w:r>
            <w:r>
              <w:rPr>
                <w:rFonts w:ascii="微软雅黑" w:eastAsia="微软雅黑" w:hAnsi="微软雅黑" w:cs="微软雅黑" w:hint="eastAsia"/>
                <w:b/>
                <w:bCs/>
                <w:spacing w:val="3"/>
                <w:sz w:val="19"/>
                <w:szCs w:val="19"/>
                <w:lang w:eastAsia="zh-CN"/>
              </w:rPr>
              <w:t>3</w:t>
            </w:r>
            <w:r w:rsidRPr="00FC565A">
              <w:rPr>
                <w:rFonts w:ascii="微软雅黑" w:eastAsia="微软雅黑" w:hAnsi="微软雅黑" w:cs="微软雅黑"/>
                <w:b/>
                <w:bCs/>
                <w:spacing w:val="3"/>
                <w:sz w:val="19"/>
                <w:szCs w:val="19"/>
                <w:lang w:eastAsia="zh-CN"/>
              </w:rPr>
              <w:t>0</w:t>
            </w:r>
          </w:p>
        </w:tc>
        <w:tc>
          <w:tcPr>
            <w:tcW w:w="6344" w:type="dxa"/>
            <w:shd w:val="clear" w:color="auto" w:fill="DAE3F4" w:themeFill="accent1" w:themeFillTint="33"/>
          </w:tcPr>
          <w:p w14:paraId="2CB0AF66" w14:textId="3E38D220" w:rsidR="00C87A7F" w:rsidRPr="00653A5D"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C87A7F">
              <w:rPr>
                <w:rFonts w:ascii="微软雅黑" w:eastAsia="微软雅黑" w:hAnsi="微软雅黑" w:cs="微软雅黑"/>
                <w:b/>
                <w:bCs/>
                <w:spacing w:val="3"/>
                <w:sz w:val="19"/>
                <w:szCs w:val="19"/>
                <w:lang w:eastAsia="zh-CN"/>
              </w:rPr>
              <w:t>美国5月</w:t>
            </w:r>
            <w:proofErr w:type="gramStart"/>
            <w:r w:rsidRPr="00C87A7F">
              <w:rPr>
                <w:rFonts w:ascii="微软雅黑" w:eastAsia="微软雅黑" w:hAnsi="微软雅黑" w:cs="微软雅黑"/>
                <w:b/>
                <w:bCs/>
                <w:spacing w:val="3"/>
                <w:sz w:val="19"/>
                <w:szCs w:val="19"/>
                <w:lang w:eastAsia="zh-CN"/>
              </w:rPr>
              <w:t>谘</w:t>
            </w:r>
            <w:proofErr w:type="gramEnd"/>
            <w:r w:rsidRPr="00C87A7F">
              <w:rPr>
                <w:rFonts w:ascii="微软雅黑" w:eastAsia="微软雅黑" w:hAnsi="微软雅黑" w:cs="微软雅黑"/>
                <w:b/>
                <w:bCs/>
                <w:spacing w:val="3"/>
                <w:sz w:val="19"/>
                <w:szCs w:val="19"/>
                <w:lang w:eastAsia="zh-CN"/>
              </w:rPr>
              <w:t>商会消费者信心指数</w:t>
            </w:r>
          </w:p>
        </w:tc>
      </w:tr>
      <w:tr w:rsidR="00C87A7F" w:rsidRPr="006318FC" w14:paraId="5A77D372" w14:textId="77777777" w:rsidTr="00E43653">
        <w:trPr>
          <w:trHeight w:val="620"/>
        </w:trPr>
        <w:tc>
          <w:tcPr>
            <w:tcW w:w="1701" w:type="dxa"/>
          </w:tcPr>
          <w:p w14:paraId="5D727A34" w14:textId="028D9907" w:rsidR="00C87A7F" w:rsidRPr="008255A2"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C87A7F">
              <w:rPr>
                <w:rFonts w:ascii="微软雅黑" w:eastAsia="微软雅黑" w:hAnsi="微软雅黑" w:cs="微软雅黑"/>
                <w:b/>
                <w:bCs/>
                <w:spacing w:val="3"/>
                <w:sz w:val="19"/>
                <w:szCs w:val="19"/>
                <w:lang w:eastAsia="zh-CN"/>
              </w:rPr>
              <w:t>2026/5/26</w:t>
            </w:r>
          </w:p>
        </w:tc>
        <w:tc>
          <w:tcPr>
            <w:tcW w:w="1314" w:type="dxa"/>
          </w:tcPr>
          <w:p w14:paraId="0BC711A2" w14:textId="16F75265" w:rsidR="00C87A7F"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22:00</w:t>
            </w:r>
          </w:p>
        </w:tc>
        <w:tc>
          <w:tcPr>
            <w:tcW w:w="6344" w:type="dxa"/>
          </w:tcPr>
          <w:p w14:paraId="6EFC272D" w14:textId="26F3DD6B" w:rsidR="00C87A7F" w:rsidRPr="00E43653" w:rsidRDefault="00C87A7F" w:rsidP="00C87A7F">
            <w:pPr>
              <w:spacing w:before="230" w:line="191" w:lineRule="auto"/>
              <w:ind w:right="210"/>
              <w:jc w:val="center"/>
              <w:rPr>
                <w:rFonts w:ascii="微软雅黑" w:eastAsia="微软雅黑" w:hAnsi="微软雅黑" w:cs="微软雅黑" w:hint="eastAsia"/>
                <w:b/>
                <w:bCs/>
                <w:spacing w:val="3"/>
                <w:sz w:val="19"/>
                <w:szCs w:val="19"/>
                <w:lang w:eastAsia="zh-CN"/>
              </w:rPr>
            </w:pPr>
            <w:r w:rsidRPr="00C87A7F">
              <w:rPr>
                <w:rFonts w:ascii="微软雅黑" w:eastAsia="微软雅黑" w:hAnsi="微软雅黑" w:cs="微软雅黑"/>
                <w:b/>
                <w:bCs/>
                <w:spacing w:val="3"/>
                <w:sz w:val="19"/>
                <w:szCs w:val="19"/>
                <w:lang w:eastAsia="zh-CN"/>
              </w:rPr>
              <w:t>美国5月达拉斯联储商业活动指数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E8527DE" w14:textId="77777777" w:rsidR="00C87A7F" w:rsidRPr="00C87A7F" w:rsidRDefault="00C87A7F" w:rsidP="00C87A7F">
      <w:pPr>
        <w:spacing w:before="103" w:line="256" w:lineRule="auto"/>
        <w:ind w:right="210" w:firstLineChars="200" w:firstLine="448"/>
        <w:rPr>
          <w:rFonts w:ascii="微软雅黑" w:eastAsia="微软雅黑" w:hAnsi="微软雅黑" w:cs="微软雅黑"/>
          <w:spacing w:val="7"/>
          <w:lang w:eastAsia="zh-CN"/>
        </w:rPr>
      </w:pPr>
      <w:r w:rsidRPr="00C87A7F">
        <w:rPr>
          <w:rFonts w:ascii="微软雅黑" w:eastAsia="微软雅黑" w:hAnsi="微软雅黑" w:cs="微软雅黑" w:hint="eastAsia"/>
          <w:spacing w:val="7"/>
          <w:lang w:eastAsia="zh-CN"/>
        </w:rPr>
        <w:t>隔夜，美元指数跌</w:t>
      </w:r>
      <w:r w:rsidRPr="00C87A7F">
        <w:rPr>
          <w:rFonts w:ascii="微软雅黑" w:eastAsia="微软雅黑" w:hAnsi="微软雅黑" w:cs="微软雅黑"/>
          <w:spacing w:val="7"/>
          <w:lang w:eastAsia="zh-CN"/>
        </w:rPr>
        <w:t>0.36%</w:t>
      </w:r>
      <w:r w:rsidRPr="00C87A7F">
        <w:rPr>
          <w:rFonts w:ascii="微软雅黑" w:eastAsia="微软雅黑" w:hAnsi="微软雅黑" w:cs="微软雅黑" w:hint="eastAsia"/>
          <w:spacing w:val="7"/>
          <w:lang w:eastAsia="zh-CN"/>
        </w:rPr>
        <w:t>报</w:t>
      </w:r>
      <w:r w:rsidRPr="00C87A7F">
        <w:rPr>
          <w:rFonts w:ascii="微软雅黑" w:eastAsia="微软雅黑" w:hAnsi="微软雅黑" w:cs="微软雅黑"/>
          <w:spacing w:val="7"/>
          <w:lang w:eastAsia="zh-CN"/>
        </w:rPr>
        <w:t>98.98</w:t>
      </w:r>
      <w:r w:rsidRPr="00C87A7F">
        <w:rPr>
          <w:rFonts w:ascii="微软雅黑" w:eastAsia="微软雅黑" w:hAnsi="微软雅黑" w:cs="微软雅黑" w:hint="eastAsia"/>
          <w:spacing w:val="7"/>
          <w:lang w:eastAsia="zh-CN"/>
        </w:rPr>
        <w:t>，非美货币普遍上涨，欧元兑美元涨</w:t>
      </w:r>
      <w:r w:rsidRPr="00C87A7F">
        <w:rPr>
          <w:rFonts w:ascii="微软雅黑" w:eastAsia="微软雅黑" w:hAnsi="微软雅黑" w:cs="微软雅黑"/>
          <w:spacing w:val="7"/>
          <w:lang w:eastAsia="zh-CN"/>
        </w:rPr>
        <w:t>0.35%</w:t>
      </w:r>
      <w:r w:rsidRPr="00C87A7F">
        <w:rPr>
          <w:rFonts w:ascii="微软雅黑" w:eastAsia="微软雅黑" w:hAnsi="微软雅黑" w:cs="微软雅黑" w:hint="eastAsia"/>
          <w:spacing w:val="7"/>
          <w:lang w:eastAsia="zh-CN"/>
        </w:rPr>
        <w:t>报</w:t>
      </w:r>
      <w:r w:rsidRPr="00C87A7F">
        <w:rPr>
          <w:rFonts w:ascii="微软雅黑" w:eastAsia="微软雅黑" w:hAnsi="微软雅黑" w:cs="微软雅黑"/>
          <w:spacing w:val="7"/>
          <w:lang w:eastAsia="zh-CN"/>
        </w:rPr>
        <w:t>1.1643</w:t>
      </w:r>
      <w:r w:rsidRPr="00C87A7F">
        <w:rPr>
          <w:rFonts w:ascii="微软雅黑" w:eastAsia="微软雅黑" w:hAnsi="微软雅黑" w:cs="微软雅黑" w:hint="eastAsia"/>
          <w:spacing w:val="7"/>
          <w:lang w:eastAsia="zh-CN"/>
        </w:rPr>
        <w:t>，英镑兑美元涨</w:t>
      </w:r>
      <w:r w:rsidRPr="00C87A7F">
        <w:rPr>
          <w:rFonts w:ascii="微软雅黑" w:eastAsia="微软雅黑" w:hAnsi="微软雅黑" w:cs="微软雅黑"/>
          <w:spacing w:val="7"/>
          <w:lang w:eastAsia="zh-CN"/>
        </w:rPr>
        <w:t>0.58%</w:t>
      </w:r>
      <w:r w:rsidRPr="00C87A7F">
        <w:rPr>
          <w:rFonts w:ascii="微软雅黑" w:eastAsia="微软雅黑" w:hAnsi="微软雅黑" w:cs="微软雅黑" w:hint="eastAsia"/>
          <w:spacing w:val="7"/>
          <w:lang w:eastAsia="zh-CN"/>
        </w:rPr>
        <w:t>报</w:t>
      </w:r>
      <w:r w:rsidRPr="00C87A7F">
        <w:rPr>
          <w:rFonts w:ascii="微软雅黑" w:eastAsia="微软雅黑" w:hAnsi="微软雅黑" w:cs="微软雅黑"/>
          <w:spacing w:val="7"/>
          <w:lang w:eastAsia="zh-CN"/>
        </w:rPr>
        <w:t>1.3507</w:t>
      </w:r>
      <w:r w:rsidRPr="00C87A7F">
        <w:rPr>
          <w:rFonts w:ascii="微软雅黑" w:eastAsia="微软雅黑" w:hAnsi="微软雅黑" w:cs="微软雅黑" w:hint="eastAsia"/>
          <w:spacing w:val="7"/>
          <w:lang w:eastAsia="zh-CN"/>
        </w:rPr>
        <w:t>，美元兑日元跌</w:t>
      </w:r>
      <w:r w:rsidRPr="00C87A7F">
        <w:rPr>
          <w:rFonts w:ascii="微软雅黑" w:eastAsia="微软雅黑" w:hAnsi="微软雅黑" w:cs="微软雅黑"/>
          <w:spacing w:val="7"/>
          <w:lang w:eastAsia="zh-CN"/>
        </w:rPr>
        <w:t>0.17%</w:t>
      </w:r>
      <w:r w:rsidRPr="00C87A7F">
        <w:rPr>
          <w:rFonts w:ascii="微软雅黑" w:eastAsia="微软雅黑" w:hAnsi="微软雅黑" w:cs="微软雅黑" w:hint="eastAsia"/>
          <w:spacing w:val="7"/>
          <w:lang w:eastAsia="zh-CN"/>
        </w:rPr>
        <w:t>报</w:t>
      </w:r>
      <w:r w:rsidRPr="00C87A7F">
        <w:rPr>
          <w:rFonts w:ascii="微软雅黑" w:eastAsia="微软雅黑" w:hAnsi="微软雅黑" w:cs="微软雅黑"/>
          <w:spacing w:val="7"/>
          <w:lang w:eastAsia="zh-CN"/>
        </w:rPr>
        <w:t>158.9290</w:t>
      </w:r>
      <w:r w:rsidRPr="00C87A7F">
        <w:rPr>
          <w:rFonts w:ascii="微软雅黑" w:eastAsia="微软雅黑" w:hAnsi="微软雅黑" w:cs="微软雅黑" w:hint="eastAsia"/>
          <w:spacing w:val="7"/>
          <w:lang w:eastAsia="zh-CN"/>
        </w:rPr>
        <w:t>。</w:t>
      </w:r>
    </w:p>
    <w:p w14:paraId="755722AC" w14:textId="77777777" w:rsidR="00C87A7F" w:rsidRPr="00C87A7F" w:rsidRDefault="00C87A7F" w:rsidP="00C87A7F">
      <w:pPr>
        <w:spacing w:before="103" w:line="256" w:lineRule="auto"/>
        <w:ind w:right="210" w:firstLineChars="200" w:firstLine="448"/>
        <w:rPr>
          <w:rFonts w:ascii="微软雅黑" w:eastAsia="微软雅黑" w:hAnsi="微软雅黑" w:cs="微软雅黑"/>
          <w:spacing w:val="7"/>
          <w:lang w:eastAsia="zh-CN"/>
        </w:rPr>
      </w:pPr>
      <w:r w:rsidRPr="00C87A7F">
        <w:rPr>
          <w:rFonts w:ascii="微软雅黑" w:eastAsia="微软雅黑" w:hAnsi="微软雅黑" w:cs="微软雅黑" w:hint="eastAsia"/>
          <w:spacing w:val="7"/>
          <w:lang w:eastAsia="zh-CN"/>
        </w:rPr>
        <w:t>美伊双方仍在就</w:t>
      </w:r>
      <w:proofErr w:type="gramStart"/>
      <w:r w:rsidRPr="00C87A7F">
        <w:rPr>
          <w:rFonts w:ascii="微软雅黑" w:eastAsia="微软雅黑" w:hAnsi="微软雅黑" w:cs="微软雅黑" w:hint="eastAsia"/>
          <w:spacing w:val="7"/>
          <w:lang w:eastAsia="zh-CN"/>
        </w:rPr>
        <w:t>核计划</w:t>
      </w:r>
      <w:proofErr w:type="gramEnd"/>
      <w:r w:rsidRPr="00C87A7F">
        <w:rPr>
          <w:rFonts w:ascii="微软雅黑" w:eastAsia="微软雅黑" w:hAnsi="微软雅黑" w:cs="微软雅黑" w:hint="eastAsia"/>
          <w:spacing w:val="7"/>
          <w:lang w:eastAsia="zh-CN"/>
        </w:rPr>
        <w:t>表述及解除制裁等核心议题进行磋商，相关分歧暂</w:t>
      </w:r>
      <w:proofErr w:type="gramStart"/>
      <w:r w:rsidRPr="00C87A7F">
        <w:rPr>
          <w:rFonts w:ascii="微软雅黑" w:eastAsia="微软雅黑" w:hAnsi="微软雅黑" w:cs="微软雅黑" w:hint="eastAsia"/>
          <w:spacing w:val="7"/>
          <w:lang w:eastAsia="zh-CN"/>
        </w:rPr>
        <w:t>阻协议</w:t>
      </w:r>
      <w:proofErr w:type="gramEnd"/>
      <w:r w:rsidRPr="00C87A7F">
        <w:rPr>
          <w:rFonts w:ascii="微软雅黑" w:eastAsia="微软雅黑" w:hAnsi="微软雅黑" w:cs="微软雅黑" w:hint="eastAsia"/>
          <w:spacing w:val="7"/>
          <w:lang w:eastAsia="zh-CN"/>
        </w:rPr>
        <w:t>的最终达成，但双方对近期解决争端持乐观态度，前期所积累的避险买盘小幅减仓，导致美元指数高位回落。宏观数据方面，非农及</w:t>
      </w:r>
      <w:r w:rsidRPr="00C87A7F">
        <w:rPr>
          <w:rFonts w:ascii="微软雅黑" w:eastAsia="微软雅黑" w:hAnsi="微软雅黑" w:cs="微软雅黑"/>
          <w:spacing w:val="7"/>
          <w:lang w:eastAsia="zh-CN"/>
        </w:rPr>
        <w:t>ADP</w:t>
      </w:r>
      <w:r w:rsidRPr="00C87A7F">
        <w:rPr>
          <w:rFonts w:ascii="微软雅黑" w:eastAsia="微软雅黑" w:hAnsi="微软雅黑" w:cs="微软雅黑" w:hint="eastAsia"/>
          <w:spacing w:val="7"/>
          <w:lang w:eastAsia="zh-CN"/>
        </w:rPr>
        <w:t>数据均指向增长态势，美国就业市场整体表现仍具韧性。</w:t>
      </w:r>
      <w:r w:rsidRPr="00C87A7F">
        <w:rPr>
          <w:rFonts w:ascii="微软雅黑" w:eastAsia="微软雅黑" w:hAnsi="微软雅黑" w:cs="微软雅黑"/>
          <w:spacing w:val="7"/>
          <w:lang w:eastAsia="zh-CN"/>
        </w:rPr>
        <w:t>4</w:t>
      </w:r>
      <w:r w:rsidRPr="00C87A7F">
        <w:rPr>
          <w:rFonts w:ascii="微软雅黑" w:eastAsia="微软雅黑" w:hAnsi="微软雅黑" w:cs="微软雅黑" w:hint="eastAsia"/>
          <w:spacing w:val="7"/>
          <w:lang w:eastAsia="zh-CN"/>
        </w:rPr>
        <w:t>月</w:t>
      </w:r>
      <w:r w:rsidRPr="00C87A7F">
        <w:rPr>
          <w:rFonts w:ascii="微软雅黑" w:eastAsia="微软雅黑" w:hAnsi="微软雅黑" w:cs="微软雅黑"/>
          <w:spacing w:val="7"/>
          <w:lang w:eastAsia="zh-CN"/>
        </w:rPr>
        <w:t>CPI</w:t>
      </w:r>
      <w:r w:rsidRPr="00C87A7F">
        <w:rPr>
          <w:rFonts w:ascii="微软雅黑" w:eastAsia="微软雅黑" w:hAnsi="微软雅黑" w:cs="微软雅黑" w:hint="eastAsia"/>
          <w:spacing w:val="7"/>
          <w:lang w:eastAsia="zh-CN"/>
        </w:rPr>
        <w:t>及</w:t>
      </w:r>
      <w:r w:rsidRPr="00C87A7F">
        <w:rPr>
          <w:rFonts w:ascii="微软雅黑" w:eastAsia="微软雅黑" w:hAnsi="微软雅黑" w:cs="微软雅黑"/>
          <w:spacing w:val="7"/>
          <w:lang w:eastAsia="zh-CN"/>
        </w:rPr>
        <w:t>PPI</w:t>
      </w:r>
      <w:r w:rsidRPr="00C87A7F">
        <w:rPr>
          <w:rFonts w:ascii="微软雅黑" w:eastAsia="微软雅黑" w:hAnsi="微软雅黑" w:cs="微软雅黑" w:hint="eastAsia"/>
          <w:spacing w:val="7"/>
          <w:lang w:eastAsia="zh-CN"/>
        </w:rPr>
        <w:t>报告揭示能源与运输成本上行推动价格压力逐步扩散，市场继续收窄联储年内降息空间，加息预期较前期显著抬升。展望后市，美元短期仍受鹰派联储预期与地缘风险支撑，但市场对尾部风险定价趋于钝化，美伊达成停火协议为当前市场基准情形，叠加财政扩张</w:t>
      </w:r>
      <w:proofErr w:type="gramStart"/>
      <w:r w:rsidRPr="00C87A7F">
        <w:rPr>
          <w:rFonts w:ascii="微软雅黑" w:eastAsia="微软雅黑" w:hAnsi="微软雅黑" w:cs="微软雅黑" w:hint="eastAsia"/>
          <w:spacing w:val="7"/>
          <w:lang w:eastAsia="zh-CN"/>
        </w:rPr>
        <w:t>下美元</w:t>
      </w:r>
      <w:proofErr w:type="gramEnd"/>
      <w:r w:rsidRPr="00C87A7F">
        <w:rPr>
          <w:rFonts w:ascii="微软雅黑" w:eastAsia="微软雅黑" w:hAnsi="微软雅黑" w:cs="微软雅黑" w:hint="eastAsia"/>
          <w:spacing w:val="7"/>
          <w:lang w:eastAsia="zh-CN"/>
        </w:rPr>
        <w:t>信用弱化叙事延续，美元上方仍存在一定阻力，短期或震荡运行为主。</w:t>
      </w:r>
    </w:p>
    <w:p w14:paraId="502379A4" w14:textId="2ADA1513" w:rsidR="002760F0" w:rsidRPr="002760F0" w:rsidRDefault="00C87A7F" w:rsidP="00C87A7F">
      <w:pPr>
        <w:spacing w:before="103" w:line="256" w:lineRule="auto"/>
        <w:ind w:right="210" w:firstLineChars="200" w:firstLine="448"/>
        <w:rPr>
          <w:rFonts w:ascii="微软雅黑" w:eastAsia="微软雅黑" w:hAnsi="微软雅黑" w:cs="微软雅黑" w:hint="eastAsia"/>
          <w:spacing w:val="7"/>
          <w:lang w:eastAsia="zh-CN"/>
        </w:rPr>
      </w:pPr>
      <w:r w:rsidRPr="00C87A7F">
        <w:rPr>
          <w:rFonts w:ascii="微软雅黑" w:eastAsia="微软雅黑" w:hAnsi="微软雅黑" w:cs="微软雅黑" w:hint="eastAsia"/>
          <w:spacing w:val="7"/>
          <w:lang w:eastAsia="zh-CN"/>
        </w:rPr>
        <w:t>能源供给冲击持续拖累欧元</w:t>
      </w:r>
      <w:proofErr w:type="gramStart"/>
      <w:r w:rsidRPr="00C87A7F">
        <w:rPr>
          <w:rFonts w:ascii="微软雅黑" w:eastAsia="微软雅黑" w:hAnsi="微软雅黑" w:cs="微软雅黑" w:hint="eastAsia"/>
          <w:spacing w:val="7"/>
          <w:lang w:eastAsia="zh-CN"/>
        </w:rPr>
        <w:t>区增长</w:t>
      </w:r>
      <w:proofErr w:type="gramEnd"/>
      <w:r w:rsidRPr="00C87A7F">
        <w:rPr>
          <w:rFonts w:ascii="微软雅黑" w:eastAsia="微软雅黑" w:hAnsi="微软雅黑" w:cs="微软雅黑" w:hint="eastAsia"/>
          <w:spacing w:val="7"/>
          <w:lang w:eastAsia="zh-CN"/>
        </w:rPr>
        <w:t>前景，</w:t>
      </w:r>
      <w:r w:rsidRPr="00C87A7F">
        <w:rPr>
          <w:rFonts w:ascii="微软雅黑" w:eastAsia="微软雅黑" w:hAnsi="微软雅黑" w:cs="微软雅黑"/>
          <w:spacing w:val="7"/>
          <w:lang w:eastAsia="zh-CN"/>
        </w:rPr>
        <w:t>5</w:t>
      </w:r>
      <w:r w:rsidRPr="00C87A7F">
        <w:rPr>
          <w:rFonts w:ascii="微软雅黑" w:eastAsia="微软雅黑" w:hAnsi="微软雅黑" w:cs="微软雅黑" w:hint="eastAsia"/>
          <w:spacing w:val="7"/>
          <w:lang w:eastAsia="zh-CN"/>
        </w:rPr>
        <w:t>月欧元区服务业</w:t>
      </w:r>
      <w:r w:rsidRPr="00C87A7F">
        <w:rPr>
          <w:rFonts w:ascii="微软雅黑" w:eastAsia="微软雅黑" w:hAnsi="微软雅黑" w:cs="微软雅黑"/>
          <w:spacing w:val="7"/>
          <w:lang w:eastAsia="zh-CN"/>
        </w:rPr>
        <w:t>PMI</w:t>
      </w:r>
      <w:r w:rsidRPr="00C87A7F">
        <w:rPr>
          <w:rFonts w:ascii="微软雅黑" w:eastAsia="微软雅黑" w:hAnsi="微软雅黑" w:cs="微软雅黑" w:hint="eastAsia"/>
          <w:spacing w:val="7"/>
          <w:lang w:eastAsia="zh-CN"/>
        </w:rPr>
        <w:t>大幅下挫，季度</w:t>
      </w:r>
      <w:r w:rsidRPr="00C87A7F">
        <w:rPr>
          <w:rFonts w:ascii="微软雅黑" w:eastAsia="微软雅黑" w:hAnsi="微软雅黑" w:cs="微软雅黑"/>
          <w:spacing w:val="7"/>
          <w:lang w:eastAsia="zh-CN"/>
        </w:rPr>
        <w:t>GDP</w:t>
      </w:r>
      <w:r w:rsidRPr="00C87A7F">
        <w:rPr>
          <w:rFonts w:ascii="微软雅黑" w:eastAsia="微软雅黑" w:hAnsi="微软雅黑" w:cs="微软雅黑" w:hint="eastAsia"/>
          <w:spacing w:val="7"/>
          <w:lang w:eastAsia="zh-CN"/>
        </w:rPr>
        <w:t>增速明显放缓，且伴随通胀指标显著走高。在增长乏力与高通胀并存的困境下，市场继续维持欧央行年内三次降息预期。在强劲芯片需求推动下，日本</w:t>
      </w:r>
      <w:r w:rsidRPr="00C87A7F">
        <w:rPr>
          <w:rFonts w:ascii="微软雅黑" w:eastAsia="微软雅黑" w:hAnsi="微软雅黑" w:cs="微软雅黑"/>
          <w:spacing w:val="7"/>
          <w:lang w:eastAsia="zh-CN"/>
        </w:rPr>
        <w:t>4</w:t>
      </w:r>
      <w:r w:rsidRPr="00C87A7F">
        <w:rPr>
          <w:rFonts w:ascii="微软雅黑" w:eastAsia="微软雅黑" w:hAnsi="微软雅黑" w:cs="微软雅黑" w:hint="eastAsia"/>
          <w:spacing w:val="7"/>
          <w:lang w:eastAsia="zh-CN"/>
        </w:rPr>
        <w:t>月贸易数据表现亮眼，叠加从中东进口的原油有所减少，进口增速放缓，从而录得大额贸易顺差。在没有财政利空干扰的情况下，该数据有望提振日本央行于</w:t>
      </w:r>
      <w:r w:rsidRPr="00C87A7F">
        <w:rPr>
          <w:rFonts w:ascii="微软雅黑" w:eastAsia="微软雅黑" w:hAnsi="微软雅黑" w:cs="微软雅黑"/>
          <w:spacing w:val="7"/>
          <w:lang w:eastAsia="zh-CN"/>
        </w:rPr>
        <w:t>6</w:t>
      </w:r>
      <w:r w:rsidRPr="00C87A7F">
        <w:rPr>
          <w:rFonts w:ascii="微软雅黑" w:eastAsia="微软雅黑" w:hAnsi="微软雅黑" w:cs="微软雅黑" w:hint="eastAsia"/>
          <w:spacing w:val="7"/>
          <w:lang w:eastAsia="zh-CN"/>
        </w:rPr>
        <w:t>月加息的信心，进而为日元提供边际支撑，但上方空间或仍受阻于美元相对较强的利差优势</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98ADF12" w:rsidR="007A477E" w:rsidRDefault="00C87A7F"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5B16E9">
        <w:rPr>
          <w:rFonts w:ascii="黑体" w:eastAsia="黑体" w:hAnsi="黑体" w:cs="黑体"/>
          <w:noProof/>
          <w:color w:val="2C3E50"/>
          <w:sz w:val="24"/>
          <w:shd w:val="clear" w:color="auto" w:fill="FFFFFF"/>
          <w:lang w:bidi="ar"/>
        </w:rPr>
        <w:lastRenderedPageBreak/>
        <w:drawing>
          <wp:inline distT="0" distB="0" distL="0" distR="0" wp14:anchorId="5F9CA09C" wp14:editId="16CA703E">
            <wp:extent cx="4495800" cy="2257425"/>
            <wp:effectExtent l="0" t="0" r="0" b="9525"/>
            <wp:docPr id="1378949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225742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01D001F8" w:rsidR="00ED4A18" w:rsidRDefault="00C87A7F" w:rsidP="00B00DB4">
      <w:pPr>
        <w:spacing w:before="103" w:line="256" w:lineRule="auto"/>
        <w:ind w:right="210" w:firstLine="448"/>
        <w:rPr>
          <w:rFonts w:ascii="微软雅黑" w:eastAsia="微软雅黑" w:hAnsi="微软雅黑" w:cs="微软雅黑" w:hint="eastAsia"/>
          <w:spacing w:val="7"/>
          <w:lang w:eastAsia="zh-CN"/>
        </w:rPr>
      </w:pPr>
      <w:r w:rsidRPr="00C87A7F">
        <w:rPr>
          <w:rFonts w:ascii="微软雅黑" w:eastAsia="微软雅黑" w:hAnsi="微软雅黑" w:cs="微软雅黑"/>
          <w:spacing w:val="7"/>
          <w:lang w:eastAsia="zh-CN"/>
        </w:rPr>
        <w:t>5月25日，美国金融市场因阵亡将士纪念日休市。地缘局势上，美国和伊朗原则上已就一项可能结束中东战争的协议达成一致，一旦签署，将在30天内全面恢复霍尔木兹海峡航运。美国总统特朗普称，与伊朗的谈判进展顺利。但伊朗外交部发言人表示，虽然双方已就大部分问题达成共识，但不意味着即将签署协议，且未讨论核问题。美伊谈判逐步推进，使得市场对霍尔木兹海峡重新开放的预期不断升温，油价、美债收益率双双回落。目前，油价以及</w:t>
      </w:r>
      <w:proofErr w:type="gramStart"/>
      <w:r w:rsidRPr="00C87A7F">
        <w:rPr>
          <w:rFonts w:ascii="微软雅黑" w:eastAsia="微软雅黑" w:hAnsi="微软雅黑" w:cs="微软雅黑"/>
          <w:spacing w:val="7"/>
          <w:lang w:eastAsia="zh-CN"/>
        </w:rPr>
        <w:t>10年期美债</w:t>
      </w:r>
      <w:proofErr w:type="gramEnd"/>
      <w:r w:rsidRPr="00C87A7F">
        <w:rPr>
          <w:rFonts w:ascii="微软雅黑" w:eastAsia="微软雅黑" w:hAnsi="微软雅黑" w:cs="微软雅黑"/>
          <w:spacing w:val="7"/>
          <w:lang w:eastAsia="zh-CN"/>
        </w:rPr>
        <w:t>收益率均明显回落</w:t>
      </w:r>
      <w:proofErr w:type="gramStart"/>
      <w:r w:rsidRPr="00C87A7F">
        <w:rPr>
          <w:rFonts w:ascii="微软雅黑" w:eastAsia="微软雅黑" w:hAnsi="微软雅黑" w:cs="微软雅黑"/>
          <w:spacing w:val="7"/>
          <w:lang w:eastAsia="zh-CN"/>
        </w:rPr>
        <w:t>至关键</w:t>
      </w:r>
      <w:proofErr w:type="gramEnd"/>
      <w:r w:rsidRPr="00C87A7F">
        <w:rPr>
          <w:rFonts w:ascii="微软雅黑" w:eastAsia="微软雅黑" w:hAnsi="微软雅黑" w:cs="微软雅黑"/>
          <w:spacing w:val="7"/>
          <w:lang w:eastAsia="zh-CN"/>
        </w:rPr>
        <w:t>点位（油价：100美元/桶、</w:t>
      </w:r>
      <w:proofErr w:type="gramStart"/>
      <w:r w:rsidRPr="00C87A7F">
        <w:rPr>
          <w:rFonts w:ascii="微软雅黑" w:eastAsia="微软雅黑" w:hAnsi="微软雅黑" w:cs="微软雅黑"/>
          <w:spacing w:val="7"/>
          <w:lang w:eastAsia="zh-CN"/>
        </w:rPr>
        <w:t>10年期美债</w:t>
      </w:r>
      <w:proofErr w:type="gramEnd"/>
      <w:r w:rsidRPr="00C87A7F">
        <w:rPr>
          <w:rFonts w:ascii="微软雅黑" w:eastAsia="微软雅黑" w:hAnsi="微软雅黑" w:cs="微软雅黑"/>
          <w:spacing w:val="7"/>
          <w:lang w:eastAsia="zh-CN"/>
        </w:rPr>
        <w:t>：4.6%）下方，对美股形成有力支撑，有助于AI浪潮的持续演进</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BC4BE7A" w:rsidR="007A477E" w:rsidRPr="00EE7376" w:rsidRDefault="00C87A7F" w:rsidP="006B6996">
      <w:pPr>
        <w:spacing w:before="103" w:line="256" w:lineRule="auto"/>
        <w:ind w:right="210" w:firstLine="420"/>
        <w:jc w:val="center"/>
        <w:rPr>
          <w:rFonts w:ascii="微软雅黑" w:eastAsia="微软雅黑" w:hAnsi="微软雅黑" w:cs="微软雅黑" w:hint="eastAsia"/>
          <w:spacing w:val="7"/>
          <w:lang w:eastAsia="zh-CN"/>
        </w:rPr>
      </w:pPr>
      <w:r w:rsidRPr="00914D4E">
        <w:rPr>
          <w:rFonts w:ascii="Helvetica" w:hAnsi="Helvetica" w:cs="Helvetica"/>
          <w:noProof/>
          <w:shd w:val="clear" w:color="auto" w:fill="FFFFFF"/>
        </w:rPr>
        <w:drawing>
          <wp:inline distT="0" distB="0" distL="0" distR="0" wp14:anchorId="65CC15DE" wp14:editId="4D327FBB">
            <wp:extent cx="5274310" cy="1669289"/>
            <wp:effectExtent l="0" t="0" r="2540" b="7620"/>
            <wp:docPr id="3" name="图片 3" descr="C:\Users\Administrator\xwechat_files\wxid_vkxlzo0vqu7s22_6f5b\temp\InputTemp\95f68f5b-43b4-4dae-adee-7cde068dd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5f68f5b-43b4-4dae-adee-7cde068dd0e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9289"/>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19DC8700" w:rsidR="00B51D3C" w:rsidRDefault="00C87A7F" w:rsidP="000511AA">
      <w:pPr>
        <w:spacing w:before="103" w:line="256" w:lineRule="auto"/>
        <w:ind w:right="210" w:firstLine="448"/>
        <w:jc w:val="both"/>
        <w:rPr>
          <w:rFonts w:ascii="微软雅黑" w:eastAsia="微软雅黑" w:hAnsi="微软雅黑" w:cs="微软雅黑" w:hint="eastAsia"/>
          <w:spacing w:val="7"/>
          <w:lang w:eastAsia="zh-CN"/>
        </w:rPr>
      </w:pPr>
      <w:r w:rsidRPr="00C87A7F">
        <w:rPr>
          <w:rFonts w:ascii="微软雅黑" w:eastAsia="微软雅黑" w:hAnsi="微软雅黑" w:cs="微软雅黑"/>
          <w:spacing w:val="7"/>
          <w:lang w:eastAsia="zh-CN"/>
        </w:rPr>
        <w:t>截至5月25日，富时中国A50指数上涨1.55%至15715.34；新交所富时A50期指主力合约上涨1.23%至15578。海外方面，美国和伊朗原则上已就一项可能结束中东战争的协议达成一致，一旦签署，将在30天内全面恢复霍尔木兹海峡航运。美国总统特朗普称，与伊朗的谈判进展顺利。但伊朗外交部发言人表示，虽然双方已就大部分问题达成共识，但不意味着即将签署协议，且未讨论核问题。美伊谈判逐步推进，使得市场对霍尔木兹海峡重新开放的预期不断升温，油价、美债收益率双双回落。国内方面，经济基本面，4月份，除进出口外，国内</w:t>
      </w:r>
      <w:proofErr w:type="gramStart"/>
      <w:r w:rsidRPr="00C87A7F">
        <w:rPr>
          <w:rFonts w:ascii="微软雅黑" w:eastAsia="微软雅黑" w:hAnsi="微软雅黑" w:cs="微软雅黑"/>
          <w:spacing w:val="7"/>
          <w:lang w:eastAsia="zh-CN"/>
        </w:rPr>
        <w:t>规</w:t>
      </w:r>
      <w:proofErr w:type="gramEnd"/>
      <w:r w:rsidRPr="00C87A7F">
        <w:rPr>
          <w:rFonts w:ascii="微软雅黑" w:eastAsia="微软雅黑" w:hAnsi="微软雅黑" w:cs="微软雅黑"/>
          <w:spacing w:val="7"/>
          <w:lang w:eastAsia="zh-CN"/>
        </w:rPr>
        <w:t>上工业增加值、固投、</w:t>
      </w:r>
      <w:proofErr w:type="gramStart"/>
      <w:r w:rsidRPr="00C87A7F">
        <w:rPr>
          <w:rFonts w:ascii="微软雅黑" w:eastAsia="微软雅黑" w:hAnsi="微软雅黑" w:cs="微软雅黑"/>
          <w:spacing w:val="7"/>
          <w:lang w:eastAsia="zh-CN"/>
        </w:rPr>
        <w:t>社零均</w:t>
      </w:r>
      <w:proofErr w:type="gramEnd"/>
      <w:r w:rsidRPr="00C87A7F">
        <w:rPr>
          <w:rFonts w:ascii="微软雅黑" w:eastAsia="微软雅黑" w:hAnsi="微软雅黑" w:cs="微软雅黑"/>
          <w:spacing w:val="7"/>
          <w:lang w:eastAsia="zh-CN"/>
        </w:rPr>
        <w:t>较上月回落，但从细分项看，新质生产力相关产业依旧保持较高增速，且部分指标仍有小幅上升。整体来看，海外地缘冲突谈判取得明显突破，但</w:t>
      </w:r>
      <w:r w:rsidRPr="00C87A7F">
        <w:rPr>
          <w:rFonts w:ascii="微软雅黑" w:eastAsia="微软雅黑" w:hAnsi="微软雅黑" w:cs="微软雅黑"/>
          <w:spacing w:val="7"/>
          <w:lang w:eastAsia="zh-CN"/>
        </w:rPr>
        <w:lastRenderedPageBreak/>
        <w:t>双方在</w:t>
      </w:r>
      <w:proofErr w:type="gramStart"/>
      <w:r w:rsidRPr="00C87A7F">
        <w:rPr>
          <w:rFonts w:ascii="微软雅黑" w:eastAsia="微软雅黑" w:hAnsi="微软雅黑" w:cs="微软雅黑"/>
          <w:spacing w:val="7"/>
          <w:lang w:eastAsia="zh-CN"/>
        </w:rPr>
        <w:t>最</w:t>
      </w:r>
      <w:proofErr w:type="gramEnd"/>
      <w:r w:rsidRPr="00C87A7F">
        <w:rPr>
          <w:rFonts w:ascii="微软雅黑" w:eastAsia="微软雅黑" w:hAnsi="微软雅黑" w:cs="微软雅黑"/>
          <w:spacing w:val="7"/>
          <w:lang w:eastAsia="zh-CN"/>
        </w:rPr>
        <w:t>核心问题上仍有严重分歧。但市场对于海峡恢复通航的乐观情绪，盖过了对伊朗浓缩铀去向不确定性的担忧，美债收益率下行且跌破关键点位，支撑权益市场反弹。同时，新质生产力对经济的支撑预计使得相关行业股价有较好表现，A股科技板块有望跟随全球行业趋势上涨</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5DA541D" w:rsidR="00A10388" w:rsidRDefault="00C87A7F" w:rsidP="00A10388">
      <w:pPr>
        <w:spacing w:before="120" w:line="190" w:lineRule="auto"/>
        <w:ind w:right="210" w:firstLine="420"/>
        <w:jc w:val="center"/>
        <w:rPr>
          <w:rFonts w:ascii="新宋体" w:eastAsia="新宋体" w:hAnsi="新宋体" w:hint="eastAsia"/>
          <w:lang w:eastAsia="zh-CN"/>
        </w:rPr>
      </w:pPr>
      <w:r w:rsidRPr="00914D4E">
        <w:rPr>
          <w:rFonts w:ascii="宋体" w:eastAsia="宋体" w:hAnsi="宋体"/>
          <w:noProof/>
        </w:rPr>
        <w:drawing>
          <wp:inline distT="0" distB="0" distL="0" distR="0" wp14:anchorId="33D9CB48" wp14:editId="6304E0D7">
            <wp:extent cx="5274310" cy="1673672"/>
            <wp:effectExtent l="0" t="0" r="2540" b="3175"/>
            <wp:docPr id="841402506" name="图片 841402506" descr="C:\Users\Administrator\xwechat_files\wxid_vkxlzo0vqu7s22_6f5b\temp\InputTemp\c0412939-887d-47f2-961f-3822f4bb1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c0412939-887d-47f2-961f-3822f4bb1c6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3672"/>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F88B71E" w:rsidR="00AC6ADE" w:rsidRDefault="00C87A7F" w:rsidP="00F51117">
      <w:pPr>
        <w:spacing w:before="103" w:line="256" w:lineRule="auto"/>
        <w:ind w:right="210" w:firstLine="468"/>
        <w:jc w:val="both"/>
        <w:rPr>
          <w:rFonts w:ascii="微软雅黑" w:eastAsia="微软雅黑" w:hAnsi="微软雅黑" w:cs="微软雅黑" w:hint="eastAsia"/>
          <w:spacing w:val="12"/>
          <w:lang w:eastAsia="zh-CN"/>
        </w:rPr>
      </w:pPr>
      <w:r w:rsidRPr="00C87A7F">
        <w:rPr>
          <w:rFonts w:ascii="微软雅黑" w:eastAsia="微软雅黑" w:hAnsi="微软雅黑" w:cs="微软雅黑"/>
          <w:spacing w:val="12"/>
          <w:lang w:eastAsia="zh-CN"/>
        </w:rPr>
        <w:t>隔夜COMEX铜震荡偏强，报收6.456元/磅，涨跌幅+1.21%。国际方面，美国和伊朗原则上已就一项可能结束中东战争的协议达成一致，一旦签署，将在30天内全面恢复霍尔木兹海峡航运。美国总统特朗普称，与伊朗的谈判进展顺利。国内方面，中方回应美伊有望达成协议：对话的大门既然打开就不应当再次关上，应当稳住局势的缓和势头，坚持政治解决的大方向，通过对话协商达成兼顾各方关切的解决方案。库存方面，截至2026年5月25日，COMEX铜库存为633977短吨，环比+297短吨；LME铜库存为391900吨，环比-1200吨；SHFE每日仓单100265吨，环比-399吨。美元美债方面，美国和伊朗正在商讨一项计划，在两国达成结束敌对状态的协议约30天后开放霍尔木兹海峡。一旦达成协议，伊朗将在30天的期限内清除该海峡的水雷。报道还称，4月初达成的停火协议将延长60天。在此两个月的停火期内，双方计划就伊朗核计</w:t>
      </w:r>
      <w:proofErr w:type="gramStart"/>
      <w:r w:rsidRPr="00C87A7F">
        <w:rPr>
          <w:rFonts w:ascii="微软雅黑" w:eastAsia="微软雅黑" w:hAnsi="微软雅黑" w:cs="微软雅黑"/>
          <w:spacing w:val="12"/>
          <w:lang w:eastAsia="zh-CN"/>
        </w:rPr>
        <w:t>划进行</w:t>
      </w:r>
      <w:proofErr w:type="gramEnd"/>
      <w:r w:rsidRPr="00C87A7F">
        <w:rPr>
          <w:rFonts w:ascii="微软雅黑" w:eastAsia="微软雅黑" w:hAnsi="微软雅黑" w:cs="微软雅黑"/>
          <w:spacing w:val="12"/>
          <w:lang w:eastAsia="zh-CN"/>
        </w:rPr>
        <w:t>谈判。美元指数低开低走，</w:t>
      </w:r>
      <w:proofErr w:type="gramStart"/>
      <w:r w:rsidRPr="00C87A7F">
        <w:rPr>
          <w:rFonts w:ascii="微软雅黑" w:eastAsia="微软雅黑" w:hAnsi="微软雅黑" w:cs="微软雅黑"/>
          <w:spacing w:val="12"/>
          <w:lang w:eastAsia="zh-CN"/>
        </w:rPr>
        <w:t>最终收跌</w:t>
      </w:r>
      <w:proofErr w:type="gramEnd"/>
      <w:r w:rsidRPr="00C87A7F">
        <w:rPr>
          <w:rFonts w:ascii="微软雅黑" w:eastAsia="微软雅黑" w:hAnsi="微软雅黑" w:cs="微软雅黑"/>
          <w:spacing w:val="12"/>
          <w:lang w:eastAsia="zh-CN"/>
        </w:rPr>
        <w:t>0.35%，报98.97；基准的</w:t>
      </w:r>
      <w:proofErr w:type="gramStart"/>
      <w:r w:rsidRPr="00C87A7F">
        <w:rPr>
          <w:rFonts w:ascii="微软雅黑" w:eastAsia="微软雅黑" w:hAnsi="微软雅黑" w:cs="微软雅黑"/>
          <w:spacing w:val="12"/>
          <w:lang w:eastAsia="zh-CN"/>
        </w:rPr>
        <w:t>10年期美债</w:t>
      </w:r>
      <w:proofErr w:type="gramEnd"/>
      <w:r w:rsidRPr="00C87A7F">
        <w:rPr>
          <w:rFonts w:ascii="微软雅黑" w:eastAsia="微软雅黑" w:hAnsi="微软雅黑" w:cs="微软雅黑"/>
          <w:spacing w:val="12"/>
          <w:lang w:eastAsia="zh-CN"/>
        </w:rPr>
        <w:t>收益率收报4.563%，对美联储政策利率敏感的</w:t>
      </w:r>
      <w:proofErr w:type="gramStart"/>
      <w:r w:rsidRPr="00C87A7F">
        <w:rPr>
          <w:rFonts w:ascii="微软雅黑" w:eastAsia="微软雅黑" w:hAnsi="微软雅黑" w:cs="微软雅黑"/>
          <w:spacing w:val="12"/>
          <w:lang w:eastAsia="zh-CN"/>
        </w:rPr>
        <w:t>2年期美债</w:t>
      </w:r>
      <w:proofErr w:type="gramEnd"/>
      <w:r w:rsidRPr="00C87A7F">
        <w:rPr>
          <w:rFonts w:ascii="微软雅黑" w:eastAsia="微软雅黑" w:hAnsi="微软雅黑" w:cs="微软雅黑"/>
          <w:spacing w:val="12"/>
          <w:lang w:eastAsia="zh-CN"/>
        </w:rPr>
        <w:t>收益率则收报4.132%。操作建议，</w:t>
      </w:r>
      <w:proofErr w:type="gramStart"/>
      <w:r w:rsidRPr="00C87A7F">
        <w:rPr>
          <w:rFonts w:ascii="微软雅黑" w:eastAsia="微软雅黑" w:hAnsi="微软雅黑" w:cs="微软雅黑"/>
          <w:spacing w:val="12"/>
          <w:lang w:eastAsia="zh-CN"/>
        </w:rPr>
        <w:t>纽</w:t>
      </w:r>
      <w:proofErr w:type="gramEnd"/>
      <w:r w:rsidRPr="00C87A7F">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3649CEB9" w:rsidR="00A02266" w:rsidRDefault="00C87A7F" w:rsidP="006B6996">
      <w:pPr>
        <w:spacing w:before="103" w:line="256" w:lineRule="auto"/>
        <w:ind w:right="210" w:firstLine="420"/>
        <w:jc w:val="center"/>
      </w:pPr>
      <w:r>
        <w:rPr>
          <w:noProof/>
        </w:rPr>
        <w:lastRenderedPageBreak/>
        <w:drawing>
          <wp:inline distT="0" distB="0" distL="0" distR="0" wp14:anchorId="488C5AF6" wp14:editId="4B8A5B58">
            <wp:extent cx="5274310" cy="2879090"/>
            <wp:effectExtent l="0" t="0" r="2540" b="0"/>
            <wp:docPr id="1897651050" name="图片 18976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0235AEA4" w:rsidR="00394BD0" w:rsidRDefault="00C87A7F" w:rsidP="00B00DB4">
      <w:pPr>
        <w:spacing w:before="103" w:line="256" w:lineRule="auto"/>
        <w:ind w:right="210" w:firstLine="448"/>
        <w:jc w:val="both"/>
        <w:rPr>
          <w:rFonts w:ascii="微软雅黑" w:eastAsia="微软雅黑" w:hAnsi="微软雅黑" w:cs="微软雅黑" w:hint="eastAsia"/>
          <w:noProof/>
          <w:spacing w:val="7"/>
          <w:lang w:eastAsia="zh-CN"/>
        </w:rPr>
      </w:pPr>
      <w:r w:rsidRPr="00C87A7F">
        <w:rPr>
          <w:rFonts w:ascii="微软雅黑" w:eastAsia="微软雅黑" w:hAnsi="微软雅黑" w:cs="微软雅黑"/>
          <w:noProof/>
          <w:spacing w:val="7"/>
          <w:lang w:eastAsia="zh-CN"/>
        </w:rPr>
        <w:t>隔夜，国际贵金属期货普遍收涨，COMEX黄金期货涨1.11%报4573.6美元/盎司，COMEX白银期货涨2.89%报78.4美元/盎司。地缘方面，美伊谈判有所进展，报道称，伊朗将在停火协议达成后的30天内重开霍尔木兹海峡，另外，4月初达成的停火协议将延长60天，在此期间，双方将就伊朗核计划进行谈判。宏观数据方面，制造业PMI从54.5大幅跳升至55.3，远超预期，创四年来新高，分项显示滞胀担忧，叠加美联储理事沃勒放鹰，称未来加息与降息几率“五五开”，市场已开始押注加息。展望后市，金银价格面临地缘冲突避险支撑与美联储鹰派政策预期的多空博弈局面。能源价格与通胀预期存在继续走高的风险，但短期地缘冲突有所缓解，金价低位小幅反弹；央行逢低购金需求虽边际放缓，但中长期配置逻辑仍具韧性，金价下方逢低买盘需求或继续提供价格支撑。而制造业PMI超预期对白银工业属性提供一定支撑，短期白银或跟随地缘缓和预期及金价走势震荡偏强，但矿山端供应回升及需求端的疲软限制上方空间。近期贵金属随地缘局势变化波动较大，操作上建议，逢低布局思路对待。技术面，伦敦金短线面临上方阻力位4700美元/盎司，下方支撑4400美元/盎司，日线RSI运行于中轴附近，MACD绿柱有所收窄；伦敦银关注上方阻力位83美元/盎司，下方支撑73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03734C5" w:rsidR="007A477E" w:rsidRDefault="00C87A7F"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5B16E9">
        <w:rPr>
          <w:rFonts w:ascii="黑体" w:eastAsia="黑体" w:hAnsi="黑体"/>
          <w:noProof/>
          <w:sz w:val="22"/>
          <w:szCs w:val="22"/>
          <w:shd w:val="clear" w:color="auto" w:fill="FFFFFF"/>
          <w:lang w:bidi="ar"/>
        </w:rPr>
        <w:lastRenderedPageBreak/>
        <w:drawing>
          <wp:inline distT="0" distB="0" distL="0" distR="0" wp14:anchorId="10F066ED" wp14:editId="71A9413A">
            <wp:extent cx="4562475" cy="2240280"/>
            <wp:effectExtent l="0" t="0" r="9525" b="7620"/>
            <wp:docPr id="10182365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224028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F44DEBC" w14:textId="2F0AFEE3" w:rsidR="00C27A84" w:rsidRDefault="00C87A7F" w:rsidP="008E6276">
      <w:pPr>
        <w:spacing w:before="103" w:line="256" w:lineRule="auto"/>
        <w:ind w:right="210" w:firstLine="448"/>
        <w:jc w:val="both"/>
        <w:rPr>
          <w:rFonts w:ascii="微软雅黑" w:eastAsia="微软雅黑" w:hAnsi="微软雅黑" w:cs="微软雅黑" w:hint="eastAsia"/>
          <w:noProof/>
          <w:spacing w:val="7"/>
          <w:lang w:eastAsia="zh-CN"/>
        </w:rPr>
      </w:pPr>
      <w:r w:rsidRPr="00C87A7F">
        <w:rPr>
          <w:rFonts w:ascii="微软雅黑" w:eastAsia="微软雅黑" w:hAnsi="微软雅黑" w:cs="微软雅黑"/>
          <w:noProof/>
          <w:spacing w:val="7"/>
          <w:lang w:eastAsia="zh-CN"/>
        </w:rPr>
        <w:t>因周一适逢美国阵亡将士纪念日，洲际交易所(ICE)市场休市</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581C3D0" w:rsidR="007A477E" w:rsidRPr="00786136" w:rsidRDefault="008E6276"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A8624BB" wp14:editId="56BDEFE8">
            <wp:extent cx="5276850" cy="2228850"/>
            <wp:effectExtent l="0" t="0" r="0" b="0"/>
            <wp:docPr id="1449655015" name="图片 5" descr="QQ截图2026052208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QQ截图202605220803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222885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DE264A7" w14:textId="485ABB75" w:rsidR="00ED4A18" w:rsidRDefault="00C87A7F" w:rsidP="008E6276">
      <w:pPr>
        <w:spacing w:before="103" w:line="256" w:lineRule="auto"/>
        <w:ind w:right="210" w:firstLine="448"/>
        <w:jc w:val="both"/>
        <w:rPr>
          <w:rFonts w:ascii="微软雅黑" w:eastAsia="微软雅黑" w:hAnsi="微软雅黑" w:cs="微软雅黑" w:hint="eastAsia"/>
          <w:noProof/>
          <w:spacing w:val="7"/>
          <w:lang w:eastAsia="zh-CN"/>
        </w:rPr>
      </w:pPr>
      <w:r w:rsidRPr="00C87A7F">
        <w:rPr>
          <w:rFonts w:ascii="微软雅黑" w:eastAsia="微软雅黑" w:hAnsi="微软雅黑" w:cs="微软雅黑"/>
          <w:noProof/>
          <w:spacing w:val="7"/>
          <w:lang w:eastAsia="zh-CN"/>
        </w:rPr>
        <w:t>因周一适逢美国阵亡将士纪念日，洲际交易所(ICE)市场休市</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10FAF8F" w:rsidR="00C24CC6" w:rsidRDefault="008E6276"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76D5E17B" wp14:editId="041FE5C2">
            <wp:extent cx="5267325" cy="2181225"/>
            <wp:effectExtent l="0" t="0" r="9525" b="9525"/>
            <wp:docPr id="1541349045" name="图片 6" descr="QQ截图202605220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QQ截图202605220803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1C34A" w14:textId="77777777" w:rsidR="00A020C1" w:rsidRDefault="00A020C1">
      <w:pPr>
        <w:ind w:right="210" w:firstLine="420"/>
      </w:pPr>
      <w:r>
        <w:separator/>
      </w:r>
    </w:p>
  </w:endnote>
  <w:endnote w:type="continuationSeparator" w:id="0">
    <w:p w14:paraId="0C77680B" w14:textId="77777777" w:rsidR="00A020C1" w:rsidRDefault="00A020C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1DB52" w14:textId="77777777" w:rsidR="00A020C1" w:rsidRDefault="00A020C1">
      <w:pPr>
        <w:ind w:right="210" w:firstLine="420"/>
      </w:pPr>
      <w:r>
        <w:separator/>
      </w:r>
    </w:p>
  </w:footnote>
  <w:footnote w:type="continuationSeparator" w:id="0">
    <w:p w14:paraId="7175462C" w14:textId="77777777" w:rsidR="00A020C1" w:rsidRDefault="00A020C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3030935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88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2D9F"/>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7AC"/>
    <w:rsid w:val="00A00AD0"/>
    <w:rsid w:val="00A020C1"/>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87A7F"/>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605</Words>
  <Characters>3450</Characters>
  <Application>Microsoft Office Word</Application>
  <DocSecurity>0</DocSecurity>
  <Lines>28</Lines>
  <Paragraphs>8</Paragraphs>
  <ScaleCrop>false</ScaleCrop>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2026-05-26T00:50:00Z</dcterms:created>
  <dcterms:modified xsi:type="dcterms:W3CDTF">2026-05-26T00:50:00Z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