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8303E3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E43653">
        <w:rPr>
          <w:rFonts w:ascii="微软雅黑" w:eastAsia="微软雅黑" w:hAnsi="微软雅黑" w:cs="微软雅黑" w:hint="eastAsia"/>
          <w:b/>
          <w:bCs/>
          <w:color w:val="005D97"/>
          <w:spacing w:val="-22"/>
          <w:sz w:val="48"/>
          <w:szCs w:val="48"/>
          <w:lang w:eastAsia="zh-CN"/>
        </w:rPr>
        <w:t>2</w:t>
      </w:r>
      <w:r w:rsidR="009152A5">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501B0272" w:rsidR="007B3E0B" w:rsidRDefault="009152A5"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9152A5">
        <w:rPr>
          <w:rFonts w:ascii="微软雅黑" w:eastAsia="微软雅黑" w:hAnsi="微软雅黑" w:cs="微软雅黑"/>
          <w:spacing w:val="12"/>
          <w:lang w:eastAsia="zh-CN"/>
        </w:rPr>
        <w:t>美股三大指数收盘齐创新高。</w:t>
      </w:r>
      <w:proofErr w:type="gramStart"/>
      <w:r w:rsidRPr="009152A5">
        <w:rPr>
          <w:rFonts w:ascii="微软雅黑" w:eastAsia="微软雅黑" w:hAnsi="微软雅黑" w:cs="微软雅黑"/>
          <w:spacing w:val="12"/>
          <w:lang w:eastAsia="zh-CN"/>
        </w:rPr>
        <w:t>道指收</w:t>
      </w:r>
      <w:proofErr w:type="gramEnd"/>
      <w:r w:rsidRPr="009152A5">
        <w:rPr>
          <w:rFonts w:ascii="微软雅黑" w:eastAsia="微软雅黑" w:hAnsi="微软雅黑" w:cs="微软雅黑"/>
          <w:spacing w:val="12"/>
          <w:lang w:eastAsia="zh-CN"/>
        </w:rPr>
        <w:t>涨0.05%报50668.97点，</w:t>
      </w:r>
      <w:proofErr w:type="gramStart"/>
      <w:r w:rsidRPr="009152A5">
        <w:rPr>
          <w:rFonts w:ascii="微软雅黑" w:eastAsia="微软雅黑" w:hAnsi="微软雅黑" w:cs="微软雅黑"/>
          <w:spacing w:val="12"/>
          <w:lang w:eastAsia="zh-CN"/>
        </w:rPr>
        <w:t>标普</w:t>
      </w:r>
      <w:proofErr w:type="gramEnd"/>
      <w:r w:rsidRPr="009152A5">
        <w:rPr>
          <w:rFonts w:ascii="微软雅黑" w:eastAsia="微软雅黑" w:hAnsi="微软雅黑" w:cs="微软雅黑"/>
          <w:spacing w:val="12"/>
          <w:lang w:eastAsia="zh-CN"/>
        </w:rPr>
        <w:t>500指数涨0.58%报7563.63点，</w:t>
      </w:r>
      <w:proofErr w:type="gramStart"/>
      <w:r w:rsidRPr="009152A5">
        <w:rPr>
          <w:rFonts w:ascii="微软雅黑" w:eastAsia="微软雅黑" w:hAnsi="微软雅黑" w:cs="微软雅黑"/>
          <w:spacing w:val="12"/>
          <w:lang w:eastAsia="zh-CN"/>
        </w:rPr>
        <w:t>纳指涨</w:t>
      </w:r>
      <w:proofErr w:type="gramEnd"/>
      <w:r w:rsidRPr="009152A5">
        <w:rPr>
          <w:rFonts w:ascii="微软雅黑" w:eastAsia="微软雅黑" w:hAnsi="微软雅黑" w:cs="微软雅黑"/>
          <w:spacing w:val="12"/>
          <w:lang w:eastAsia="zh-CN"/>
        </w:rPr>
        <w:t>0.91%报26917.47点。美元指数跌0.22%报99.01，非美货币普遍上涨，欧元兑美元涨0.21%报1.1650，英镑兑美元涨0.13%报1.3443，澳元兑美元涨0.3%报0.7163，美元兑日元跌0.17%报159.25，离岸人民币对美元涨55个基点报6.7733。国际贵金属期货普遍收涨，COMEX黄金期货涨1.02%报4527.3美元/盎司，COMEX白银期货涨1.36%报75.915美元/盎司。</w:t>
      </w:r>
      <w:proofErr w:type="gramStart"/>
      <w:r w:rsidRPr="009152A5">
        <w:rPr>
          <w:rFonts w:ascii="微软雅黑" w:eastAsia="微软雅黑" w:hAnsi="微软雅黑" w:cs="微软雅黑"/>
          <w:spacing w:val="12"/>
          <w:lang w:eastAsia="zh-CN"/>
        </w:rPr>
        <w:t>美油主力</w:t>
      </w:r>
      <w:proofErr w:type="gramEnd"/>
      <w:r w:rsidRPr="009152A5">
        <w:rPr>
          <w:rFonts w:ascii="微软雅黑" w:eastAsia="微软雅黑" w:hAnsi="微软雅黑" w:cs="微软雅黑"/>
          <w:spacing w:val="12"/>
          <w:lang w:eastAsia="zh-CN"/>
        </w:rPr>
        <w:t>合约跌0.17%，报88.53美元/桶。</w:t>
      </w:r>
      <w:proofErr w:type="gramStart"/>
      <w:r w:rsidRPr="009152A5">
        <w:rPr>
          <w:rFonts w:ascii="微软雅黑" w:eastAsia="微软雅黑" w:hAnsi="微软雅黑" w:cs="微软雅黑"/>
          <w:spacing w:val="12"/>
          <w:lang w:eastAsia="zh-CN"/>
        </w:rPr>
        <w:t>布油主力</w:t>
      </w:r>
      <w:proofErr w:type="gramEnd"/>
      <w:r w:rsidRPr="009152A5">
        <w:rPr>
          <w:rFonts w:ascii="微软雅黑" w:eastAsia="微软雅黑" w:hAnsi="微软雅黑" w:cs="微软雅黑"/>
          <w:spacing w:val="12"/>
          <w:lang w:eastAsia="zh-CN"/>
        </w:rPr>
        <w:t>合约跌0.02%，报92.23美元/桶。</w:t>
      </w:r>
      <w:r w:rsidR="00491C4D" w:rsidRPr="00491C4D">
        <w:rPr>
          <w:rFonts w:ascii="微软雅黑" w:eastAsia="微软雅黑" w:hAnsi="微软雅黑" w:cs="微软雅黑" w:hint="eastAsia"/>
          <w:spacing w:val="12"/>
          <w:lang w:eastAsia="zh-CN"/>
        </w:rPr>
        <w:t>I</w:t>
      </w:r>
      <w:r w:rsidR="007B3E0B" w:rsidRPr="00491C4D">
        <w:rPr>
          <w:rFonts w:ascii="微软雅黑" w:eastAsia="微软雅黑" w:hAnsi="微软雅黑" w:cs="微软雅黑"/>
          <w:spacing w:val="12"/>
          <w:lang w:eastAsia="zh-CN"/>
        </w:rPr>
        <w:t>CE</w:t>
      </w:r>
      <w:r w:rsidR="007B3E0B" w:rsidRPr="00491C4D">
        <w:rPr>
          <w:rFonts w:ascii="微软雅黑" w:eastAsia="微软雅黑" w:hAnsi="微软雅黑" w:cs="微软雅黑" w:hint="eastAsia"/>
          <w:spacing w:val="12"/>
          <w:lang w:eastAsia="zh-CN"/>
        </w:rPr>
        <w:t>原糖主力合约</w:t>
      </w:r>
      <w:r w:rsidR="00381F29" w:rsidRPr="00491C4D">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1.56</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报</w:t>
      </w:r>
      <w:r w:rsidR="008D5F7A" w:rsidRPr="00491C4D">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3.92</w:t>
      </w:r>
      <w:r w:rsidR="007B3E0B" w:rsidRPr="00491C4D">
        <w:rPr>
          <w:rFonts w:ascii="微软雅黑" w:eastAsia="微软雅黑" w:hAnsi="微软雅黑" w:cs="微软雅黑" w:hint="eastAsia"/>
          <w:spacing w:val="12"/>
          <w:lang w:eastAsia="zh-CN"/>
        </w:rPr>
        <w:t>美分</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磅，</w:t>
      </w:r>
      <w:r w:rsidR="007B3E0B" w:rsidRPr="00491C4D">
        <w:rPr>
          <w:rFonts w:ascii="微软雅黑" w:eastAsia="微软雅黑" w:hAnsi="微软雅黑" w:cs="微软雅黑"/>
          <w:spacing w:val="12"/>
          <w:lang w:eastAsia="zh-CN"/>
        </w:rPr>
        <w:t>ICE</w:t>
      </w:r>
      <w:r w:rsidR="007B3E0B" w:rsidRPr="00491C4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涨0.68</w:t>
      </w:r>
      <w:r w:rsidR="007B3E0B" w:rsidRPr="00491C4D">
        <w:rPr>
          <w:rFonts w:ascii="微软雅黑" w:eastAsia="微软雅黑" w:hAnsi="微软雅黑" w:cs="微软雅黑"/>
          <w:spacing w:val="12"/>
          <w:lang w:eastAsia="zh-CN"/>
        </w:rPr>
        <w:t>%</w:t>
      </w:r>
      <w:r w:rsidR="007B3E0B" w:rsidRPr="00491C4D">
        <w:rPr>
          <w:rFonts w:ascii="微软雅黑" w:eastAsia="微软雅黑" w:hAnsi="微软雅黑" w:cs="微软雅黑" w:hint="eastAsia"/>
          <w:spacing w:val="12"/>
          <w:lang w:eastAsia="zh-CN"/>
        </w:rPr>
        <w:t>报</w:t>
      </w:r>
      <w:r w:rsidR="00A007AC" w:rsidRPr="00491C4D">
        <w:rPr>
          <w:rFonts w:ascii="微软雅黑" w:eastAsia="微软雅黑" w:hAnsi="微软雅黑" w:cs="微软雅黑" w:hint="eastAsia"/>
          <w:spacing w:val="12"/>
          <w:lang w:eastAsia="zh-CN"/>
        </w:rPr>
        <w:t>7</w:t>
      </w:r>
      <w:r w:rsidR="00491C4D" w:rsidRPr="00491C4D">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68</w:t>
      </w:r>
      <w:r w:rsidR="00E43653" w:rsidRPr="00491C4D">
        <w:rPr>
          <w:rFonts w:ascii="微软雅黑" w:eastAsia="微软雅黑" w:hAnsi="微软雅黑" w:cs="微软雅黑" w:hint="eastAsia"/>
          <w:spacing w:val="12"/>
          <w:lang w:eastAsia="zh-CN"/>
        </w:rPr>
        <w:t>/</w:t>
      </w:r>
      <w:r w:rsidR="007B3E0B" w:rsidRPr="00491C4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C03DC96" w:rsidR="00557736" w:rsidRPr="0022448B" w:rsidRDefault="009152A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B85685A" wp14:editId="6678A477">
            <wp:extent cx="5960599" cy="4095656"/>
            <wp:effectExtent l="0" t="0" r="2540" b="635"/>
            <wp:docPr id="4213118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0363" cy="410236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2FBA861D" w:rsidR="00B539F7" w:rsidRPr="009152A5"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9152A5" w:rsidRPr="009152A5">
        <w:rPr>
          <w:rFonts w:ascii="微软雅黑" w:eastAsia="微软雅黑" w:hAnsi="微软雅黑" w:cs="微软雅黑"/>
          <w:color w:val="auto"/>
          <w:spacing w:val="4"/>
          <w:lang w:eastAsia="zh-CN"/>
        </w:rPr>
        <w:t>两名美国官员透露，美国与伊朗谈判人员已就一份为期60天的谅解备忘录达成协议框架，拟延长停火并启动围绕伊朗核问题的谈判，但仍需要美国总统特朗普最终批准。该备忘录拟规定霍尔木兹海峡航运“无限制通行”，美方将逐步解除海上封锁。伊朗承诺不发展核武器，美方则承诺讨论对伊朗制裁减免及解冻资金问题。</w:t>
      </w:r>
      <w:r w:rsidRPr="009152A5">
        <w:rPr>
          <w:rFonts w:ascii="微软雅黑" w:eastAsia="微软雅黑" w:hAnsi="微软雅黑" w:cs="微软雅黑" w:hint="eastAsia"/>
          <w:color w:val="auto"/>
          <w:spacing w:val="4"/>
          <w:lang w:eastAsia="zh-CN"/>
        </w:rPr>
        <w:t>】</w:t>
      </w:r>
    </w:p>
    <w:p w14:paraId="388BC3B4" w14:textId="4179CCEB" w:rsidR="0052583F" w:rsidRPr="009152A5"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9152A5">
        <w:rPr>
          <w:rFonts w:ascii="微软雅黑" w:eastAsia="微软雅黑" w:hAnsi="微软雅黑" w:cs="微软雅黑" w:hint="eastAsia"/>
          <w:color w:val="auto"/>
          <w:spacing w:val="4"/>
          <w:lang w:eastAsia="zh-CN"/>
        </w:rPr>
        <w:t>【</w:t>
      </w:r>
      <w:r w:rsidR="009152A5" w:rsidRPr="009152A5">
        <w:rPr>
          <w:rFonts w:ascii="微软雅黑" w:eastAsia="微软雅黑" w:hAnsi="微软雅黑" w:cs="微软雅黑"/>
          <w:color w:val="auto"/>
          <w:spacing w:val="4"/>
          <w:lang w:eastAsia="zh-CN"/>
        </w:rPr>
        <w:t>一名接近伊朗谈判团队的消息人士否认部分西方媒体关于伊朗与美国“谅解备忘录”文本已最终敲定的说法。该消息人士表示，有关文本已敲定、“仅等待双方正式宣布”的说法“不符合事实”，相关文件</w:t>
      </w:r>
      <w:r w:rsidR="009152A5" w:rsidRPr="009152A5">
        <w:rPr>
          <w:rFonts w:ascii="微软雅黑" w:eastAsia="微软雅黑" w:hAnsi="微软雅黑" w:cs="微软雅黑"/>
          <w:color w:val="auto"/>
          <w:spacing w:val="4"/>
          <w:lang w:eastAsia="zh-CN"/>
        </w:rPr>
        <w:lastRenderedPageBreak/>
        <w:t>截至目前“尚未最终确定”。伊朗谈判代表团媒体团队成员赛义德·阿加卢表示，截至目前，伊朗方面尚未同意任何谅解备忘录，也未向巴基斯坦方面的调解人确认已批准该备忘录。</w:t>
      </w:r>
      <w:r w:rsidRPr="009152A5">
        <w:rPr>
          <w:rFonts w:ascii="微软雅黑" w:eastAsia="微软雅黑" w:hAnsi="微软雅黑" w:cs="微软雅黑" w:hint="eastAsia"/>
          <w:color w:val="auto"/>
          <w:spacing w:val="4"/>
          <w:lang w:eastAsia="zh-CN"/>
        </w:rPr>
        <w:t>】</w:t>
      </w:r>
    </w:p>
    <w:p w14:paraId="68EDC742" w14:textId="0B3BF232" w:rsidR="00D16A8F" w:rsidRPr="009152A5"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9152A5">
        <w:rPr>
          <w:rFonts w:ascii="微软雅黑" w:eastAsia="微软雅黑" w:hAnsi="微软雅黑" w:cs="微软雅黑" w:hint="eastAsia"/>
          <w:color w:val="auto"/>
          <w:spacing w:val="4"/>
          <w:lang w:eastAsia="zh-CN"/>
        </w:rPr>
        <w:t>【</w:t>
      </w:r>
      <w:r w:rsidR="009152A5" w:rsidRPr="009152A5">
        <w:rPr>
          <w:rFonts w:ascii="微软雅黑" w:eastAsia="微软雅黑" w:hAnsi="微软雅黑" w:cs="微软雅黑"/>
          <w:color w:val="auto"/>
          <w:spacing w:val="4"/>
          <w:lang w:eastAsia="zh-CN"/>
        </w:rPr>
        <w:t>美国4月PCE物价指数同比上涨3.8%，为2023年5月以来最高水平；核心PCE物价指数上涨3.3%，创2023年11月以来新高，伊朗战争推动能源价格走高是主要推手；实际消费支出环比仅增长0.1%。美国一季度实际GDP增速被下修至1.6%，低于市场预期值2%。消费疲软、通胀加剧叠加经济增速被下修，美国经济滞胀风险信号愈发明显。</w:t>
      </w:r>
      <w:r w:rsidRPr="009152A5">
        <w:rPr>
          <w:rFonts w:ascii="微软雅黑" w:eastAsia="微软雅黑" w:hAnsi="微软雅黑" w:cs="微软雅黑" w:hint="eastAsia"/>
          <w:color w:val="auto"/>
          <w:spacing w:val="4"/>
          <w:lang w:eastAsia="zh-CN"/>
        </w:rPr>
        <w:t>】</w:t>
      </w:r>
    </w:p>
    <w:p w14:paraId="60061F47" w14:textId="61395123" w:rsidR="00DB4FF3" w:rsidRPr="009152A5"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9152A5">
        <w:rPr>
          <w:rFonts w:ascii="微软雅黑" w:eastAsia="微软雅黑" w:hAnsi="微软雅黑" w:cs="微软雅黑" w:hint="eastAsia"/>
          <w:color w:val="auto"/>
          <w:spacing w:val="4"/>
          <w:lang w:eastAsia="zh-CN"/>
        </w:rPr>
        <w:t>【</w:t>
      </w:r>
      <w:r w:rsidR="009152A5" w:rsidRPr="009152A5">
        <w:rPr>
          <w:rFonts w:ascii="微软雅黑" w:eastAsia="微软雅黑" w:hAnsi="微软雅黑" w:cs="微软雅黑"/>
          <w:color w:val="auto"/>
          <w:spacing w:val="4"/>
          <w:lang w:eastAsia="zh-CN"/>
        </w:rPr>
        <w:t>纽约联储主席威廉姆斯表示，鉴于经济前景，美联储当前的货币政策处于恰当位置。他预计短期内通胀将处于高位，但价格压力将在今年晚些时候缓解。威廉姆斯指出，如果通胀持续处于高位，可能需要加息，但这种情况目前还没有发生。</w:t>
      </w:r>
      <w:r w:rsidRPr="009152A5">
        <w:rPr>
          <w:rFonts w:ascii="微软雅黑" w:eastAsia="微软雅黑" w:hAnsi="微软雅黑" w:cs="微软雅黑" w:hint="eastAsia"/>
          <w:color w:val="auto"/>
          <w:spacing w:val="4"/>
          <w:lang w:eastAsia="zh-CN"/>
        </w:rPr>
        <w:t>】</w:t>
      </w:r>
    </w:p>
    <w:p w14:paraId="22230CBF" w14:textId="00E17640" w:rsidR="00116B4A" w:rsidRPr="009152A5"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9152A5">
        <w:rPr>
          <w:rFonts w:ascii="微软雅黑" w:eastAsia="微软雅黑" w:hAnsi="微软雅黑" w:cs="微软雅黑" w:hint="eastAsia"/>
          <w:color w:val="auto"/>
          <w:spacing w:val="4"/>
          <w:lang w:eastAsia="zh-CN"/>
        </w:rPr>
        <w:t>【</w:t>
      </w:r>
      <w:r w:rsidR="009152A5" w:rsidRPr="009152A5">
        <w:rPr>
          <w:rFonts w:ascii="微软雅黑" w:eastAsia="微软雅黑" w:hAnsi="微软雅黑" w:cs="微软雅黑"/>
          <w:color w:val="auto"/>
          <w:spacing w:val="4"/>
          <w:lang w:eastAsia="zh-CN"/>
        </w:rPr>
        <w:t>美国上周初请失业金人数增加5000人，达到21.5万人，高于市场预期，为4月中旬以来的最高水平。前一周续请失业金人数在升至178.6万人，高于市场预期。</w:t>
      </w:r>
      <w:r w:rsidRPr="009152A5">
        <w:rPr>
          <w:rFonts w:ascii="微软雅黑" w:eastAsia="微软雅黑" w:hAnsi="微软雅黑" w:cs="微软雅黑" w:hint="eastAsia"/>
          <w:color w:val="auto"/>
          <w:spacing w:val="4"/>
          <w:lang w:eastAsia="zh-CN"/>
        </w:rPr>
        <w:t>】</w:t>
      </w:r>
    </w:p>
    <w:p w14:paraId="7C6C6D3A" w14:textId="2934BC68" w:rsidR="00BB0447" w:rsidRDefault="009152A5" w:rsidP="00A209AB">
      <w:pPr>
        <w:spacing w:before="102" w:line="257" w:lineRule="auto"/>
        <w:ind w:right="210" w:firstLine="436"/>
        <w:jc w:val="both"/>
        <w:rPr>
          <w:rFonts w:ascii="微软雅黑" w:eastAsia="微软雅黑" w:hAnsi="微软雅黑" w:cs="微软雅黑"/>
          <w:color w:val="auto"/>
          <w:spacing w:val="4"/>
          <w:lang w:eastAsia="zh-CN"/>
        </w:rPr>
      </w:pPr>
      <w:r w:rsidRPr="009152A5">
        <w:rPr>
          <w:rFonts w:ascii="微软雅黑" w:eastAsia="微软雅黑" w:hAnsi="微软雅黑" w:cs="微软雅黑" w:hint="eastAsia"/>
          <w:color w:val="auto"/>
          <w:spacing w:val="4"/>
          <w:lang w:eastAsia="zh-CN"/>
        </w:rPr>
        <w:t>【</w:t>
      </w:r>
      <w:r w:rsidRPr="009152A5">
        <w:rPr>
          <w:rFonts w:ascii="微软雅黑" w:eastAsia="微软雅黑" w:hAnsi="微软雅黑" w:cs="微软雅黑"/>
          <w:color w:val="auto"/>
          <w:spacing w:val="4"/>
          <w:lang w:eastAsia="zh-CN"/>
        </w:rPr>
        <w:t>欧洲央行4月会议纪要显示，部分官员实际上已倾向于支持加息。纪要指出，对通胀采取“忽略”态度可能越来越不合适，有官员认为，当前政策讨论的焦点，已从“是否加息”转向“何时加息最合适”。</w:t>
      </w:r>
      <w:r>
        <w:rPr>
          <w:rFonts w:ascii="微软雅黑" w:eastAsia="微软雅黑" w:hAnsi="微软雅黑" w:cs="微软雅黑" w:hint="eastAsia"/>
          <w:color w:val="auto"/>
          <w:spacing w:val="4"/>
          <w:lang w:eastAsia="zh-CN"/>
        </w:rPr>
        <w:t>】</w:t>
      </w:r>
    </w:p>
    <w:p w14:paraId="31E64240" w14:textId="77777777" w:rsidR="009152A5" w:rsidRDefault="009152A5"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9152A5" w:rsidRPr="00491C4D" w14:paraId="5B8E297F" w14:textId="77777777" w:rsidTr="009119B8">
        <w:trPr>
          <w:trHeight w:val="652"/>
        </w:trPr>
        <w:tc>
          <w:tcPr>
            <w:tcW w:w="1701" w:type="dxa"/>
          </w:tcPr>
          <w:bookmarkEnd w:id="0"/>
          <w:p w14:paraId="4567D2AE" w14:textId="68BB8255" w:rsidR="009152A5" w:rsidRPr="00DB4FF3"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2026/5/29</w:t>
            </w:r>
          </w:p>
        </w:tc>
        <w:tc>
          <w:tcPr>
            <w:tcW w:w="1314" w:type="dxa"/>
          </w:tcPr>
          <w:p w14:paraId="3B0A4895" w14:textId="35B3BF74" w:rsidR="009152A5" w:rsidRPr="0025412C"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07:30</w:t>
            </w:r>
          </w:p>
        </w:tc>
        <w:tc>
          <w:tcPr>
            <w:tcW w:w="6344" w:type="dxa"/>
          </w:tcPr>
          <w:p w14:paraId="148F6123" w14:textId="79287F3A" w:rsidR="009152A5" w:rsidRPr="00E15A36"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日本5月东京CPI同比</w:t>
            </w:r>
          </w:p>
        </w:tc>
      </w:tr>
      <w:tr w:rsidR="009152A5" w:rsidRPr="00491C4D" w14:paraId="11459514" w14:textId="77777777" w:rsidTr="00257AE9">
        <w:trPr>
          <w:trHeight w:val="620"/>
        </w:trPr>
        <w:tc>
          <w:tcPr>
            <w:tcW w:w="1701" w:type="dxa"/>
            <w:shd w:val="clear" w:color="auto" w:fill="DAE3F4" w:themeFill="accent1" w:themeFillTint="33"/>
          </w:tcPr>
          <w:p w14:paraId="336E77A1" w14:textId="6D34D79A" w:rsidR="009152A5" w:rsidRPr="00257AE9"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2026/5/29</w:t>
            </w:r>
          </w:p>
        </w:tc>
        <w:tc>
          <w:tcPr>
            <w:tcW w:w="1314" w:type="dxa"/>
            <w:shd w:val="clear" w:color="auto" w:fill="DAE3F4" w:themeFill="accent1" w:themeFillTint="33"/>
          </w:tcPr>
          <w:p w14:paraId="2FF031BB" w14:textId="447C4208" w:rsidR="009152A5" w:rsidRPr="0025412C"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15:55</w:t>
            </w:r>
          </w:p>
        </w:tc>
        <w:tc>
          <w:tcPr>
            <w:tcW w:w="6344" w:type="dxa"/>
            <w:shd w:val="clear" w:color="auto" w:fill="DAE3F4" w:themeFill="accent1" w:themeFillTint="33"/>
          </w:tcPr>
          <w:p w14:paraId="2CB0AF66" w14:textId="528583BF" w:rsidR="009152A5" w:rsidRPr="00653A5D"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德国5月失业率</w:t>
            </w:r>
          </w:p>
        </w:tc>
      </w:tr>
      <w:tr w:rsidR="009152A5" w:rsidRPr="00491C4D" w14:paraId="5A77D372" w14:textId="77777777" w:rsidTr="00E43653">
        <w:trPr>
          <w:trHeight w:val="620"/>
        </w:trPr>
        <w:tc>
          <w:tcPr>
            <w:tcW w:w="1701" w:type="dxa"/>
          </w:tcPr>
          <w:p w14:paraId="5D727A34" w14:textId="78E27EA4" w:rsidR="009152A5" w:rsidRPr="008255A2"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2026/5/29</w:t>
            </w:r>
          </w:p>
        </w:tc>
        <w:tc>
          <w:tcPr>
            <w:tcW w:w="1314" w:type="dxa"/>
          </w:tcPr>
          <w:p w14:paraId="0BC711A2" w14:textId="05079E36" w:rsidR="009152A5"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D25740">
              <w:rPr>
                <w:rFonts w:ascii="微软雅黑" w:eastAsia="微软雅黑" w:hAnsi="微软雅黑" w:cs="微软雅黑" w:hint="eastAsia"/>
                <w:b/>
                <w:bCs/>
                <w:spacing w:val="3"/>
                <w:sz w:val="19"/>
                <w:szCs w:val="19"/>
                <w:lang w:eastAsia="zh-CN"/>
              </w:rPr>
              <w:t>20</w:t>
            </w:r>
            <w:r w:rsidRPr="00D25740">
              <w:rPr>
                <w:rFonts w:ascii="微软雅黑" w:eastAsia="微软雅黑" w:hAnsi="微软雅黑" w:cs="微软雅黑"/>
                <w:b/>
                <w:bCs/>
                <w:spacing w:val="3"/>
                <w:sz w:val="19"/>
                <w:szCs w:val="19"/>
                <w:lang w:eastAsia="zh-CN"/>
              </w:rPr>
              <w:t>:30</w:t>
            </w:r>
          </w:p>
        </w:tc>
        <w:tc>
          <w:tcPr>
            <w:tcW w:w="6344" w:type="dxa"/>
          </w:tcPr>
          <w:p w14:paraId="6EFC272D" w14:textId="3F3E70AD" w:rsidR="009152A5" w:rsidRPr="00E43653"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美国4月商品贸易帐(亿美元)</w:t>
            </w:r>
          </w:p>
        </w:tc>
      </w:tr>
      <w:tr w:rsidR="009152A5" w:rsidRPr="00491C4D" w14:paraId="0637AB51" w14:textId="77777777" w:rsidTr="00491C4D">
        <w:trPr>
          <w:trHeight w:val="620"/>
        </w:trPr>
        <w:tc>
          <w:tcPr>
            <w:tcW w:w="1701" w:type="dxa"/>
            <w:shd w:val="clear" w:color="auto" w:fill="DAE3F4" w:themeFill="accent1" w:themeFillTint="33"/>
          </w:tcPr>
          <w:p w14:paraId="41BC1B5C" w14:textId="2B732261" w:rsidR="009152A5" w:rsidRPr="00381F29"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2026/5/29</w:t>
            </w:r>
          </w:p>
        </w:tc>
        <w:tc>
          <w:tcPr>
            <w:tcW w:w="1314" w:type="dxa"/>
            <w:shd w:val="clear" w:color="auto" w:fill="DAE3F4" w:themeFill="accent1" w:themeFillTint="33"/>
          </w:tcPr>
          <w:p w14:paraId="68727E06" w14:textId="13BAA6AA" w:rsidR="009152A5" w:rsidRPr="00381F29"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21:45</w:t>
            </w:r>
          </w:p>
        </w:tc>
        <w:tc>
          <w:tcPr>
            <w:tcW w:w="6344" w:type="dxa"/>
            <w:shd w:val="clear" w:color="auto" w:fill="DAE3F4" w:themeFill="accent1" w:themeFillTint="33"/>
          </w:tcPr>
          <w:p w14:paraId="0B5991B6" w14:textId="08AEB439" w:rsidR="009152A5" w:rsidRPr="00491C4D" w:rsidRDefault="009152A5" w:rsidP="009152A5">
            <w:pPr>
              <w:spacing w:before="230" w:line="191" w:lineRule="auto"/>
              <w:ind w:right="210"/>
              <w:jc w:val="center"/>
              <w:rPr>
                <w:rFonts w:ascii="微软雅黑" w:eastAsia="微软雅黑" w:hAnsi="微软雅黑" w:cs="微软雅黑" w:hint="eastAsia"/>
                <w:b/>
                <w:bCs/>
                <w:spacing w:val="3"/>
                <w:sz w:val="19"/>
                <w:szCs w:val="19"/>
                <w:lang w:eastAsia="zh-CN"/>
              </w:rPr>
            </w:pPr>
            <w:r w:rsidRPr="009152A5">
              <w:rPr>
                <w:rFonts w:ascii="微软雅黑" w:eastAsia="微软雅黑" w:hAnsi="微软雅黑" w:cs="微软雅黑"/>
                <w:b/>
                <w:bCs/>
                <w:spacing w:val="3"/>
                <w:sz w:val="19"/>
                <w:szCs w:val="19"/>
                <w:lang w:eastAsia="zh-CN"/>
              </w:rPr>
              <w:t>美国5月芝加哥PMI</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6BC80E7" w14:textId="77777777" w:rsidR="00BD1610" w:rsidRPr="00BD1610" w:rsidRDefault="00BD1610" w:rsidP="00BD1610">
      <w:pPr>
        <w:spacing w:before="103" w:line="256" w:lineRule="auto"/>
        <w:ind w:right="210" w:firstLineChars="200" w:firstLine="448"/>
        <w:rPr>
          <w:rFonts w:ascii="微软雅黑" w:eastAsia="微软雅黑" w:hAnsi="微软雅黑" w:cs="微软雅黑"/>
          <w:spacing w:val="7"/>
          <w:lang w:eastAsia="zh-CN"/>
        </w:rPr>
      </w:pPr>
      <w:r w:rsidRPr="00BD1610">
        <w:rPr>
          <w:rFonts w:ascii="微软雅黑" w:eastAsia="微软雅黑" w:hAnsi="微软雅黑" w:cs="微软雅黑" w:hint="eastAsia"/>
          <w:spacing w:val="7"/>
          <w:lang w:eastAsia="zh-CN"/>
        </w:rPr>
        <w:t>隔夜，美元指数跌</w:t>
      </w:r>
      <w:r w:rsidRPr="00BD1610">
        <w:rPr>
          <w:rFonts w:ascii="微软雅黑" w:eastAsia="微软雅黑" w:hAnsi="微软雅黑" w:cs="微软雅黑"/>
          <w:spacing w:val="7"/>
          <w:lang w:eastAsia="zh-CN"/>
        </w:rPr>
        <w:t>0.22%</w:t>
      </w:r>
      <w:r w:rsidRPr="00BD1610">
        <w:rPr>
          <w:rFonts w:ascii="微软雅黑" w:eastAsia="微软雅黑" w:hAnsi="微软雅黑" w:cs="微软雅黑" w:hint="eastAsia"/>
          <w:spacing w:val="7"/>
          <w:lang w:eastAsia="zh-CN"/>
        </w:rPr>
        <w:t>报</w:t>
      </w:r>
      <w:r w:rsidRPr="00BD1610">
        <w:rPr>
          <w:rFonts w:ascii="微软雅黑" w:eastAsia="微软雅黑" w:hAnsi="微软雅黑" w:cs="微软雅黑"/>
          <w:spacing w:val="7"/>
          <w:lang w:eastAsia="zh-CN"/>
        </w:rPr>
        <w:t>99.01</w:t>
      </w:r>
      <w:r w:rsidRPr="00BD1610">
        <w:rPr>
          <w:rFonts w:ascii="微软雅黑" w:eastAsia="微软雅黑" w:hAnsi="微软雅黑" w:cs="微软雅黑" w:hint="eastAsia"/>
          <w:spacing w:val="7"/>
          <w:lang w:eastAsia="zh-CN"/>
        </w:rPr>
        <w:t>，非美货币普遍上涨，欧元兑美元涨</w:t>
      </w:r>
      <w:r w:rsidRPr="00BD1610">
        <w:rPr>
          <w:rFonts w:ascii="微软雅黑" w:eastAsia="微软雅黑" w:hAnsi="微软雅黑" w:cs="微软雅黑"/>
          <w:spacing w:val="7"/>
          <w:lang w:eastAsia="zh-CN"/>
        </w:rPr>
        <w:t>0.21%</w:t>
      </w:r>
      <w:r w:rsidRPr="00BD1610">
        <w:rPr>
          <w:rFonts w:ascii="微软雅黑" w:eastAsia="微软雅黑" w:hAnsi="微软雅黑" w:cs="微软雅黑" w:hint="eastAsia"/>
          <w:spacing w:val="7"/>
          <w:lang w:eastAsia="zh-CN"/>
        </w:rPr>
        <w:t>报</w:t>
      </w:r>
      <w:r w:rsidRPr="00BD1610">
        <w:rPr>
          <w:rFonts w:ascii="微软雅黑" w:eastAsia="微软雅黑" w:hAnsi="微软雅黑" w:cs="微软雅黑"/>
          <w:spacing w:val="7"/>
          <w:lang w:eastAsia="zh-CN"/>
        </w:rPr>
        <w:t>1.1650</w:t>
      </w:r>
      <w:r w:rsidRPr="00BD1610">
        <w:rPr>
          <w:rFonts w:ascii="微软雅黑" w:eastAsia="微软雅黑" w:hAnsi="微软雅黑" w:cs="微软雅黑" w:hint="eastAsia"/>
          <w:spacing w:val="7"/>
          <w:lang w:eastAsia="zh-CN"/>
        </w:rPr>
        <w:t>，英镑兑美元涨</w:t>
      </w:r>
      <w:r w:rsidRPr="00BD1610">
        <w:rPr>
          <w:rFonts w:ascii="微软雅黑" w:eastAsia="微软雅黑" w:hAnsi="微软雅黑" w:cs="微软雅黑"/>
          <w:spacing w:val="7"/>
          <w:lang w:eastAsia="zh-CN"/>
        </w:rPr>
        <w:t>0.13%</w:t>
      </w:r>
      <w:r w:rsidRPr="00BD1610">
        <w:rPr>
          <w:rFonts w:ascii="微软雅黑" w:eastAsia="微软雅黑" w:hAnsi="微软雅黑" w:cs="微软雅黑" w:hint="eastAsia"/>
          <w:spacing w:val="7"/>
          <w:lang w:eastAsia="zh-CN"/>
        </w:rPr>
        <w:t>报</w:t>
      </w:r>
      <w:r w:rsidRPr="00BD1610">
        <w:rPr>
          <w:rFonts w:ascii="微软雅黑" w:eastAsia="微软雅黑" w:hAnsi="微软雅黑" w:cs="微软雅黑"/>
          <w:spacing w:val="7"/>
          <w:lang w:eastAsia="zh-CN"/>
        </w:rPr>
        <w:t>1.3443</w:t>
      </w:r>
      <w:r w:rsidRPr="00BD1610">
        <w:rPr>
          <w:rFonts w:ascii="微软雅黑" w:eastAsia="微软雅黑" w:hAnsi="微软雅黑" w:cs="微软雅黑" w:hint="eastAsia"/>
          <w:spacing w:val="7"/>
          <w:lang w:eastAsia="zh-CN"/>
        </w:rPr>
        <w:t>，美元兑日元跌</w:t>
      </w:r>
      <w:r w:rsidRPr="00BD1610">
        <w:rPr>
          <w:rFonts w:ascii="微软雅黑" w:eastAsia="微软雅黑" w:hAnsi="微软雅黑" w:cs="微软雅黑"/>
          <w:spacing w:val="7"/>
          <w:lang w:eastAsia="zh-CN"/>
        </w:rPr>
        <w:t>0.17%</w:t>
      </w:r>
      <w:r w:rsidRPr="00BD1610">
        <w:rPr>
          <w:rFonts w:ascii="微软雅黑" w:eastAsia="微软雅黑" w:hAnsi="微软雅黑" w:cs="微软雅黑" w:hint="eastAsia"/>
          <w:spacing w:val="7"/>
          <w:lang w:eastAsia="zh-CN"/>
        </w:rPr>
        <w:t>报</w:t>
      </w:r>
      <w:r w:rsidRPr="00BD1610">
        <w:rPr>
          <w:rFonts w:ascii="微软雅黑" w:eastAsia="微软雅黑" w:hAnsi="微软雅黑" w:cs="微软雅黑"/>
          <w:spacing w:val="7"/>
          <w:lang w:eastAsia="zh-CN"/>
        </w:rPr>
        <w:t>159.25</w:t>
      </w:r>
      <w:r w:rsidRPr="00BD1610">
        <w:rPr>
          <w:rFonts w:ascii="微软雅黑" w:eastAsia="微软雅黑" w:hAnsi="微软雅黑" w:cs="微软雅黑" w:hint="eastAsia"/>
          <w:spacing w:val="7"/>
          <w:lang w:eastAsia="zh-CN"/>
        </w:rPr>
        <w:t>。</w:t>
      </w:r>
    </w:p>
    <w:p w14:paraId="58A9DAFC" w14:textId="77777777" w:rsidR="00BD1610" w:rsidRPr="00BD1610" w:rsidRDefault="00BD1610" w:rsidP="00BD1610">
      <w:pPr>
        <w:spacing w:before="103" w:line="256" w:lineRule="auto"/>
        <w:ind w:right="210" w:firstLineChars="200" w:firstLine="448"/>
        <w:rPr>
          <w:rFonts w:ascii="微软雅黑" w:eastAsia="微软雅黑" w:hAnsi="微软雅黑" w:cs="微软雅黑"/>
          <w:spacing w:val="7"/>
          <w:lang w:eastAsia="zh-CN"/>
        </w:rPr>
      </w:pPr>
      <w:r w:rsidRPr="00BD1610">
        <w:rPr>
          <w:rFonts w:ascii="微软雅黑" w:eastAsia="微软雅黑" w:hAnsi="微软雅黑" w:cs="微软雅黑" w:hint="eastAsia"/>
          <w:spacing w:val="7"/>
          <w:lang w:eastAsia="zh-CN"/>
        </w:rPr>
        <w:t>地缘方面，美国与伊朗谈判人员已就一份为期</w:t>
      </w:r>
      <w:r w:rsidRPr="00BD1610">
        <w:rPr>
          <w:rFonts w:ascii="微软雅黑" w:eastAsia="微软雅黑" w:hAnsi="微软雅黑" w:cs="微软雅黑"/>
          <w:spacing w:val="7"/>
          <w:lang w:eastAsia="zh-CN"/>
        </w:rPr>
        <w:t>60</w:t>
      </w:r>
      <w:r w:rsidRPr="00BD1610">
        <w:rPr>
          <w:rFonts w:ascii="微软雅黑" w:eastAsia="微软雅黑" w:hAnsi="微软雅黑" w:cs="微软雅黑" w:hint="eastAsia"/>
          <w:spacing w:val="7"/>
          <w:lang w:eastAsia="zh-CN"/>
        </w:rPr>
        <w:t>天的谅解备忘录达成协议框架，拟延长停火并启动围绕伊朗核问题的谈判，但该协议</w:t>
      </w:r>
      <w:proofErr w:type="gramStart"/>
      <w:r w:rsidRPr="00BD1610">
        <w:rPr>
          <w:rFonts w:ascii="微软雅黑" w:eastAsia="微软雅黑" w:hAnsi="微软雅黑" w:cs="微软雅黑" w:hint="eastAsia"/>
          <w:spacing w:val="7"/>
          <w:lang w:eastAsia="zh-CN"/>
        </w:rPr>
        <w:t>后续仍</w:t>
      </w:r>
      <w:proofErr w:type="gramEnd"/>
      <w:r w:rsidRPr="00BD1610">
        <w:rPr>
          <w:rFonts w:ascii="微软雅黑" w:eastAsia="微软雅黑" w:hAnsi="微软雅黑" w:cs="微软雅黑" w:hint="eastAsia"/>
          <w:spacing w:val="7"/>
          <w:lang w:eastAsia="zh-CN"/>
        </w:rPr>
        <w:t>有待美国总统特朗普的最终签署，市场避险情绪有所下移，美元指数承压回落。宏观数据方面，美国</w:t>
      </w:r>
      <w:r w:rsidRPr="00BD1610">
        <w:rPr>
          <w:rFonts w:ascii="微软雅黑" w:eastAsia="微软雅黑" w:hAnsi="微软雅黑" w:cs="微软雅黑"/>
          <w:spacing w:val="7"/>
          <w:lang w:eastAsia="zh-CN"/>
        </w:rPr>
        <w:t>4</w:t>
      </w:r>
      <w:r w:rsidRPr="00BD1610">
        <w:rPr>
          <w:rFonts w:ascii="微软雅黑" w:eastAsia="微软雅黑" w:hAnsi="微软雅黑" w:cs="微软雅黑" w:hint="eastAsia"/>
          <w:spacing w:val="7"/>
          <w:lang w:eastAsia="zh-CN"/>
        </w:rPr>
        <w:t>月整体</w:t>
      </w:r>
      <w:r w:rsidRPr="00BD1610">
        <w:rPr>
          <w:rFonts w:ascii="微软雅黑" w:eastAsia="微软雅黑" w:hAnsi="微软雅黑" w:cs="微软雅黑"/>
          <w:spacing w:val="7"/>
          <w:lang w:eastAsia="zh-CN"/>
        </w:rPr>
        <w:t>PCE</w:t>
      </w:r>
      <w:r w:rsidRPr="00BD1610">
        <w:rPr>
          <w:rFonts w:ascii="微软雅黑" w:eastAsia="微软雅黑" w:hAnsi="微软雅黑" w:cs="微软雅黑" w:hint="eastAsia"/>
          <w:spacing w:val="7"/>
          <w:lang w:eastAsia="zh-CN"/>
        </w:rPr>
        <w:t>和核心</w:t>
      </w:r>
      <w:r w:rsidRPr="00BD1610">
        <w:rPr>
          <w:rFonts w:ascii="微软雅黑" w:eastAsia="微软雅黑" w:hAnsi="微软雅黑" w:cs="微软雅黑"/>
          <w:spacing w:val="7"/>
          <w:lang w:eastAsia="zh-CN"/>
        </w:rPr>
        <w:t>PCE</w:t>
      </w:r>
      <w:r w:rsidRPr="00BD1610">
        <w:rPr>
          <w:rFonts w:ascii="微软雅黑" w:eastAsia="微软雅黑" w:hAnsi="微软雅黑" w:cs="微软雅黑" w:hint="eastAsia"/>
          <w:spacing w:val="7"/>
          <w:lang w:eastAsia="zh-CN"/>
        </w:rPr>
        <w:t>环比分别上涨</w:t>
      </w:r>
      <w:r w:rsidRPr="00BD1610">
        <w:rPr>
          <w:rFonts w:ascii="微软雅黑" w:eastAsia="微软雅黑" w:hAnsi="微软雅黑" w:cs="微软雅黑"/>
          <w:spacing w:val="7"/>
          <w:lang w:eastAsia="zh-CN"/>
        </w:rPr>
        <w:t>0.4%</w:t>
      </w:r>
      <w:r w:rsidRPr="00BD1610">
        <w:rPr>
          <w:rFonts w:ascii="微软雅黑" w:eastAsia="微软雅黑" w:hAnsi="微软雅黑" w:cs="微软雅黑" w:hint="eastAsia"/>
          <w:spacing w:val="7"/>
          <w:lang w:eastAsia="zh-CN"/>
        </w:rPr>
        <w:t>和</w:t>
      </w:r>
      <w:r w:rsidRPr="00BD1610">
        <w:rPr>
          <w:rFonts w:ascii="微软雅黑" w:eastAsia="微软雅黑" w:hAnsi="微软雅黑" w:cs="微软雅黑"/>
          <w:spacing w:val="7"/>
          <w:lang w:eastAsia="zh-CN"/>
        </w:rPr>
        <w:t>0.2%</w:t>
      </w:r>
      <w:r w:rsidRPr="00BD1610">
        <w:rPr>
          <w:rFonts w:ascii="微软雅黑" w:eastAsia="微软雅黑" w:hAnsi="微软雅黑" w:cs="微软雅黑" w:hint="eastAsia"/>
          <w:spacing w:val="7"/>
          <w:lang w:eastAsia="zh-CN"/>
        </w:rPr>
        <w:t>，小幅低于市场预期，尽管同比通胀率仍远高于美联储的目标水平，</w:t>
      </w:r>
      <w:proofErr w:type="gramStart"/>
      <w:r w:rsidRPr="00BD1610">
        <w:rPr>
          <w:rFonts w:ascii="微软雅黑" w:eastAsia="微软雅黑" w:hAnsi="微软雅黑" w:cs="微软雅黑" w:hint="eastAsia"/>
          <w:spacing w:val="7"/>
          <w:lang w:eastAsia="zh-CN"/>
        </w:rPr>
        <w:t>但环比</w:t>
      </w:r>
      <w:proofErr w:type="gramEnd"/>
      <w:r w:rsidRPr="00BD1610">
        <w:rPr>
          <w:rFonts w:ascii="微软雅黑" w:eastAsia="微软雅黑" w:hAnsi="微软雅黑" w:cs="微软雅黑" w:hint="eastAsia"/>
          <w:spacing w:val="7"/>
          <w:lang w:eastAsia="zh-CN"/>
        </w:rPr>
        <w:t>增速边际放缓仍有助于缓解市场对于通胀显著反弹的担忧情绪。此外，非农及</w:t>
      </w:r>
      <w:r w:rsidRPr="00BD1610">
        <w:rPr>
          <w:rFonts w:ascii="微软雅黑" w:eastAsia="微软雅黑" w:hAnsi="微软雅黑" w:cs="微软雅黑"/>
          <w:spacing w:val="7"/>
          <w:lang w:eastAsia="zh-CN"/>
        </w:rPr>
        <w:t>ADP</w:t>
      </w:r>
      <w:r w:rsidRPr="00BD1610">
        <w:rPr>
          <w:rFonts w:ascii="微软雅黑" w:eastAsia="微软雅黑" w:hAnsi="微软雅黑" w:cs="微软雅黑" w:hint="eastAsia"/>
          <w:spacing w:val="7"/>
          <w:lang w:eastAsia="zh-CN"/>
        </w:rPr>
        <w:t>数据均指向增长态势，美国就业市场整体表现仍具韧性。</w:t>
      </w:r>
      <w:r w:rsidRPr="00BD1610">
        <w:rPr>
          <w:rFonts w:ascii="微软雅黑" w:eastAsia="微软雅黑" w:hAnsi="微软雅黑" w:cs="微软雅黑"/>
          <w:spacing w:val="7"/>
          <w:lang w:eastAsia="zh-CN"/>
        </w:rPr>
        <w:t>4</w:t>
      </w:r>
      <w:r w:rsidRPr="00BD1610">
        <w:rPr>
          <w:rFonts w:ascii="微软雅黑" w:eastAsia="微软雅黑" w:hAnsi="微软雅黑" w:cs="微软雅黑" w:hint="eastAsia"/>
          <w:spacing w:val="7"/>
          <w:lang w:eastAsia="zh-CN"/>
        </w:rPr>
        <w:t>月</w:t>
      </w:r>
      <w:r w:rsidRPr="00BD1610">
        <w:rPr>
          <w:rFonts w:ascii="微软雅黑" w:eastAsia="微软雅黑" w:hAnsi="微软雅黑" w:cs="微软雅黑"/>
          <w:spacing w:val="7"/>
          <w:lang w:eastAsia="zh-CN"/>
        </w:rPr>
        <w:t>CPI</w:t>
      </w:r>
      <w:r w:rsidRPr="00BD1610">
        <w:rPr>
          <w:rFonts w:ascii="微软雅黑" w:eastAsia="微软雅黑" w:hAnsi="微软雅黑" w:cs="微软雅黑" w:hint="eastAsia"/>
          <w:spacing w:val="7"/>
          <w:lang w:eastAsia="zh-CN"/>
        </w:rPr>
        <w:t>及</w:t>
      </w:r>
      <w:r w:rsidRPr="00BD1610">
        <w:rPr>
          <w:rFonts w:ascii="微软雅黑" w:eastAsia="微软雅黑" w:hAnsi="微软雅黑" w:cs="微软雅黑"/>
          <w:spacing w:val="7"/>
          <w:lang w:eastAsia="zh-CN"/>
        </w:rPr>
        <w:t>PPI</w:t>
      </w:r>
      <w:r w:rsidRPr="00BD1610">
        <w:rPr>
          <w:rFonts w:ascii="微软雅黑" w:eastAsia="微软雅黑" w:hAnsi="微软雅黑" w:cs="微软雅黑" w:hint="eastAsia"/>
          <w:spacing w:val="7"/>
          <w:lang w:eastAsia="zh-CN"/>
        </w:rPr>
        <w:t>报告揭示能源与运输成本上行推动价格压力逐步扩散，年内降息空间明显收窄。展望后市，美</w:t>
      </w:r>
      <w:r w:rsidRPr="00BD1610">
        <w:rPr>
          <w:rFonts w:ascii="微软雅黑" w:eastAsia="微软雅黑" w:hAnsi="微软雅黑" w:cs="微软雅黑" w:hint="eastAsia"/>
          <w:spacing w:val="7"/>
          <w:lang w:eastAsia="zh-CN"/>
        </w:rPr>
        <w:lastRenderedPageBreak/>
        <w:t>元短期仍受鹰派联储预期与地缘风险支撑，但市场对尾部风险定价趋于钝化，美伊达成停火协议为当前市场基准情形，叠加财政扩张</w:t>
      </w:r>
      <w:proofErr w:type="gramStart"/>
      <w:r w:rsidRPr="00BD1610">
        <w:rPr>
          <w:rFonts w:ascii="微软雅黑" w:eastAsia="微软雅黑" w:hAnsi="微软雅黑" w:cs="微软雅黑" w:hint="eastAsia"/>
          <w:spacing w:val="7"/>
          <w:lang w:eastAsia="zh-CN"/>
        </w:rPr>
        <w:t>下美元</w:t>
      </w:r>
      <w:proofErr w:type="gramEnd"/>
      <w:r w:rsidRPr="00BD1610">
        <w:rPr>
          <w:rFonts w:ascii="微软雅黑" w:eastAsia="微软雅黑" w:hAnsi="微软雅黑" w:cs="微软雅黑" w:hint="eastAsia"/>
          <w:spacing w:val="7"/>
          <w:lang w:eastAsia="zh-CN"/>
        </w:rPr>
        <w:t>信用弱化叙事延续，美元上方仍存在一定阻力，短期或震荡运行为主。</w:t>
      </w:r>
    </w:p>
    <w:p w14:paraId="502379A4" w14:textId="0742D0D0" w:rsidR="002760F0" w:rsidRPr="002760F0" w:rsidRDefault="00BD1610" w:rsidP="00BD1610">
      <w:pPr>
        <w:spacing w:before="103" w:line="256" w:lineRule="auto"/>
        <w:ind w:right="210" w:firstLineChars="200" w:firstLine="448"/>
        <w:rPr>
          <w:rFonts w:ascii="微软雅黑" w:eastAsia="微软雅黑" w:hAnsi="微软雅黑" w:cs="微软雅黑" w:hint="eastAsia"/>
          <w:spacing w:val="7"/>
          <w:lang w:eastAsia="zh-CN"/>
        </w:rPr>
      </w:pPr>
      <w:r w:rsidRPr="00BD1610">
        <w:rPr>
          <w:rFonts w:ascii="微软雅黑" w:eastAsia="微软雅黑" w:hAnsi="微软雅黑" w:cs="微软雅黑" w:hint="eastAsia"/>
          <w:spacing w:val="7"/>
          <w:lang w:eastAsia="zh-CN"/>
        </w:rPr>
        <w:t>欧洲央行</w:t>
      </w:r>
      <w:r w:rsidRPr="00BD1610">
        <w:rPr>
          <w:rFonts w:ascii="微软雅黑" w:eastAsia="微软雅黑" w:hAnsi="微软雅黑" w:cs="微软雅黑"/>
          <w:spacing w:val="7"/>
          <w:lang w:eastAsia="zh-CN"/>
        </w:rPr>
        <w:t>4</w:t>
      </w:r>
      <w:r w:rsidRPr="00BD1610">
        <w:rPr>
          <w:rFonts w:ascii="微软雅黑" w:eastAsia="微软雅黑" w:hAnsi="微软雅黑" w:cs="微软雅黑" w:hint="eastAsia"/>
          <w:spacing w:val="7"/>
          <w:lang w:eastAsia="zh-CN"/>
        </w:rPr>
        <w:t>月会议纪要显示，部分官员实际上已倾向于支持加息。能源供给冲击持续拖累欧元</w:t>
      </w:r>
      <w:proofErr w:type="gramStart"/>
      <w:r w:rsidRPr="00BD1610">
        <w:rPr>
          <w:rFonts w:ascii="微软雅黑" w:eastAsia="微软雅黑" w:hAnsi="微软雅黑" w:cs="微软雅黑" w:hint="eastAsia"/>
          <w:spacing w:val="7"/>
          <w:lang w:eastAsia="zh-CN"/>
        </w:rPr>
        <w:t>区增长</w:t>
      </w:r>
      <w:proofErr w:type="gramEnd"/>
      <w:r w:rsidRPr="00BD1610">
        <w:rPr>
          <w:rFonts w:ascii="微软雅黑" w:eastAsia="微软雅黑" w:hAnsi="微软雅黑" w:cs="微软雅黑" w:hint="eastAsia"/>
          <w:spacing w:val="7"/>
          <w:lang w:eastAsia="zh-CN"/>
        </w:rPr>
        <w:t>前景，</w:t>
      </w:r>
      <w:r w:rsidRPr="00BD1610">
        <w:rPr>
          <w:rFonts w:ascii="微软雅黑" w:eastAsia="微软雅黑" w:hAnsi="微软雅黑" w:cs="微软雅黑"/>
          <w:spacing w:val="7"/>
          <w:lang w:eastAsia="zh-CN"/>
        </w:rPr>
        <w:t>5</w:t>
      </w:r>
      <w:r w:rsidRPr="00BD1610">
        <w:rPr>
          <w:rFonts w:ascii="微软雅黑" w:eastAsia="微软雅黑" w:hAnsi="微软雅黑" w:cs="微软雅黑" w:hint="eastAsia"/>
          <w:spacing w:val="7"/>
          <w:lang w:eastAsia="zh-CN"/>
        </w:rPr>
        <w:t>月欧元区服务业</w:t>
      </w:r>
      <w:r w:rsidRPr="00BD1610">
        <w:rPr>
          <w:rFonts w:ascii="微软雅黑" w:eastAsia="微软雅黑" w:hAnsi="微软雅黑" w:cs="微软雅黑"/>
          <w:spacing w:val="7"/>
          <w:lang w:eastAsia="zh-CN"/>
        </w:rPr>
        <w:t>PMI</w:t>
      </w:r>
      <w:r w:rsidRPr="00BD1610">
        <w:rPr>
          <w:rFonts w:ascii="微软雅黑" w:eastAsia="微软雅黑" w:hAnsi="微软雅黑" w:cs="微软雅黑" w:hint="eastAsia"/>
          <w:spacing w:val="7"/>
          <w:lang w:eastAsia="zh-CN"/>
        </w:rPr>
        <w:t>大幅下挫，季度</w:t>
      </w:r>
      <w:r w:rsidRPr="00BD1610">
        <w:rPr>
          <w:rFonts w:ascii="微软雅黑" w:eastAsia="微软雅黑" w:hAnsi="微软雅黑" w:cs="微软雅黑"/>
          <w:spacing w:val="7"/>
          <w:lang w:eastAsia="zh-CN"/>
        </w:rPr>
        <w:t>GDP</w:t>
      </w:r>
      <w:r w:rsidRPr="00BD1610">
        <w:rPr>
          <w:rFonts w:ascii="微软雅黑" w:eastAsia="微软雅黑" w:hAnsi="微软雅黑" w:cs="微软雅黑" w:hint="eastAsia"/>
          <w:spacing w:val="7"/>
          <w:lang w:eastAsia="zh-CN"/>
        </w:rPr>
        <w:t>增速明显放缓，且伴随通胀指标显著走高。在增长乏力与高通胀并存的困境下，市场继续维持欧央行年内三次降息预期。日元兑美元汇率创下四周以来的最低水平，日本央行行长表示由油价驱动的通胀风险趋于上行，但并未明确给出加息信号，日央行副行长重申加息承诺，同时指出加息时点与节奏将取决于中东冲突如何影响日本经济及通胀前景</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18FDE44" w:rsidR="007A477E" w:rsidRDefault="00BD1610"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55110A">
        <w:rPr>
          <w:rFonts w:ascii="黑体" w:eastAsia="黑体" w:hAnsi="黑体" w:cs="黑体"/>
          <w:noProof/>
          <w:color w:val="2C3E50"/>
          <w:sz w:val="24"/>
          <w:shd w:val="clear" w:color="auto" w:fill="FFFFFF"/>
          <w:lang w:bidi="ar"/>
        </w:rPr>
        <w:drawing>
          <wp:inline distT="0" distB="0" distL="0" distR="0" wp14:anchorId="574E8F33" wp14:editId="7BD86FB7">
            <wp:extent cx="4457700" cy="2132330"/>
            <wp:effectExtent l="0" t="0" r="0" b="1270"/>
            <wp:docPr id="1870277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13233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5EFFFFEE" w:rsidR="00ED4A18" w:rsidRDefault="00BD1610" w:rsidP="00B00DB4">
      <w:pPr>
        <w:spacing w:before="103" w:line="256" w:lineRule="auto"/>
        <w:ind w:right="210" w:firstLine="448"/>
        <w:rPr>
          <w:rFonts w:ascii="微软雅黑" w:eastAsia="微软雅黑" w:hAnsi="微软雅黑" w:cs="微软雅黑" w:hint="eastAsia"/>
          <w:spacing w:val="7"/>
          <w:lang w:eastAsia="zh-CN"/>
        </w:rPr>
      </w:pPr>
      <w:r w:rsidRPr="00BD1610">
        <w:rPr>
          <w:rFonts w:ascii="微软雅黑" w:eastAsia="微软雅黑" w:hAnsi="微软雅黑" w:cs="微软雅黑"/>
          <w:spacing w:val="7"/>
          <w:lang w:eastAsia="zh-CN"/>
        </w:rPr>
        <w:t>截至5月28日，</w:t>
      </w:r>
      <w:proofErr w:type="gramStart"/>
      <w:r w:rsidRPr="00BD1610">
        <w:rPr>
          <w:rFonts w:ascii="微软雅黑" w:eastAsia="微软雅黑" w:hAnsi="微软雅黑" w:cs="微软雅黑"/>
          <w:spacing w:val="7"/>
          <w:lang w:eastAsia="zh-CN"/>
        </w:rPr>
        <w:t>标普</w:t>
      </w:r>
      <w:proofErr w:type="gramEnd"/>
      <w:r w:rsidRPr="00BD1610">
        <w:rPr>
          <w:rFonts w:ascii="微软雅黑" w:eastAsia="微软雅黑" w:hAnsi="微软雅黑" w:cs="微软雅黑"/>
          <w:spacing w:val="7"/>
          <w:lang w:eastAsia="zh-CN"/>
        </w:rPr>
        <w:t>500指数上涨0.58%至7563.63；</w:t>
      </w:r>
      <w:proofErr w:type="gramStart"/>
      <w:r w:rsidRPr="00BD1610">
        <w:rPr>
          <w:rFonts w:ascii="微软雅黑" w:eastAsia="微软雅黑" w:hAnsi="微软雅黑" w:cs="微软雅黑"/>
          <w:spacing w:val="7"/>
          <w:lang w:eastAsia="zh-CN"/>
        </w:rPr>
        <w:t>迷你标普</w:t>
      </w:r>
      <w:proofErr w:type="gramEnd"/>
      <w:r w:rsidRPr="00BD1610">
        <w:rPr>
          <w:rFonts w:ascii="微软雅黑" w:eastAsia="微软雅黑" w:hAnsi="微软雅黑" w:cs="微软雅黑"/>
          <w:spacing w:val="7"/>
          <w:lang w:eastAsia="zh-CN"/>
        </w:rPr>
        <w:t>500主力合约上涨0.63%至7587.75点。地缘局势上，美国官员称已就一份为期60天的谅解备忘录达成协议框架，拟延长停火并启动围绕伊朗核问题的谈判。但该消息遭到伊朗方面否认。受消息影响，隔夜国际油价大幅下跌后出现小幅回升，</w:t>
      </w:r>
      <w:proofErr w:type="gramStart"/>
      <w:r w:rsidRPr="00BD1610">
        <w:rPr>
          <w:rFonts w:ascii="微软雅黑" w:eastAsia="微软雅黑" w:hAnsi="微软雅黑" w:cs="微软雅黑"/>
          <w:spacing w:val="7"/>
          <w:lang w:eastAsia="zh-CN"/>
        </w:rPr>
        <w:t>美油跌破</w:t>
      </w:r>
      <w:proofErr w:type="gramEnd"/>
      <w:r w:rsidRPr="00BD1610">
        <w:rPr>
          <w:rFonts w:ascii="微软雅黑" w:eastAsia="微软雅黑" w:hAnsi="微软雅黑" w:cs="微软雅黑"/>
          <w:spacing w:val="7"/>
          <w:lang w:eastAsia="zh-CN"/>
        </w:rPr>
        <w:t>90美元。经济数据上，美国4月核心PCE价格</w:t>
      </w:r>
      <w:proofErr w:type="gramStart"/>
      <w:r w:rsidRPr="00BD1610">
        <w:rPr>
          <w:rFonts w:ascii="微软雅黑" w:eastAsia="微软雅黑" w:hAnsi="微软雅黑" w:cs="微软雅黑"/>
          <w:spacing w:val="7"/>
          <w:lang w:eastAsia="zh-CN"/>
        </w:rPr>
        <w:t>指数环</w:t>
      </w:r>
      <w:proofErr w:type="gramEnd"/>
      <w:r w:rsidRPr="00BD1610">
        <w:rPr>
          <w:rFonts w:ascii="微软雅黑" w:eastAsia="微软雅黑" w:hAnsi="微软雅黑" w:cs="微软雅黑"/>
          <w:spacing w:val="7"/>
          <w:lang w:eastAsia="zh-CN"/>
        </w:rPr>
        <w:t>比上涨0.2%，低于市场预期的0.3%，也低于前值0.3%；同比上涨3.3%，符合预期，但创下自2023年11月以来的最高水平。美联储</w:t>
      </w:r>
      <w:proofErr w:type="gramStart"/>
      <w:r w:rsidRPr="00BD1610">
        <w:rPr>
          <w:rFonts w:ascii="微软雅黑" w:eastAsia="微软雅黑" w:hAnsi="微软雅黑" w:cs="微软雅黑"/>
          <w:spacing w:val="7"/>
          <w:lang w:eastAsia="zh-CN"/>
        </w:rPr>
        <w:t>最</w:t>
      </w:r>
      <w:proofErr w:type="gramEnd"/>
      <w:r w:rsidRPr="00BD1610">
        <w:rPr>
          <w:rFonts w:ascii="微软雅黑" w:eastAsia="微软雅黑" w:hAnsi="微软雅黑" w:cs="微软雅黑"/>
          <w:spacing w:val="7"/>
          <w:lang w:eastAsia="zh-CN"/>
        </w:rPr>
        <w:t>青睐通胀</w:t>
      </w:r>
      <w:proofErr w:type="gramStart"/>
      <w:r w:rsidRPr="00BD1610">
        <w:rPr>
          <w:rFonts w:ascii="微软雅黑" w:eastAsia="微软雅黑" w:hAnsi="微软雅黑" w:cs="微软雅黑"/>
          <w:spacing w:val="7"/>
          <w:lang w:eastAsia="zh-CN"/>
        </w:rPr>
        <w:t>指标环</w:t>
      </w:r>
      <w:proofErr w:type="gramEnd"/>
      <w:r w:rsidRPr="00BD1610">
        <w:rPr>
          <w:rFonts w:ascii="微软雅黑" w:eastAsia="微软雅黑" w:hAnsi="微软雅黑" w:cs="微软雅黑"/>
          <w:spacing w:val="7"/>
          <w:lang w:eastAsia="zh-CN"/>
        </w:rPr>
        <w:t>比符合市场预期，使得市场对美联储加息的预期有所下降，</w:t>
      </w:r>
      <w:proofErr w:type="gramStart"/>
      <w:r w:rsidRPr="00BD1610">
        <w:rPr>
          <w:rFonts w:ascii="微软雅黑" w:eastAsia="微软雅黑" w:hAnsi="微软雅黑" w:cs="微软雅黑"/>
          <w:spacing w:val="7"/>
          <w:lang w:eastAsia="zh-CN"/>
        </w:rPr>
        <w:t>10年期美债</w:t>
      </w:r>
      <w:proofErr w:type="gramEnd"/>
      <w:r w:rsidRPr="00BD1610">
        <w:rPr>
          <w:rFonts w:ascii="微软雅黑" w:eastAsia="微软雅黑" w:hAnsi="微软雅黑" w:cs="微软雅黑"/>
          <w:spacing w:val="7"/>
          <w:lang w:eastAsia="zh-CN"/>
        </w:rPr>
        <w:t>收益率跌破4.45%。目前，油价以及</w:t>
      </w:r>
      <w:proofErr w:type="gramStart"/>
      <w:r w:rsidRPr="00BD1610">
        <w:rPr>
          <w:rFonts w:ascii="微软雅黑" w:eastAsia="微软雅黑" w:hAnsi="微软雅黑" w:cs="微软雅黑"/>
          <w:spacing w:val="7"/>
          <w:lang w:eastAsia="zh-CN"/>
        </w:rPr>
        <w:t>10年期美债</w:t>
      </w:r>
      <w:proofErr w:type="gramEnd"/>
      <w:r w:rsidRPr="00BD1610">
        <w:rPr>
          <w:rFonts w:ascii="微软雅黑" w:eastAsia="微软雅黑" w:hAnsi="微软雅黑" w:cs="微软雅黑"/>
          <w:spacing w:val="7"/>
          <w:lang w:eastAsia="zh-CN"/>
        </w:rPr>
        <w:t>收益率均明显回落</w:t>
      </w:r>
      <w:proofErr w:type="gramStart"/>
      <w:r w:rsidRPr="00BD1610">
        <w:rPr>
          <w:rFonts w:ascii="微软雅黑" w:eastAsia="微软雅黑" w:hAnsi="微软雅黑" w:cs="微软雅黑"/>
          <w:spacing w:val="7"/>
          <w:lang w:eastAsia="zh-CN"/>
        </w:rPr>
        <w:t>至关键</w:t>
      </w:r>
      <w:proofErr w:type="gramEnd"/>
      <w:r w:rsidRPr="00BD1610">
        <w:rPr>
          <w:rFonts w:ascii="微软雅黑" w:eastAsia="微软雅黑" w:hAnsi="微软雅黑" w:cs="微软雅黑"/>
          <w:spacing w:val="7"/>
          <w:lang w:eastAsia="zh-CN"/>
        </w:rPr>
        <w:t>点位（油价：100美元/桶、</w:t>
      </w:r>
      <w:proofErr w:type="gramStart"/>
      <w:r w:rsidRPr="00BD1610">
        <w:rPr>
          <w:rFonts w:ascii="微软雅黑" w:eastAsia="微软雅黑" w:hAnsi="微软雅黑" w:cs="微软雅黑"/>
          <w:spacing w:val="7"/>
          <w:lang w:eastAsia="zh-CN"/>
        </w:rPr>
        <w:t>10年期美债</w:t>
      </w:r>
      <w:proofErr w:type="gramEnd"/>
      <w:r w:rsidRPr="00BD1610">
        <w:rPr>
          <w:rFonts w:ascii="微软雅黑" w:eastAsia="微软雅黑" w:hAnsi="微软雅黑" w:cs="微软雅黑"/>
          <w:spacing w:val="7"/>
          <w:lang w:eastAsia="zh-CN"/>
        </w:rPr>
        <w:t>：4.6%）下方，且仍在进一步下行，对美股形成有力支撑，有助于AI以及商业航天浪潮的持续演进</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F470BA2" w:rsidR="007A477E" w:rsidRPr="00EE7376" w:rsidRDefault="00BD1610" w:rsidP="006B6996">
      <w:pPr>
        <w:spacing w:before="103" w:line="256" w:lineRule="auto"/>
        <w:ind w:right="210" w:firstLine="420"/>
        <w:jc w:val="center"/>
        <w:rPr>
          <w:rFonts w:ascii="微软雅黑" w:eastAsia="微软雅黑" w:hAnsi="微软雅黑" w:cs="微软雅黑" w:hint="eastAsia"/>
          <w:spacing w:val="7"/>
          <w:lang w:eastAsia="zh-CN"/>
        </w:rPr>
      </w:pPr>
      <w:r w:rsidRPr="00D61312">
        <w:rPr>
          <w:rFonts w:ascii="Helvetica" w:hAnsi="Helvetica" w:cs="Helvetica"/>
          <w:noProof/>
          <w:shd w:val="clear" w:color="auto" w:fill="FFFFFF"/>
        </w:rPr>
        <w:lastRenderedPageBreak/>
        <w:drawing>
          <wp:inline distT="0" distB="0" distL="0" distR="0" wp14:anchorId="53960551" wp14:editId="33F36679">
            <wp:extent cx="5274310" cy="2145665"/>
            <wp:effectExtent l="0" t="0" r="2540" b="6985"/>
            <wp:docPr id="770431088" name="图片 77043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89"/>
                    <a:stretch/>
                  </pic:blipFill>
                  <pic:spPr bwMode="auto">
                    <a:xfrm>
                      <a:off x="0" y="0"/>
                      <a:ext cx="5274310" cy="2145665"/>
                    </a:xfrm>
                    <a:prstGeom prst="rect">
                      <a:avLst/>
                    </a:prstGeom>
                    <a:noFill/>
                    <a:ln>
                      <a:noFill/>
                    </a:ln>
                    <a:extLst>
                      <a:ext uri="{53640926-AAD7-44D8-BBD7-CCE9431645EC}">
                        <a14:shadowObscured xmlns:a14="http://schemas.microsoft.com/office/drawing/2010/main"/>
                      </a:ext>
                    </a:extLst>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78BA2518" w:rsidR="00B51D3C" w:rsidRDefault="00BD1610" w:rsidP="000511AA">
      <w:pPr>
        <w:spacing w:before="103" w:line="256" w:lineRule="auto"/>
        <w:ind w:right="210" w:firstLine="448"/>
        <w:jc w:val="both"/>
        <w:rPr>
          <w:rFonts w:ascii="微软雅黑" w:eastAsia="微软雅黑" w:hAnsi="微软雅黑" w:cs="微软雅黑" w:hint="eastAsia"/>
          <w:spacing w:val="7"/>
          <w:lang w:eastAsia="zh-CN"/>
        </w:rPr>
      </w:pPr>
      <w:r w:rsidRPr="00BD1610">
        <w:rPr>
          <w:rFonts w:ascii="微软雅黑" w:eastAsia="微软雅黑" w:hAnsi="微软雅黑" w:cs="微软雅黑"/>
          <w:spacing w:val="7"/>
          <w:lang w:eastAsia="zh-CN"/>
        </w:rPr>
        <w:t>截至5月28日，富时中国A50指数上涨0.37%至15821.57；新交所富时A50期指主力合约上涨0.47%至15652。海外方面，美国官员称已就一份为期60天的谅解备忘录达成协议框架，拟延长停火并启动围绕伊朗核问题的谈判。但该消息遭到伊朗方面否认。受消息影响，隔夜国际油价大幅下跌后出现小幅回升，</w:t>
      </w:r>
      <w:proofErr w:type="gramStart"/>
      <w:r w:rsidRPr="00BD1610">
        <w:rPr>
          <w:rFonts w:ascii="微软雅黑" w:eastAsia="微软雅黑" w:hAnsi="微软雅黑" w:cs="微软雅黑"/>
          <w:spacing w:val="7"/>
          <w:lang w:eastAsia="zh-CN"/>
        </w:rPr>
        <w:t>美油跌破</w:t>
      </w:r>
      <w:proofErr w:type="gramEnd"/>
      <w:r w:rsidRPr="00BD1610">
        <w:rPr>
          <w:rFonts w:ascii="微软雅黑" w:eastAsia="微软雅黑" w:hAnsi="微软雅黑" w:cs="微软雅黑"/>
          <w:spacing w:val="7"/>
          <w:lang w:eastAsia="zh-CN"/>
        </w:rPr>
        <w:t>90美元，</w:t>
      </w:r>
      <w:proofErr w:type="gramStart"/>
      <w:r w:rsidRPr="00BD1610">
        <w:rPr>
          <w:rFonts w:ascii="微软雅黑" w:eastAsia="微软雅黑" w:hAnsi="微软雅黑" w:cs="微软雅黑"/>
          <w:spacing w:val="7"/>
          <w:lang w:eastAsia="zh-CN"/>
        </w:rPr>
        <w:t>10年期美债</w:t>
      </w:r>
      <w:proofErr w:type="gramEnd"/>
      <w:r w:rsidRPr="00BD1610">
        <w:rPr>
          <w:rFonts w:ascii="微软雅黑" w:eastAsia="微软雅黑" w:hAnsi="微软雅黑" w:cs="微软雅黑"/>
          <w:spacing w:val="7"/>
          <w:lang w:eastAsia="zh-CN"/>
        </w:rPr>
        <w:t>收益率亦跌破4.45%。国内方面，经济基本面，4月份，国内</w:t>
      </w:r>
      <w:proofErr w:type="gramStart"/>
      <w:r w:rsidRPr="00BD1610">
        <w:rPr>
          <w:rFonts w:ascii="微软雅黑" w:eastAsia="微软雅黑" w:hAnsi="微软雅黑" w:cs="微软雅黑"/>
          <w:spacing w:val="7"/>
          <w:lang w:eastAsia="zh-CN"/>
        </w:rPr>
        <w:t>规</w:t>
      </w:r>
      <w:proofErr w:type="gramEnd"/>
      <w:r w:rsidRPr="00BD1610">
        <w:rPr>
          <w:rFonts w:ascii="微软雅黑" w:eastAsia="微软雅黑" w:hAnsi="微软雅黑" w:cs="微软雅黑"/>
          <w:spacing w:val="7"/>
          <w:lang w:eastAsia="zh-CN"/>
        </w:rPr>
        <w:t>上工业企业利润及营收增速均较上月加快，其中高技术制造业拉动明显。结合</w:t>
      </w:r>
      <w:proofErr w:type="gramStart"/>
      <w:r w:rsidRPr="00BD1610">
        <w:rPr>
          <w:rFonts w:ascii="微软雅黑" w:eastAsia="微软雅黑" w:hAnsi="微软雅黑" w:cs="微软雅黑"/>
          <w:spacing w:val="7"/>
          <w:lang w:eastAsia="zh-CN"/>
        </w:rPr>
        <w:t>此前公布</w:t>
      </w:r>
      <w:proofErr w:type="gramEnd"/>
      <w:r w:rsidRPr="00BD1610">
        <w:rPr>
          <w:rFonts w:ascii="微软雅黑" w:eastAsia="微软雅黑" w:hAnsi="微软雅黑" w:cs="微软雅黑"/>
          <w:spacing w:val="7"/>
          <w:lang w:eastAsia="zh-CN"/>
        </w:rPr>
        <w:t>的其他经济数据，新质生产力相关产业依旧保持较高增速，且部分指标仍在上升。消息面，存储芯片巨头长</w:t>
      </w:r>
      <w:proofErr w:type="gramStart"/>
      <w:r w:rsidRPr="00BD1610">
        <w:rPr>
          <w:rFonts w:ascii="微软雅黑" w:eastAsia="微软雅黑" w:hAnsi="微软雅黑" w:cs="微软雅黑"/>
          <w:spacing w:val="7"/>
          <w:lang w:eastAsia="zh-CN"/>
        </w:rPr>
        <w:t>鑫</w:t>
      </w:r>
      <w:proofErr w:type="gramEnd"/>
      <w:r w:rsidRPr="00BD1610">
        <w:rPr>
          <w:rFonts w:ascii="微软雅黑" w:eastAsia="微软雅黑" w:hAnsi="微软雅黑" w:cs="微软雅黑"/>
          <w:spacing w:val="7"/>
          <w:lang w:eastAsia="zh-CN"/>
        </w:rPr>
        <w:t>科技</w:t>
      </w:r>
      <w:proofErr w:type="gramStart"/>
      <w:r w:rsidRPr="00BD1610">
        <w:rPr>
          <w:rFonts w:ascii="微软雅黑" w:eastAsia="微软雅黑" w:hAnsi="微软雅黑" w:cs="微软雅黑"/>
          <w:spacing w:val="7"/>
          <w:lang w:eastAsia="zh-CN"/>
        </w:rPr>
        <w:t>科创板</w:t>
      </w:r>
      <w:proofErr w:type="gramEnd"/>
      <w:r w:rsidRPr="00BD1610">
        <w:rPr>
          <w:rFonts w:ascii="微软雅黑" w:eastAsia="微软雅黑" w:hAnsi="微软雅黑" w:cs="微软雅黑"/>
          <w:spacing w:val="7"/>
          <w:lang w:eastAsia="zh-CN"/>
        </w:rPr>
        <w:t>IPO于5月27日获上交所上市委审议通过，重量级IPO使得市场对板块流动性被稀释抱有担忧。整体来看，海外地缘冲突状况时好时坏，但由于油价与美债收益率仍处在关键点位下方，因此，权益市场所受冲击预计较小。同时，新质生产力对经济的支撑预计使得相关行业股价有较好表现，A股科技板块在消化行业巨头IPO的影响后，有望跟随全球行业趋势上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EA06BAC" w:rsidR="00A10388" w:rsidRDefault="00BD1610" w:rsidP="00A10388">
      <w:pPr>
        <w:spacing w:before="120" w:line="190" w:lineRule="auto"/>
        <w:ind w:right="210" w:firstLine="420"/>
        <w:jc w:val="center"/>
        <w:rPr>
          <w:rFonts w:ascii="新宋体" w:eastAsia="新宋体" w:hAnsi="新宋体" w:hint="eastAsia"/>
          <w:lang w:eastAsia="zh-CN"/>
        </w:rPr>
      </w:pPr>
      <w:r w:rsidRPr="00D61312">
        <w:rPr>
          <w:rFonts w:ascii="宋体" w:eastAsia="宋体" w:hAnsi="宋体"/>
          <w:noProof/>
        </w:rPr>
        <w:drawing>
          <wp:inline distT="0" distB="0" distL="0" distR="0" wp14:anchorId="4B4F7EA6" wp14:editId="22370624">
            <wp:extent cx="5274310" cy="21717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02"/>
                    <a:stretch/>
                  </pic:blipFill>
                  <pic:spPr bwMode="auto">
                    <a:xfrm>
                      <a:off x="0" y="0"/>
                      <a:ext cx="527431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1A46B454" w:rsidR="005B5E6A" w:rsidRDefault="00BD1610" w:rsidP="00F51117">
      <w:pPr>
        <w:spacing w:before="103" w:line="256" w:lineRule="auto"/>
        <w:ind w:right="210" w:firstLine="448"/>
        <w:jc w:val="both"/>
        <w:rPr>
          <w:rFonts w:ascii="微软雅黑" w:eastAsia="微软雅黑" w:hAnsi="微软雅黑" w:cs="微软雅黑" w:hint="eastAsia"/>
          <w:spacing w:val="12"/>
          <w:lang w:eastAsia="zh-CN"/>
        </w:rPr>
      </w:pPr>
      <w:r w:rsidRPr="00BD1610">
        <w:rPr>
          <w:rFonts w:ascii="微软雅黑" w:eastAsia="微软雅黑" w:hAnsi="微软雅黑" w:cs="微软雅黑"/>
          <w:spacing w:val="12"/>
          <w:lang w:eastAsia="zh-CN"/>
        </w:rPr>
        <w:lastRenderedPageBreak/>
        <w:t>隔夜COMEX铜震荡偏强，报收6.4245元/磅，涨跌幅+1.33%。国际方面，美国4月PCE物价指数同比上涨3.8%，为2023年5月以来最高水平；核心PCE物价指数上涨3.3%，创2023年11月以来新高，伊朗战争推动能源价格走高是主要推手；实际消费支出环比仅增长0.1%。美国一季度实际GDP增速被下修至1.6%，低于市场预期值2%。消费疲软、通胀加剧叠加经济增速被下修，美国经济滞胀风险信号愈发明显。国内方面，商务部5月28日召开例行新闻发布会。对于中美关税谈判进展的提问，商务部新闻发言人何亚东表示，关税一直是中美经贸关系中的关键问题之一。在两国元首战略引领下，中美经贸团队围绕关税问题深入沟通，就有关双边关税做出安排。希望美方信守承诺，为双方拓展经贸合作创造积极条件。同时，双方原则同意在贸易理事会项下讨论同等规模产品对等降税框架安排，规模各为300亿美元或更多。双方经贸团队将保持密切沟通，商定具体安排并尽快推动实施。库存方面，截至2026年5月28日，COMEX铜库存为638224短吨，环比+815短吨；LME铜库存为385100吨，环比-2200吨；SHFE每日仓单94480吨，环比-450吨。美元美债方面，受美伊冲突期间能源价格上涨推动，4月美国PCE通胀增速创下三年新高，美元指数延续涨势，最终收涨0.01%，报99.02；基准的</w:t>
      </w:r>
      <w:proofErr w:type="gramStart"/>
      <w:r w:rsidRPr="00BD1610">
        <w:rPr>
          <w:rFonts w:ascii="微软雅黑" w:eastAsia="微软雅黑" w:hAnsi="微软雅黑" w:cs="微软雅黑"/>
          <w:spacing w:val="12"/>
          <w:lang w:eastAsia="zh-CN"/>
        </w:rPr>
        <w:t>10年期美债</w:t>
      </w:r>
      <w:proofErr w:type="gramEnd"/>
      <w:r w:rsidRPr="00BD1610">
        <w:rPr>
          <w:rFonts w:ascii="微软雅黑" w:eastAsia="微软雅黑" w:hAnsi="微软雅黑" w:cs="微软雅黑"/>
          <w:spacing w:val="12"/>
          <w:lang w:eastAsia="zh-CN"/>
        </w:rPr>
        <w:t>收益率收报4.452%，对美联储政策利率敏感的</w:t>
      </w:r>
      <w:proofErr w:type="gramStart"/>
      <w:r w:rsidRPr="00BD1610">
        <w:rPr>
          <w:rFonts w:ascii="微软雅黑" w:eastAsia="微软雅黑" w:hAnsi="微软雅黑" w:cs="微软雅黑"/>
          <w:spacing w:val="12"/>
          <w:lang w:eastAsia="zh-CN"/>
        </w:rPr>
        <w:t>2年期美债</w:t>
      </w:r>
      <w:proofErr w:type="gramEnd"/>
      <w:r w:rsidRPr="00BD1610">
        <w:rPr>
          <w:rFonts w:ascii="微软雅黑" w:eastAsia="微软雅黑" w:hAnsi="微软雅黑" w:cs="微软雅黑"/>
          <w:spacing w:val="12"/>
          <w:lang w:eastAsia="zh-CN"/>
        </w:rPr>
        <w:t>收益率则收报4.031%。操作建议，</w:t>
      </w:r>
      <w:proofErr w:type="gramStart"/>
      <w:r w:rsidRPr="00BD1610">
        <w:rPr>
          <w:rFonts w:ascii="微软雅黑" w:eastAsia="微软雅黑" w:hAnsi="微软雅黑" w:cs="微软雅黑"/>
          <w:spacing w:val="12"/>
          <w:lang w:eastAsia="zh-CN"/>
        </w:rPr>
        <w:t>纽</w:t>
      </w:r>
      <w:proofErr w:type="gramEnd"/>
      <w:r w:rsidRPr="00BD1610">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40E56F7" w:rsidR="00A02266" w:rsidRDefault="00BD1610" w:rsidP="006B6996">
      <w:pPr>
        <w:spacing w:before="103" w:line="256" w:lineRule="auto"/>
        <w:ind w:right="210" w:firstLine="420"/>
        <w:jc w:val="center"/>
      </w:pPr>
      <w:r>
        <w:rPr>
          <w:noProof/>
        </w:rPr>
        <w:drawing>
          <wp:inline distT="0" distB="0" distL="0" distR="0" wp14:anchorId="052AFAD4" wp14:editId="5CE55A3A">
            <wp:extent cx="5274310" cy="2879090"/>
            <wp:effectExtent l="0" t="0" r="2540" b="0"/>
            <wp:docPr id="400998506" name="图片 4009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458F0704" w:rsidR="00394BD0" w:rsidRDefault="00BD1610" w:rsidP="00B00DB4">
      <w:pPr>
        <w:spacing w:before="103" w:line="256" w:lineRule="auto"/>
        <w:ind w:right="210" w:firstLine="448"/>
        <w:jc w:val="both"/>
        <w:rPr>
          <w:rFonts w:ascii="微软雅黑" w:eastAsia="微软雅黑" w:hAnsi="微软雅黑" w:cs="微软雅黑" w:hint="eastAsia"/>
          <w:noProof/>
          <w:spacing w:val="7"/>
          <w:lang w:eastAsia="zh-CN"/>
        </w:rPr>
      </w:pPr>
      <w:r w:rsidRPr="00BD1610">
        <w:rPr>
          <w:rFonts w:ascii="微软雅黑" w:eastAsia="微软雅黑" w:hAnsi="微软雅黑" w:cs="微软雅黑"/>
          <w:noProof/>
          <w:spacing w:val="7"/>
          <w:lang w:eastAsia="zh-CN"/>
        </w:rPr>
        <w:t>隔夜，美国PCE通胀数据表现相对温和，美伊谈判收获边际进展，外盘贵金属集体反弹，伦敦金收涨0.90%报4495.83美元/盎司，伦敦银收涨1.41%报75.61美元/盎司；COMEX黄金期货涨1.02%报4527.3美元/盎司，COMEX白银期货涨1.36%报75.915美元/盎司。地缘方面，美伊停火传言反复拉锯，市场情绪反复。宏观数据方面，美国4月PCE物价指数同比3.8%创三年新高，核心指数同比增至3.3%，能源价格走高是主要推手，消费韧性存疑；偏弱的经济数据推动美元走弱，贵金属受到一定提振。展望后市，金银价格面临地缘冲突避险支撑与美联储鹰派政策预期的多空博弈局面。能源价格与通胀预期存在继续走高的风险，短期地缘冲突拉锯，金价承压运行；央行逢低购金需求虽边际放缓，但中长期配置逻辑仍具韧性</w:t>
      </w:r>
      <w:r w:rsidRPr="00BD1610">
        <w:rPr>
          <w:rFonts w:ascii="微软雅黑" w:eastAsia="微软雅黑" w:hAnsi="微软雅黑" w:cs="微软雅黑"/>
          <w:noProof/>
          <w:spacing w:val="7"/>
          <w:lang w:eastAsia="zh-CN"/>
        </w:rPr>
        <w:lastRenderedPageBreak/>
        <w:t>，金价下方逢低买盘需求或继续提供价格支撑。而短期白银或跟随地缘冲突持续预期及金价走势震荡，矿山端供应回升及需求端的疲软限制上方空间。近期贵金属随地缘局势变化波动较大，操作上建议，逢低布局思路对待。技术面，伦敦金短线面临上方阻力位4600美元/盎司，下方支撑4400美元/盎司，日线RSI低于中轴，MACD绿柱运行于调整区间；伦敦银关注上方阻力位80、83美元/盎司，下方支撑70、73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83C5A76" w:rsidR="007A477E" w:rsidRDefault="00BD161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55110A">
        <w:rPr>
          <w:rFonts w:ascii="黑体" w:eastAsia="黑体" w:hAnsi="黑体"/>
          <w:noProof/>
          <w:sz w:val="22"/>
          <w:szCs w:val="22"/>
          <w:shd w:val="clear" w:color="auto" w:fill="FFFFFF"/>
          <w:lang w:bidi="ar"/>
        </w:rPr>
        <w:drawing>
          <wp:inline distT="0" distB="0" distL="0" distR="0" wp14:anchorId="1E673AEF" wp14:editId="794CA309">
            <wp:extent cx="4572000" cy="2194560"/>
            <wp:effectExtent l="0" t="0" r="0" b="0"/>
            <wp:docPr id="385346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19456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AA5175C" w14:textId="77777777" w:rsidR="00BD1610" w:rsidRPr="00BD1610" w:rsidRDefault="00BD1610" w:rsidP="00BD1610">
      <w:pPr>
        <w:spacing w:before="103" w:line="256" w:lineRule="auto"/>
        <w:ind w:right="210" w:firstLine="448"/>
        <w:jc w:val="both"/>
        <w:rPr>
          <w:rFonts w:ascii="微软雅黑" w:eastAsia="微软雅黑" w:hAnsi="微软雅黑" w:cs="微软雅黑"/>
          <w:noProof/>
          <w:spacing w:val="7"/>
          <w:lang w:eastAsia="zh-CN"/>
        </w:rPr>
      </w:pPr>
      <w:r w:rsidRPr="00BD1610">
        <w:rPr>
          <w:rFonts w:ascii="微软雅黑" w:eastAsia="微软雅黑" w:hAnsi="微软雅黑" w:cs="微软雅黑" w:hint="eastAsia"/>
          <w:noProof/>
          <w:spacing w:val="7"/>
          <w:lang w:eastAsia="zh-CN"/>
        </w:rPr>
        <w:t>洲际交易所</w:t>
      </w:r>
      <w:r w:rsidRPr="00BD1610">
        <w:rPr>
          <w:rFonts w:ascii="微软雅黑" w:eastAsia="微软雅黑" w:hAnsi="微软雅黑" w:cs="微软雅黑"/>
          <w:noProof/>
          <w:spacing w:val="7"/>
          <w:lang w:eastAsia="zh-CN"/>
        </w:rPr>
        <w:t>(ICE)</w:t>
      </w:r>
      <w:r w:rsidRPr="00BD1610">
        <w:rPr>
          <w:rFonts w:ascii="微软雅黑" w:eastAsia="微软雅黑" w:hAnsi="微软雅黑" w:cs="微软雅黑" w:hint="eastAsia"/>
          <w:noProof/>
          <w:spacing w:val="7"/>
          <w:lang w:eastAsia="zh-CN"/>
        </w:rPr>
        <w:t>原糖期货周四触及逾四周新低，受巴西及欧盟供应充裕的前景拖累。</w:t>
      </w:r>
      <w:r w:rsidRPr="00BD1610">
        <w:rPr>
          <w:rFonts w:ascii="微软雅黑" w:eastAsia="微软雅黑" w:hAnsi="微软雅黑" w:cs="微软雅黑"/>
          <w:noProof/>
          <w:spacing w:val="7"/>
          <w:lang w:eastAsia="zh-CN"/>
        </w:rPr>
        <w:t>ICE</w:t>
      </w:r>
      <w:r w:rsidRPr="00BD1610">
        <w:rPr>
          <w:rFonts w:ascii="微软雅黑" w:eastAsia="微软雅黑" w:hAnsi="微软雅黑" w:cs="微软雅黑" w:hint="eastAsia"/>
          <w:noProof/>
          <w:spacing w:val="7"/>
          <w:lang w:eastAsia="zh-CN"/>
        </w:rPr>
        <w:t>交投最活跃的</w:t>
      </w:r>
      <w:r w:rsidRPr="00BD1610">
        <w:rPr>
          <w:rFonts w:ascii="微软雅黑" w:eastAsia="微软雅黑" w:hAnsi="微软雅黑" w:cs="微软雅黑"/>
          <w:noProof/>
          <w:spacing w:val="7"/>
          <w:lang w:eastAsia="zh-CN"/>
        </w:rPr>
        <w:t>7</w:t>
      </w:r>
      <w:r w:rsidRPr="00BD1610">
        <w:rPr>
          <w:rFonts w:ascii="微软雅黑" w:eastAsia="微软雅黑" w:hAnsi="微软雅黑" w:cs="微软雅黑" w:hint="eastAsia"/>
          <w:noProof/>
          <w:spacing w:val="7"/>
          <w:lang w:eastAsia="zh-CN"/>
        </w:rPr>
        <w:t>月原糖期货收跌</w:t>
      </w:r>
      <w:r w:rsidRPr="00BD1610">
        <w:rPr>
          <w:rFonts w:ascii="微软雅黑" w:eastAsia="微软雅黑" w:hAnsi="微软雅黑" w:cs="微软雅黑"/>
          <w:noProof/>
          <w:spacing w:val="7"/>
          <w:lang w:eastAsia="zh-CN"/>
        </w:rPr>
        <w:t>0.21</w:t>
      </w:r>
      <w:r w:rsidRPr="00BD1610">
        <w:rPr>
          <w:rFonts w:ascii="微软雅黑" w:eastAsia="微软雅黑" w:hAnsi="微软雅黑" w:cs="微软雅黑" w:hint="eastAsia"/>
          <w:noProof/>
          <w:spacing w:val="7"/>
          <w:lang w:eastAsia="zh-CN"/>
        </w:rPr>
        <w:t>美分或</w:t>
      </w:r>
      <w:r w:rsidRPr="00BD1610">
        <w:rPr>
          <w:rFonts w:ascii="微软雅黑" w:eastAsia="微软雅黑" w:hAnsi="微软雅黑" w:cs="微软雅黑"/>
          <w:noProof/>
          <w:spacing w:val="7"/>
          <w:lang w:eastAsia="zh-CN"/>
        </w:rPr>
        <w:t>1.50%</w:t>
      </w:r>
      <w:r w:rsidRPr="00BD1610">
        <w:rPr>
          <w:rFonts w:ascii="微软雅黑" w:eastAsia="微软雅黑" w:hAnsi="微软雅黑" w:cs="微软雅黑" w:hint="eastAsia"/>
          <w:noProof/>
          <w:spacing w:val="7"/>
          <w:lang w:eastAsia="zh-CN"/>
        </w:rPr>
        <w:t>，结算价报每磅</w:t>
      </w:r>
      <w:r w:rsidRPr="00BD1610">
        <w:rPr>
          <w:rFonts w:ascii="微软雅黑" w:eastAsia="微软雅黑" w:hAnsi="微软雅黑" w:cs="微软雅黑"/>
          <w:noProof/>
          <w:spacing w:val="7"/>
          <w:lang w:eastAsia="zh-CN"/>
        </w:rPr>
        <w:t>13.93</w:t>
      </w:r>
      <w:r w:rsidRPr="00BD1610">
        <w:rPr>
          <w:rFonts w:ascii="微软雅黑" w:eastAsia="微软雅黑" w:hAnsi="微软雅黑" w:cs="微软雅黑" w:hint="eastAsia"/>
          <w:noProof/>
          <w:spacing w:val="7"/>
          <w:lang w:eastAsia="zh-CN"/>
        </w:rPr>
        <w:t>美分。</w:t>
      </w:r>
    </w:p>
    <w:p w14:paraId="6A7E047A" w14:textId="77777777" w:rsidR="00BD1610" w:rsidRPr="00BD1610" w:rsidRDefault="00BD1610" w:rsidP="00BD1610">
      <w:pPr>
        <w:spacing w:before="103" w:line="256" w:lineRule="auto"/>
        <w:ind w:right="210" w:firstLine="448"/>
        <w:jc w:val="both"/>
        <w:rPr>
          <w:rFonts w:ascii="微软雅黑" w:eastAsia="微软雅黑" w:hAnsi="微软雅黑" w:cs="微软雅黑"/>
          <w:noProof/>
          <w:spacing w:val="7"/>
          <w:lang w:eastAsia="zh-CN"/>
        </w:rPr>
      </w:pPr>
      <w:r w:rsidRPr="00BD1610">
        <w:rPr>
          <w:rFonts w:ascii="微软雅黑" w:eastAsia="微软雅黑" w:hAnsi="微软雅黑" w:cs="微软雅黑" w:hint="eastAsia"/>
          <w:noProof/>
          <w:spacing w:val="7"/>
          <w:lang w:eastAsia="zh-CN"/>
        </w:rPr>
        <w:t>国际方面，巴西航运机构</w:t>
      </w:r>
      <w:r w:rsidRPr="00BD1610">
        <w:rPr>
          <w:rFonts w:ascii="微软雅黑" w:eastAsia="微软雅黑" w:hAnsi="微软雅黑" w:cs="微软雅黑"/>
          <w:noProof/>
          <w:spacing w:val="7"/>
          <w:lang w:eastAsia="zh-CN"/>
        </w:rPr>
        <w:t>Williams</w:t>
      </w:r>
      <w:r w:rsidRPr="00BD1610">
        <w:rPr>
          <w:rFonts w:ascii="微软雅黑" w:eastAsia="微软雅黑" w:hAnsi="微软雅黑" w:cs="微软雅黑" w:hint="eastAsia"/>
          <w:noProof/>
          <w:spacing w:val="7"/>
          <w:lang w:eastAsia="zh-CN"/>
        </w:rPr>
        <w:t>发布的数据显示，截至</w:t>
      </w:r>
      <w:r w:rsidRPr="00BD1610">
        <w:rPr>
          <w:rFonts w:ascii="微软雅黑" w:eastAsia="微软雅黑" w:hAnsi="微软雅黑" w:cs="微软雅黑"/>
          <w:noProof/>
          <w:spacing w:val="7"/>
          <w:lang w:eastAsia="zh-CN"/>
        </w:rPr>
        <w:t>5</w:t>
      </w:r>
      <w:r w:rsidRPr="00BD1610">
        <w:rPr>
          <w:rFonts w:ascii="微软雅黑" w:eastAsia="微软雅黑" w:hAnsi="微软雅黑" w:cs="微软雅黑" w:hint="eastAsia"/>
          <w:noProof/>
          <w:spacing w:val="7"/>
          <w:lang w:eastAsia="zh-CN"/>
        </w:rPr>
        <w:t>月</w:t>
      </w:r>
      <w:r w:rsidRPr="00BD1610">
        <w:rPr>
          <w:rFonts w:ascii="微软雅黑" w:eastAsia="微软雅黑" w:hAnsi="微软雅黑" w:cs="微软雅黑"/>
          <w:noProof/>
          <w:spacing w:val="7"/>
          <w:lang w:eastAsia="zh-CN"/>
        </w:rPr>
        <w:t>20</w:t>
      </w:r>
      <w:r w:rsidRPr="00BD1610">
        <w:rPr>
          <w:rFonts w:ascii="微软雅黑" w:eastAsia="微软雅黑" w:hAnsi="微软雅黑" w:cs="微软雅黑" w:hint="eastAsia"/>
          <w:noProof/>
          <w:spacing w:val="7"/>
          <w:lang w:eastAsia="zh-CN"/>
        </w:rPr>
        <w:t>日当周，巴西港口等待装运食糖的船只数量为</w:t>
      </w:r>
      <w:r w:rsidRPr="00BD1610">
        <w:rPr>
          <w:rFonts w:ascii="微软雅黑" w:eastAsia="微软雅黑" w:hAnsi="微软雅黑" w:cs="微软雅黑"/>
          <w:noProof/>
          <w:spacing w:val="7"/>
          <w:lang w:eastAsia="zh-CN"/>
        </w:rPr>
        <w:t>51</w:t>
      </w:r>
      <w:r w:rsidRPr="00BD1610">
        <w:rPr>
          <w:rFonts w:ascii="微软雅黑" w:eastAsia="微软雅黑" w:hAnsi="微软雅黑" w:cs="微软雅黑" w:hint="eastAsia"/>
          <w:noProof/>
          <w:spacing w:val="7"/>
          <w:lang w:eastAsia="zh-CN"/>
        </w:rPr>
        <w:t>艘，此前一周为</w:t>
      </w:r>
      <w:r w:rsidRPr="00BD1610">
        <w:rPr>
          <w:rFonts w:ascii="微软雅黑" w:eastAsia="微软雅黑" w:hAnsi="微软雅黑" w:cs="微软雅黑"/>
          <w:noProof/>
          <w:spacing w:val="7"/>
          <w:lang w:eastAsia="zh-CN"/>
        </w:rPr>
        <w:t>47</w:t>
      </w:r>
      <w:r w:rsidRPr="00BD1610">
        <w:rPr>
          <w:rFonts w:ascii="微软雅黑" w:eastAsia="微软雅黑" w:hAnsi="微软雅黑" w:cs="微软雅黑" w:hint="eastAsia"/>
          <w:noProof/>
          <w:spacing w:val="7"/>
          <w:lang w:eastAsia="zh-CN"/>
        </w:rPr>
        <w:t>艘。港口等待装运的食糖数量为</w:t>
      </w:r>
      <w:r w:rsidRPr="00BD1610">
        <w:rPr>
          <w:rFonts w:ascii="微软雅黑" w:eastAsia="微软雅黑" w:hAnsi="微软雅黑" w:cs="微软雅黑"/>
          <w:noProof/>
          <w:spacing w:val="7"/>
          <w:lang w:eastAsia="zh-CN"/>
        </w:rPr>
        <w:t>189.89</w:t>
      </w:r>
      <w:r w:rsidRPr="00BD1610">
        <w:rPr>
          <w:rFonts w:ascii="微软雅黑" w:eastAsia="微软雅黑" w:hAnsi="微软雅黑" w:cs="微软雅黑" w:hint="eastAsia"/>
          <w:noProof/>
          <w:spacing w:val="7"/>
          <w:lang w:eastAsia="zh-CN"/>
        </w:rPr>
        <w:t>万吨，此前一周为</w:t>
      </w:r>
      <w:r w:rsidRPr="00BD1610">
        <w:rPr>
          <w:rFonts w:ascii="微软雅黑" w:eastAsia="微软雅黑" w:hAnsi="微软雅黑" w:cs="微软雅黑"/>
          <w:noProof/>
          <w:spacing w:val="7"/>
          <w:lang w:eastAsia="zh-CN"/>
        </w:rPr>
        <w:t>183.8</w:t>
      </w:r>
      <w:r w:rsidRPr="00BD1610">
        <w:rPr>
          <w:rFonts w:ascii="微软雅黑" w:eastAsia="微软雅黑" w:hAnsi="微软雅黑" w:cs="微软雅黑" w:hint="eastAsia"/>
          <w:noProof/>
          <w:spacing w:val="7"/>
          <w:lang w:eastAsia="zh-CN"/>
        </w:rPr>
        <w:t>万吨。当周等待装运出口的食糖船只数量处于增加状态。</w:t>
      </w:r>
    </w:p>
    <w:p w14:paraId="3F44DEBC" w14:textId="7F7EB746" w:rsidR="00C27A84" w:rsidRDefault="00BD1610" w:rsidP="00BD1610">
      <w:pPr>
        <w:spacing w:before="103" w:line="256" w:lineRule="auto"/>
        <w:ind w:right="210" w:firstLine="448"/>
        <w:jc w:val="both"/>
        <w:rPr>
          <w:rFonts w:ascii="微软雅黑" w:eastAsia="微软雅黑" w:hAnsi="微软雅黑" w:cs="微软雅黑" w:hint="eastAsia"/>
          <w:noProof/>
          <w:spacing w:val="7"/>
          <w:lang w:eastAsia="zh-CN"/>
        </w:rPr>
      </w:pPr>
      <w:r w:rsidRPr="00BD1610">
        <w:rPr>
          <w:rFonts w:ascii="微软雅黑" w:eastAsia="微软雅黑" w:hAnsi="微软雅黑" w:cs="微软雅黑" w:hint="eastAsia"/>
          <w:noProof/>
          <w:spacing w:val="7"/>
          <w:lang w:eastAsia="zh-CN"/>
        </w:rPr>
        <w:t>美糖主力价格关注上方压力</w:t>
      </w:r>
      <w:r w:rsidRPr="00BD1610">
        <w:rPr>
          <w:rFonts w:ascii="微软雅黑" w:eastAsia="微软雅黑" w:hAnsi="微软雅黑" w:cs="微软雅黑"/>
          <w:noProof/>
          <w:spacing w:val="7"/>
          <w:lang w:eastAsia="zh-CN"/>
        </w:rPr>
        <w:t>14.5</w:t>
      </w:r>
      <w:r w:rsidRPr="00BD1610">
        <w:rPr>
          <w:rFonts w:ascii="微软雅黑" w:eastAsia="微软雅黑" w:hAnsi="微软雅黑" w:cs="微软雅黑" w:hint="eastAsia"/>
          <w:noProof/>
          <w:spacing w:val="7"/>
          <w:lang w:eastAsia="zh-CN"/>
        </w:rPr>
        <w:t>美分</w:t>
      </w:r>
      <w:r w:rsidRPr="00BD1610">
        <w:rPr>
          <w:rFonts w:ascii="微软雅黑" w:eastAsia="微软雅黑" w:hAnsi="微软雅黑" w:cs="微软雅黑"/>
          <w:noProof/>
          <w:spacing w:val="7"/>
          <w:lang w:eastAsia="zh-CN"/>
        </w:rPr>
        <w:t>/</w:t>
      </w:r>
      <w:r w:rsidRPr="00BD1610">
        <w:rPr>
          <w:rFonts w:ascii="微软雅黑" w:eastAsia="微软雅黑" w:hAnsi="微软雅黑" w:cs="微软雅黑" w:hint="eastAsia"/>
          <w:noProof/>
          <w:spacing w:val="7"/>
          <w:lang w:eastAsia="zh-CN"/>
        </w:rPr>
        <w:t>磅，下方支撑</w:t>
      </w:r>
      <w:r w:rsidRPr="00BD1610">
        <w:rPr>
          <w:rFonts w:ascii="微软雅黑" w:eastAsia="微软雅黑" w:hAnsi="微软雅黑" w:cs="微软雅黑"/>
          <w:noProof/>
          <w:spacing w:val="7"/>
          <w:lang w:eastAsia="zh-CN"/>
        </w:rPr>
        <w:t>13.50</w:t>
      </w:r>
      <w:r w:rsidRPr="00BD1610">
        <w:rPr>
          <w:rFonts w:ascii="微软雅黑" w:eastAsia="微软雅黑" w:hAnsi="微软雅黑" w:cs="微软雅黑" w:hint="eastAsia"/>
          <w:noProof/>
          <w:spacing w:val="7"/>
          <w:lang w:eastAsia="zh-CN"/>
        </w:rPr>
        <w:t>美分</w:t>
      </w:r>
      <w:r w:rsidRPr="00BD1610">
        <w:rPr>
          <w:rFonts w:ascii="微软雅黑" w:eastAsia="微软雅黑" w:hAnsi="微软雅黑" w:cs="微软雅黑"/>
          <w:noProof/>
          <w:spacing w:val="7"/>
          <w:lang w:eastAsia="zh-CN"/>
        </w:rPr>
        <w:t>/</w:t>
      </w:r>
      <w:r w:rsidRPr="00BD1610">
        <w:rPr>
          <w:rFonts w:ascii="微软雅黑" w:eastAsia="微软雅黑" w:hAnsi="微软雅黑" w:cs="微软雅黑" w:hint="eastAsia"/>
          <w:noProof/>
          <w:spacing w:val="7"/>
          <w:lang w:eastAsia="zh-CN"/>
        </w:rPr>
        <w:t>磅。建议</w:t>
      </w:r>
      <w:r w:rsidRPr="00BD1610">
        <w:rPr>
          <w:rFonts w:ascii="微软雅黑" w:eastAsia="微软雅黑" w:hAnsi="微软雅黑" w:cs="微软雅黑"/>
          <w:noProof/>
          <w:spacing w:val="7"/>
          <w:lang w:eastAsia="zh-CN"/>
        </w:rPr>
        <w:t>7</w:t>
      </w:r>
      <w:r w:rsidRPr="00BD1610">
        <w:rPr>
          <w:rFonts w:ascii="微软雅黑" w:eastAsia="微软雅黑" w:hAnsi="微软雅黑" w:cs="微软雅黑" w:hint="eastAsia"/>
          <w:noProof/>
          <w:spacing w:val="7"/>
          <w:lang w:eastAsia="zh-CN"/>
        </w:rPr>
        <w:t>月</w:t>
      </w:r>
      <w:r w:rsidRPr="00BD1610">
        <w:rPr>
          <w:rFonts w:ascii="微软雅黑" w:eastAsia="微软雅黑" w:hAnsi="微软雅黑" w:cs="微软雅黑"/>
          <w:noProof/>
          <w:spacing w:val="7"/>
          <w:lang w:eastAsia="zh-CN"/>
        </w:rPr>
        <w:t xml:space="preserve"> ICE </w:t>
      </w:r>
      <w:r w:rsidRPr="00BD1610">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9415856" w:rsidR="007A477E" w:rsidRPr="00786136" w:rsidRDefault="00BD1610"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8FEA0E3" wp14:editId="530C8429">
            <wp:extent cx="5271770" cy="2186305"/>
            <wp:effectExtent l="0" t="0" r="5080" b="4445"/>
            <wp:docPr id="922320734" name="图片 5" descr="QQ截图2026052908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QQ截图202605290800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86305"/>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2021A6A" w14:textId="77777777" w:rsidR="00BD1610" w:rsidRPr="00BD1610" w:rsidRDefault="00BD1610" w:rsidP="00BD1610">
      <w:pPr>
        <w:spacing w:before="103" w:line="256" w:lineRule="auto"/>
        <w:ind w:right="210" w:firstLine="448"/>
        <w:jc w:val="both"/>
        <w:rPr>
          <w:rFonts w:ascii="微软雅黑" w:eastAsia="微软雅黑" w:hAnsi="微软雅黑" w:cs="微软雅黑"/>
          <w:noProof/>
          <w:spacing w:val="7"/>
          <w:lang w:eastAsia="zh-CN"/>
        </w:rPr>
      </w:pPr>
      <w:r w:rsidRPr="00BD1610">
        <w:rPr>
          <w:rFonts w:ascii="微软雅黑" w:eastAsia="微软雅黑" w:hAnsi="微软雅黑" w:cs="微软雅黑" w:hint="eastAsia"/>
          <w:noProof/>
          <w:spacing w:val="7"/>
          <w:lang w:eastAsia="zh-CN"/>
        </w:rPr>
        <w:t>洲际交易所</w:t>
      </w:r>
      <w:r w:rsidRPr="00BD1610">
        <w:rPr>
          <w:rFonts w:ascii="微软雅黑" w:eastAsia="微软雅黑" w:hAnsi="微软雅黑" w:cs="微软雅黑"/>
          <w:noProof/>
          <w:spacing w:val="7"/>
          <w:lang w:eastAsia="zh-CN"/>
        </w:rPr>
        <w:t>(ICE)</w:t>
      </w:r>
      <w:r w:rsidRPr="00BD1610">
        <w:rPr>
          <w:rFonts w:ascii="微软雅黑" w:eastAsia="微软雅黑" w:hAnsi="微软雅黑" w:cs="微软雅黑" w:hint="eastAsia"/>
          <w:noProof/>
          <w:spacing w:val="7"/>
          <w:lang w:eastAsia="zh-CN"/>
        </w:rPr>
        <w:t>棉花期货周四收高，结束此前六日连跌，受助于美元走软。</w:t>
      </w:r>
      <w:r w:rsidRPr="00BD1610">
        <w:rPr>
          <w:rFonts w:ascii="微软雅黑" w:eastAsia="微软雅黑" w:hAnsi="微软雅黑" w:cs="微软雅黑"/>
          <w:noProof/>
          <w:spacing w:val="7"/>
          <w:lang w:eastAsia="zh-CN"/>
        </w:rPr>
        <w:t>ICE 12</w:t>
      </w:r>
      <w:r w:rsidRPr="00BD1610">
        <w:rPr>
          <w:rFonts w:ascii="微软雅黑" w:eastAsia="微软雅黑" w:hAnsi="微软雅黑" w:cs="微软雅黑" w:hint="eastAsia"/>
          <w:noProof/>
          <w:spacing w:val="7"/>
          <w:lang w:eastAsia="zh-CN"/>
        </w:rPr>
        <w:t>月棉花期货合约收涨</w:t>
      </w:r>
      <w:r w:rsidRPr="00BD1610">
        <w:rPr>
          <w:rFonts w:ascii="微软雅黑" w:eastAsia="微软雅黑" w:hAnsi="微软雅黑" w:cs="微软雅黑"/>
          <w:noProof/>
          <w:spacing w:val="7"/>
          <w:lang w:eastAsia="zh-CN"/>
        </w:rPr>
        <w:t>0.87</w:t>
      </w:r>
      <w:r w:rsidRPr="00BD1610">
        <w:rPr>
          <w:rFonts w:ascii="微软雅黑" w:eastAsia="微软雅黑" w:hAnsi="微软雅黑" w:cs="微软雅黑" w:hint="eastAsia"/>
          <w:noProof/>
          <w:spacing w:val="7"/>
          <w:lang w:eastAsia="zh-CN"/>
        </w:rPr>
        <w:t>美分，或</w:t>
      </w:r>
      <w:r w:rsidRPr="00BD1610">
        <w:rPr>
          <w:rFonts w:ascii="微软雅黑" w:eastAsia="微软雅黑" w:hAnsi="微软雅黑" w:cs="微软雅黑"/>
          <w:noProof/>
          <w:spacing w:val="7"/>
          <w:lang w:eastAsia="zh-CN"/>
        </w:rPr>
        <w:t>1.10%</w:t>
      </w:r>
      <w:r w:rsidRPr="00BD1610">
        <w:rPr>
          <w:rFonts w:ascii="微软雅黑" w:eastAsia="微软雅黑" w:hAnsi="微软雅黑" w:cs="微软雅黑" w:hint="eastAsia"/>
          <w:noProof/>
          <w:spacing w:val="7"/>
          <w:lang w:eastAsia="zh-CN"/>
        </w:rPr>
        <w:t>，结算价报每磅</w:t>
      </w:r>
      <w:r w:rsidRPr="00BD1610">
        <w:rPr>
          <w:rFonts w:ascii="微软雅黑" w:eastAsia="微软雅黑" w:hAnsi="微软雅黑" w:cs="微软雅黑"/>
          <w:noProof/>
          <w:spacing w:val="7"/>
          <w:lang w:eastAsia="zh-CN"/>
        </w:rPr>
        <w:t>79.53</w:t>
      </w:r>
      <w:r w:rsidRPr="00BD1610">
        <w:rPr>
          <w:rFonts w:ascii="微软雅黑" w:eastAsia="微软雅黑" w:hAnsi="微软雅黑" w:cs="微软雅黑" w:hint="eastAsia"/>
          <w:noProof/>
          <w:spacing w:val="7"/>
          <w:lang w:eastAsia="zh-CN"/>
        </w:rPr>
        <w:t>分。</w:t>
      </w:r>
    </w:p>
    <w:p w14:paraId="0DE264A7" w14:textId="45BC1D57" w:rsidR="00ED4A18" w:rsidRDefault="00BD1610" w:rsidP="00BD1610">
      <w:pPr>
        <w:spacing w:before="103" w:line="256" w:lineRule="auto"/>
        <w:ind w:right="210" w:firstLine="448"/>
        <w:jc w:val="both"/>
        <w:rPr>
          <w:rFonts w:ascii="微软雅黑" w:eastAsia="微软雅黑" w:hAnsi="微软雅黑" w:cs="微软雅黑" w:hint="eastAsia"/>
          <w:noProof/>
          <w:spacing w:val="7"/>
          <w:lang w:eastAsia="zh-CN"/>
        </w:rPr>
      </w:pPr>
      <w:r w:rsidRPr="00BD1610">
        <w:rPr>
          <w:rFonts w:ascii="微软雅黑" w:eastAsia="微软雅黑" w:hAnsi="微软雅黑" w:cs="微软雅黑" w:hint="eastAsia"/>
          <w:noProof/>
          <w:spacing w:val="7"/>
          <w:lang w:eastAsia="zh-CN"/>
        </w:rPr>
        <w:t>国际方面，据美国农业部</w:t>
      </w:r>
      <w:r w:rsidRPr="00BD1610">
        <w:rPr>
          <w:rFonts w:ascii="微软雅黑" w:eastAsia="微软雅黑" w:hAnsi="微软雅黑" w:cs="微软雅黑"/>
          <w:noProof/>
          <w:spacing w:val="7"/>
          <w:lang w:eastAsia="zh-CN"/>
        </w:rPr>
        <w:t>(USDA)</w:t>
      </w:r>
      <w:r w:rsidRPr="00BD1610">
        <w:rPr>
          <w:rFonts w:ascii="微软雅黑" w:eastAsia="微软雅黑" w:hAnsi="微软雅黑" w:cs="微软雅黑" w:hint="eastAsia"/>
          <w:noProof/>
          <w:spacing w:val="7"/>
          <w:lang w:eastAsia="zh-CN"/>
        </w:rPr>
        <w:t>报告显示，</w:t>
      </w:r>
      <w:r w:rsidRPr="00BD1610">
        <w:rPr>
          <w:rFonts w:ascii="微软雅黑" w:eastAsia="微软雅黑" w:hAnsi="微软雅黑" w:cs="微软雅黑"/>
          <w:noProof/>
          <w:spacing w:val="7"/>
          <w:lang w:eastAsia="zh-CN"/>
        </w:rPr>
        <w:t>5</w:t>
      </w:r>
      <w:r w:rsidRPr="00BD1610">
        <w:rPr>
          <w:rFonts w:ascii="微软雅黑" w:eastAsia="微软雅黑" w:hAnsi="微软雅黑" w:cs="微软雅黑" w:hint="eastAsia"/>
          <w:noProof/>
          <w:spacing w:val="7"/>
          <w:lang w:eastAsia="zh-CN"/>
        </w:rPr>
        <w:t>月</w:t>
      </w:r>
      <w:r w:rsidRPr="00BD1610">
        <w:rPr>
          <w:rFonts w:ascii="微软雅黑" w:eastAsia="微软雅黑" w:hAnsi="微软雅黑" w:cs="微软雅黑"/>
          <w:noProof/>
          <w:spacing w:val="7"/>
          <w:lang w:eastAsia="zh-CN"/>
        </w:rPr>
        <w:t>14</w:t>
      </w:r>
      <w:r w:rsidRPr="00BD1610">
        <w:rPr>
          <w:rFonts w:ascii="微软雅黑" w:eastAsia="微软雅黑" w:hAnsi="微软雅黑" w:cs="微软雅黑" w:hint="eastAsia"/>
          <w:noProof/>
          <w:spacing w:val="7"/>
          <w:lang w:eastAsia="zh-CN"/>
        </w:rPr>
        <w:t>日止当周，美国当前年度陆地棉出口销售净增</w:t>
      </w:r>
      <w:r w:rsidRPr="00BD1610">
        <w:rPr>
          <w:rFonts w:ascii="微软雅黑" w:eastAsia="微软雅黑" w:hAnsi="微软雅黑" w:cs="微软雅黑"/>
          <w:noProof/>
          <w:spacing w:val="7"/>
          <w:lang w:eastAsia="zh-CN"/>
        </w:rPr>
        <w:t>13.17</w:t>
      </w:r>
      <w:r w:rsidRPr="00BD1610">
        <w:rPr>
          <w:rFonts w:ascii="微软雅黑" w:eastAsia="微软雅黑" w:hAnsi="微软雅黑" w:cs="微软雅黑" w:hint="eastAsia"/>
          <w:noProof/>
          <w:spacing w:val="7"/>
          <w:lang w:eastAsia="zh-CN"/>
        </w:rPr>
        <w:t>万包，较前周增加</w:t>
      </w:r>
      <w:r w:rsidRPr="00BD1610">
        <w:rPr>
          <w:rFonts w:ascii="微软雅黑" w:eastAsia="微软雅黑" w:hAnsi="微软雅黑" w:cs="微软雅黑"/>
          <w:noProof/>
          <w:spacing w:val="7"/>
          <w:lang w:eastAsia="zh-CN"/>
        </w:rPr>
        <w:t>176%</w:t>
      </w:r>
      <w:r w:rsidRPr="00BD1610">
        <w:rPr>
          <w:rFonts w:ascii="微软雅黑" w:eastAsia="微软雅黑" w:hAnsi="微软雅黑" w:cs="微软雅黑" w:hint="eastAsia"/>
          <w:noProof/>
          <w:spacing w:val="7"/>
          <w:lang w:eastAsia="zh-CN"/>
        </w:rPr>
        <w:t>，较前四周均值增加</w:t>
      </w:r>
      <w:r w:rsidRPr="00BD1610">
        <w:rPr>
          <w:rFonts w:ascii="微软雅黑" w:eastAsia="微软雅黑" w:hAnsi="微软雅黑" w:cs="微软雅黑"/>
          <w:noProof/>
          <w:spacing w:val="7"/>
          <w:lang w:eastAsia="zh-CN"/>
        </w:rPr>
        <w:t>16%</w:t>
      </w:r>
      <w:r w:rsidRPr="00BD1610">
        <w:rPr>
          <w:rFonts w:ascii="微软雅黑" w:eastAsia="微软雅黑" w:hAnsi="微软雅黑" w:cs="微软雅黑" w:hint="eastAsia"/>
          <w:noProof/>
          <w:spacing w:val="7"/>
          <w:lang w:eastAsia="zh-CN"/>
        </w:rPr>
        <w:t>。当周美国陆地棉出口装运量</w:t>
      </w:r>
      <w:r w:rsidRPr="00BD1610">
        <w:rPr>
          <w:rFonts w:ascii="微软雅黑" w:eastAsia="微软雅黑" w:hAnsi="微软雅黑" w:cs="微软雅黑"/>
          <w:noProof/>
          <w:spacing w:val="7"/>
          <w:lang w:eastAsia="zh-CN"/>
        </w:rPr>
        <w:t>28.9</w:t>
      </w:r>
      <w:r w:rsidRPr="00BD1610">
        <w:rPr>
          <w:rFonts w:ascii="微软雅黑" w:eastAsia="微软雅黑" w:hAnsi="微软雅黑" w:cs="微软雅黑" w:hint="eastAsia"/>
          <w:noProof/>
          <w:spacing w:val="7"/>
          <w:lang w:eastAsia="zh-CN"/>
        </w:rPr>
        <w:t>万包，较前周持平，较前四周平均水平减少</w:t>
      </w:r>
      <w:r w:rsidRPr="00BD1610">
        <w:rPr>
          <w:rFonts w:ascii="微软雅黑" w:eastAsia="微软雅黑" w:hAnsi="微软雅黑" w:cs="微软雅黑"/>
          <w:noProof/>
          <w:spacing w:val="7"/>
          <w:lang w:eastAsia="zh-CN"/>
        </w:rPr>
        <w:t>11%</w:t>
      </w:r>
      <w:r w:rsidRPr="00BD1610">
        <w:rPr>
          <w:rFonts w:ascii="微软雅黑" w:eastAsia="微软雅黑" w:hAnsi="微软雅黑" w:cs="微软雅黑" w:hint="eastAsia"/>
          <w:noProof/>
          <w:spacing w:val="7"/>
          <w:lang w:eastAsia="zh-CN"/>
        </w:rPr>
        <w:t>。当周美国棉花出口签约量增加、装船量环比持平</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AFF8271" w:rsidR="00C24CC6" w:rsidRDefault="00BD1610"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12511819" wp14:editId="22132203">
            <wp:extent cx="5263515" cy="2170430"/>
            <wp:effectExtent l="0" t="0" r="0" b="1270"/>
            <wp:docPr id="2079397998" name="图片 6" descr="QQ截图2026052908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QQ截图20260529080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7043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lastRenderedPageBreak/>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B21E7" w14:textId="77777777" w:rsidR="0064129D" w:rsidRDefault="0064129D">
      <w:pPr>
        <w:ind w:right="210" w:firstLine="420"/>
      </w:pPr>
      <w:r>
        <w:separator/>
      </w:r>
    </w:p>
  </w:endnote>
  <w:endnote w:type="continuationSeparator" w:id="0">
    <w:p w14:paraId="52599600" w14:textId="77777777" w:rsidR="0064129D" w:rsidRDefault="0064129D">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AAD53" w14:textId="77777777" w:rsidR="0064129D" w:rsidRDefault="0064129D">
      <w:pPr>
        <w:ind w:right="210" w:firstLine="420"/>
      </w:pPr>
      <w:r>
        <w:separator/>
      </w:r>
    </w:p>
  </w:footnote>
  <w:footnote w:type="continuationSeparator" w:id="0">
    <w:p w14:paraId="3300E2DB" w14:textId="77777777" w:rsidR="0064129D" w:rsidRDefault="0064129D">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4EEB"/>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2026-05-29T00:49:00Z</dcterms:created>
  <dcterms:modified xsi:type="dcterms:W3CDTF">2026-05-29T00:49:00Z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