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E01C2EF"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1E085D">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1E085D">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0D978D5C" w:rsidR="007B3E0B" w:rsidRDefault="001E085D"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1E085D">
        <w:rPr>
          <w:rFonts w:ascii="微软雅黑" w:eastAsia="微软雅黑" w:hAnsi="微软雅黑" w:cs="微软雅黑"/>
          <w:spacing w:val="12"/>
          <w:lang w:eastAsia="zh-CN"/>
        </w:rPr>
        <w:t>美国三大股指小幅收涨，道指涨0.09%报51078.88点，</w:t>
      </w:r>
      <w:proofErr w:type="gramStart"/>
      <w:r w:rsidRPr="001E085D">
        <w:rPr>
          <w:rFonts w:ascii="微软雅黑" w:eastAsia="微软雅黑" w:hAnsi="微软雅黑" w:cs="微软雅黑"/>
          <w:spacing w:val="12"/>
          <w:lang w:eastAsia="zh-CN"/>
        </w:rPr>
        <w:t>标普</w:t>
      </w:r>
      <w:proofErr w:type="gramEnd"/>
      <w:r w:rsidRPr="001E085D">
        <w:rPr>
          <w:rFonts w:ascii="微软雅黑" w:eastAsia="微软雅黑" w:hAnsi="微软雅黑" w:cs="微软雅黑"/>
          <w:spacing w:val="12"/>
          <w:lang w:eastAsia="zh-CN"/>
        </w:rPr>
        <w:t>500指数涨0.26%报7599.96点，</w:t>
      </w:r>
      <w:proofErr w:type="gramStart"/>
      <w:r w:rsidRPr="001E085D">
        <w:rPr>
          <w:rFonts w:ascii="微软雅黑" w:eastAsia="微软雅黑" w:hAnsi="微软雅黑" w:cs="微软雅黑"/>
          <w:spacing w:val="12"/>
          <w:lang w:eastAsia="zh-CN"/>
        </w:rPr>
        <w:t>纳指涨</w:t>
      </w:r>
      <w:proofErr w:type="gramEnd"/>
      <w:r w:rsidRPr="001E085D">
        <w:rPr>
          <w:rFonts w:ascii="微软雅黑" w:eastAsia="微软雅黑" w:hAnsi="微软雅黑" w:cs="微软雅黑"/>
          <w:spacing w:val="12"/>
          <w:lang w:eastAsia="zh-CN"/>
        </w:rPr>
        <w:t>0.42%报27086.81点。美元指数涨0.27%报99.19，非美货币多数下跌，欧元兑美元跌0.25%报1.1632，英镑兑美元持平报1.3455，澳元兑美元跌0.31%报0.7160，美元兑日元涨0.26%报159.6760，美元兑加元涨0.32%报1.3841，美元兑</w:t>
      </w:r>
      <w:proofErr w:type="gramStart"/>
      <w:r w:rsidRPr="001E085D">
        <w:rPr>
          <w:rFonts w:ascii="微软雅黑" w:eastAsia="微软雅黑" w:hAnsi="微软雅黑" w:cs="微软雅黑"/>
          <w:spacing w:val="12"/>
          <w:lang w:eastAsia="zh-CN"/>
        </w:rPr>
        <w:t>瑞郎涨</w:t>
      </w:r>
      <w:proofErr w:type="gramEnd"/>
      <w:r w:rsidRPr="001E085D">
        <w:rPr>
          <w:rFonts w:ascii="微软雅黑" w:eastAsia="微软雅黑" w:hAnsi="微软雅黑" w:cs="微软雅黑"/>
          <w:spacing w:val="12"/>
          <w:lang w:eastAsia="zh-CN"/>
        </w:rPr>
        <w:t>0.74%报0.7866，离岸人民币对美元跌4个基点报6.7652。国际贵金属期货普遍收跌，COMEX黄金期货跌1.70%报4514.80美元/盎司，COMEX白银期货跌0.96%报75.15美元/盎司。</w:t>
      </w:r>
      <w:proofErr w:type="gramStart"/>
      <w:r w:rsidRPr="001E085D">
        <w:rPr>
          <w:rFonts w:ascii="微软雅黑" w:eastAsia="微软雅黑" w:hAnsi="微软雅黑" w:cs="微软雅黑"/>
          <w:spacing w:val="12"/>
          <w:lang w:eastAsia="zh-CN"/>
        </w:rPr>
        <w:t>美油主力</w:t>
      </w:r>
      <w:proofErr w:type="gramEnd"/>
      <w:r w:rsidRPr="001E085D">
        <w:rPr>
          <w:rFonts w:ascii="微软雅黑" w:eastAsia="微软雅黑" w:hAnsi="微软雅黑" w:cs="微软雅黑"/>
          <w:spacing w:val="12"/>
          <w:lang w:eastAsia="zh-CN"/>
        </w:rPr>
        <w:t>合约收涨5.85%，报92.47美元/桶；</w:t>
      </w:r>
      <w:proofErr w:type="gramStart"/>
      <w:r w:rsidRPr="001E085D">
        <w:rPr>
          <w:rFonts w:ascii="微软雅黑" w:eastAsia="微软雅黑" w:hAnsi="微软雅黑" w:cs="微软雅黑"/>
          <w:spacing w:val="12"/>
          <w:lang w:eastAsia="zh-CN"/>
        </w:rPr>
        <w:t>布油主力</w:t>
      </w:r>
      <w:proofErr w:type="gramEnd"/>
      <w:r w:rsidRPr="001E085D">
        <w:rPr>
          <w:rFonts w:ascii="微软雅黑" w:eastAsia="微软雅黑" w:hAnsi="微软雅黑" w:cs="微软雅黑"/>
          <w:spacing w:val="12"/>
          <w:lang w:eastAsia="zh-CN"/>
        </w:rPr>
        <w:t>合约涨4.53%，报95.25美元/桶。</w:t>
      </w:r>
      <w:r w:rsidR="00491C4D" w:rsidRPr="00491C4D">
        <w:rPr>
          <w:rFonts w:ascii="微软雅黑" w:eastAsia="微软雅黑" w:hAnsi="微软雅黑" w:cs="微软雅黑" w:hint="eastAsia"/>
          <w:spacing w:val="12"/>
          <w:lang w:eastAsia="zh-CN"/>
        </w:rPr>
        <w:t>I</w:t>
      </w:r>
      <w:r w:rsidR="007B3E0B" w:rsidRPr="00491C4D">
        <w:rPr>
          <w:rFonts w:ascii="微软雅黑" w:eastAsia="微软雅黑" w:hAnsi="微软雅黑" w:cs="微软雅黑"/>
          <w:spacing w:val="12"/>
          <w:lang w:eastAsia="zh-CN"/>
        </w:rPr>
        <w:t>CE</w:t>
      </w:r>
      <w:r w:rsidR="007B3E0B" w:rsidRPr="00491C4D">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涨2.56</w:t>
      </w:r>
      <w:r w:rsidR="007B3E0B" w:rsidRPr="00491C4D">
        <w:rPr>
          <w:rFonts w:ascii="微软雅黑" w:eastAsia="微软雅黑" w:hAnsi="微软雅黑" w:cs="微软雅黑"/>
          <w:spacing w:val="12"/>
          <w:lang w:eastAsia="zh-CN"/>
        </w:rPr>
        <w:t>%</w:t>
      </w:r>
      <w:r w:rsidR="007B3E0B" w:rsidRPr="00491C4D">
        <w:rPr>
          <w:rFonts w:ascii="微软雅黑" w:eastAsia="微软雅黑" w:hAnsi="微软雅黑" w:cs="微软雅黑" w:hint="eastAsia"/>
          <w:spacing w:val="12"/>
          <w:lang w:eastAsia="zh-CN"/>
        </w:rPr>
        <w:t>报</w:t>
      </w:r>
      <w:r w:rsidR="008D5F7A" w:rsidRPr="00491C4D">
        <w:rPr>
          <w:rFonts w:ascii="微软雅黑" w:eastAsia="微软雅黑" w:hAnsi="微软雅黑" w:cs="微软雅黑" w:hint="eastAsia"/>
          <w:spacing w:val="12"/>
          <w:lang w:eastAsia="zh-CN"/>
        </w:rPr>
        <w:t>1</w:t>
      </w:r>
      <w:r>
        <w:rPr>
          <w:rFonts w:ascii="微软雅黑" w:eastAsia="微软雅黑" w:hAnsi="微软雅黑" w:cs="微软雅黑" w:hint="eastAsia"/>
          <w:spacing w:val="12"/>
          <w:lang w:eastAsia="zh-CN"/>
        </w:rPr>
        <w:t>4.42</w:t>
      </w:r>
      <w:r w:rsidR="007B3E0B" w:rsidRPr="00491C4D">
        <w:rPr>
          <w:rFonts w:ascii="微软雅黑" w:eastAsia="微软雅黑" w:hAnsi="微软雅黑" w:cs="微软雅黑" w:hint="eastAsia"/>
          <w:spacing w:val="12"/>
          <w:lang w:eastAsia="zh-CN"/>
        </w:rPr>
        <w:t>美分</w:t>
      </w:r>
      <w:r w:rsidR="007B3E0B" w:rsidRPr="00491C4D">
        <w:rPr>
          <w:rFonts w:ascii="微软雅黑" w:eastAsia="微软雅黑" w:hAnsi="微软雅黑" w:cs="微软雅黑"/>
          <w:spacing w:val="12"/>
          <w:lang w:eastAsia="zh-CN"/>
        </w:rPr>
        <w:t>/</w:t>
      </w:r>
      <w:r w:rsidR="007B3E0B" w:rsidRPr="00491C4D">
        <w:rPr>
          <w:rFonts w:ascii="微软雅黑" w:eastAsia="微软雅黑" w:hAnsi="微软雅黑" w:cs="微软雅黑" w:hint="eastAsia"/>
          <w:spacing w:val="12"/>
          <w:lang w:eastAsia="zh-CN"/>
        </w:rPr>
        <w:t>磅，</w:t>
      </w:r>
      <w:r w:rsidR="007B3E0B" w:rsidRPr="00491C4D">
        <w:rPr>
          <w:rFonts w:ascii="微软雅黑" w:eastAsia="微软雅黑" w:hAnsi="微软雅黑" w:cs="微软雅黑"/>
          <w:spacing w:val="12"/>
          <w:lang w:eastAsia="zh-CN"/>
        </w:rPr>
        <w:t>ICE</w:t>
      </w:r>
      <w:r w:rsidR="007B3E0B" w:rsidRPr="00491C4D">
        <w:rPr>
          <w:rFonts w:ascii="微软雅黑" w:eastAsia="微软雅黑" w:hAnsi="微软雅黑" w:cs="微软雅黑" w:hint="eastAsia"/>
          <w:spacing w:val="12"/>
          <w:lang w:eastAsia="zh-CN"/>
        </w:rPr>
        <w:t>棉花主力合约</w:t>
      </w:r>
      <w:r w:rsidR="009152A5">
        <w:rPr>
          <w:rFonts w:ascii="微软雅黑" w:eastAsia="微软雅黑" w:hAnsi="微软雅黑" w:cs="微软雅黑" w:hint="eastAsia"/>
          <w:spacing w:val="12"/>
          <w:lang w:eastAsia="zh-CN"/>
        </w:rPr>
        <w:t>涨0.</w:t>
      </w:r>
      <w:r>
        <w:rPr>
          <w:rFonts w:ascii="微软雅黑" w:eastAsia="微软雅黑" w:hAnsi="微软雅黑" w:cs="微软雅黑" w:hint="eastAsia"/>
          <w:spacing w:val="12"/>
          <w:lang w:eastAsia="zh-CN"/>
        </w:rPr>
        <w:t>84</w:t>
      </w:r>
      <w:r w:rsidR="007B3E0B" w:rsidRPr="00491C4D">
        <w:rPr>
          <w:rFonts w:ascii="微软雅黑" w:eastAsia="微软雅黑" w:hAnsi="微软雅黑" w:cs="微软雅黑"/>
          <w:spacing w:val="12"/>
          <w:lang w:eastAsia="zh-CN"/>
        </w:rPr>
        <w:t>%</w:t>
      </w:r>
      <w:r w:rsidR="007B3E0B" w:rsidRPr="00491C4D">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80.26</w:t>
      </w:r>
      <w:r w:rsidR="00E43653" w:rsidRPr="00491C4D">
        <w:rPr>
          <w:rFonts w:ascii="微软雅黑" w:eastAsia="微软雅黑" w:hAnsi="微软雅黑" w:cs="微软雅黑" w:hint="eastAsia"/>
          <w:spacing w:val="12"/>
          <w:lang w:eastAsia="zh-CN"/>
        </w:rPr>
        <w:t>/</w:t>
      </w:r>
      <w:r w:rsidR="007B3E0B" w:rsidRPr="00491C4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7FBE1D3" w:rsidR="00557736" w:rsidRPr="0022448B" w:rsidRDefault="001E085D"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1B5A1FD8" wp14:editId="0AC8595A">
            <wp:extent cx="5555964" cy="3668754"/>
            <wp:effectExtent l="0" t="0" r="6985" b="8255"/>
            <wp:docPr id="17400349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5377" cy="3674970"/>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535C52D" w14:textId="17004C79" w:rsidR="00B539F7" w:rsidRPr="001E085D" w:rsidRDefault="00B539F7" w:rsidP="00B539F7">
      <w:pPr>
        <w:spacing w:before="102" w:line="257" w:lineRule="auto"/>
        <w:ind w:right="210" w:firstLine="436"/>
        <w:jc w:val="both"/>
        <w:rPr>
          <w:rFonts w:ascii="微软雅黑" w:eastAsia="微软雅黑" w:hAnsi="微软雅黑" w:cs="微软雅黑" w:hint="eastAsia"/>
          <w:color w:val="auto"/>
          <w:spacing w:val="4"/>
          <w:lang w:eastAsia="zh-CN"/>
        </w:rPr>
      </w:pPr>
      <w:r w:rsidRPr="00E96B67">
        <w:rPr>
          <w:rFonts w:ascii="微软雅黑" w:eastAsia="微软雅黑" w:hAnsi="微软雅黑" w:cs="微软雅黑" w:hint="eastAsia"/>
          <w:color w:val="auto"/>
          <w:spacing w:val="4"/>
          <w:sz w:val="22"/>
          <w:szCs w:val="22"/>
          <w:lang w:eastAsia="zh-CN"/>
        </w:rPr>
        <w:t>【</w:t>
      </w:r>
      <w:r w:rsidR="001E085D" w:rsidRPr="001E085D">
        <w:rPr>
          <w:rFonts w:ascii="微软雅黑" w:eastAsia="微软雅黑" w:hAnsi="微软雅黑" w:cs="微软雅黑"/>
          <w:color w:val="auto"/>
          <w:spacing w:val="4"/>
          <w:lang w:eastAsia="zh-CN"/>
        </w:rPr>
        <w:t>鉴于以色列在黎巴嫩的持续军事行动，伊朗暂停同美国的沟通，并计划彻底封锁霍尔木兹海峡，同时在曼德海峡等其他战线开启行动。伊朗方面称，在以色列未停止加沙和黎巴嫩军事行动、并从黎巴嫩全面撤军之前，不会举行任何谈判。美国总统特朗普在与以色列总理内塔尼亚胡通话后表示，以色列和真主党所有交火行动将立即停止，前往贝鲁特的部队已奉命撤回。</w:t>
      </w:r>
      <w:r w:rsidRPr="001E085D">
        <w:rPr>
          <w:rFonts w:ascii="微软雅黑" w:eastAsia="微软雅黑" w:hAnsi="微软雅黑" w:cs="微软雅黑" w:hint="eastAsia"/>
          <w:color w:val="auto"/>
          <w:spacing w:val="4"/>
          <w:lang w:eastAsia="zh-CN"/>
        </w:rPr>
        <w:t>】</w:t>
      </w:r>
    </w:p>
    <w:p w14:paraId="388BC3B4" w14:textId="2183069E" w:rsidR="0052583F" w:rsidRPr="001E085D" w:rsidRDefault="0052583F" w:rsidP="0052583F">
      <w:pPr>
        <w:spacing w:before="102" w:line="257" w:lineRule="auto"/>
        <w:ind w:right="210" w:firstLine="436"/>
        <w:jc w:val="both"/>
        <w:rPr>
          <w:rFonts w:ascii="微软雅黑" w:eastAsia="微软雅黑" w:hAnsi="微软雅黑" w:cs="微软雅黑" w:hint="eastAsia"/>
          <w:color w:val="auto"/>
          <w:spacing w:val="4"/>
          <w:lang w:eastAsia="zh-CN"/>
        </w:rPr>
      </w:pPr>
      <w:r w:rsidRPr="001E085D">
        <w:rPr>
          <w:rFonts w:ascii="微软雅黑" w:eastAsia="微软雅黑" w:hAnsi="微软雅黑" w:cs="微软雅黑" w:hint="eastAsia"/>
          <w:color w:val="auto"/>
          <w:spacing w:val="4"/>
          <w:lang w:eastAsia="zh-CN"/>
        </w:rPr>
        <w:t>【</w:t>
      </w:r>
      <w:r w:rsidR="001E085D" w:rsidRPr="001E085D">
        <w:rPr>
          <w:rFonts w:ascii="微软雅黑" w:eastAsia="微软雅黑" w:hAnsi="微软雅黑" w:cs="微软雅黑"/>
          <w:color w:val="auto"/>
          <w:spacing w:val="4"/>
          <w:lang w:eastAsia="zh-CN"/>
        </w:rPr>
        <w:t>美国总统特朗普表示，他预计将在“未来一周内”与伊朗达成协议，延长当前停火安排并重新开放霍尔木兹海峡。特朗普称，相关谈判进展顺利，并对达成协议表示乐观。</w:t>
      </w:r>
      <w:r w:rsidRPr="001E085D">
        <w:rPr>
          <w:rFonts w:ascii="微软雅黑" w:eastAsia="微软雅黑" w:hAnsi="微软雅黑" w:cs="微软雅黑" w:hint="eastAsia"/>
          <w:color w:val="auto"/>
          <w:spacing w:val="4"/>
          <w:lang w:eastAsia="zh-CN"/>
        </w:rPr>
        <w:t>】</w:t>
      </w:r>
    </w:p>
    <w:p w14:paraId="68EDC742" w14:textId="472F5538" w:rsidR="00D16A8F" w:rsidRPr="001E085D"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1E085D">
        <w:rPr>
          <w:rFonts w:ascii="微软雅黑" w:eastAsia="微软雅黑" w:hAnsi="微软雅黑" w:cs="微软雅黑" w:hint="eastAsia"/>
          <w:color w:val="auto"/>
          <w:spacing w:val="4"/>
          <w:lang w:eastAsia="zh-CN"/>
        </w:rPr>
        <w:lastRenderedPageBreak/>
        <w:t>【</w:t>
      </w:r>
      <w:r w:rsidR="001E085D" w:rsidRPr="001E085D">
        <w:rPr>
          <w:rFonts w:ascii="微软雅黑" w:eastAsia="微软雅黑" w:hAnsi="微软雅黑" w:cs="微软雅黑"/>
          <w:color w:val="auto"/>
          <w:spacing w:val="4"/>
          <w:lang w:eastAsia="zh-CN"/>
        </w:rPr>
        <w:t>现美联储理事鲍威尔卸任美联储主席后首次发声，他警告称，如果任何一位美国总统都可以因政策分歧而罢免美联储官员，那么支撑强劲且稳定经济所必需的美联储公信力将遭到破坏。</w:t>
      </w:r>
      <w:r w:rsidRPr="001E085D">
        <w:rPr>
          <w:rFonts w:ascii="微软雅黑" w:eastAsia="微软雅黑" w:hAnsi="微软雅黑" w:cs="微软雅黑" w:hint="eastAsia"/>
          <w:color w:val="auto"/>
          <w:spacing w:val="4"/>
          <w:lang w:eastAsia="zh-CN"/>
        </w:rPr>
        <w:t>】</w:t>
      </w:r>
    </w:p>
    <w:p w14:paraId="60061F47" w14:textId="34087488" w:rsidR="00DB4FF3" w:rsidRPr="001E085D" w:rsidRDefault="00DB4FF3"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1E085D">
        <w:rPr>
          <w:rFonts w:ascii="微软雅黑" w:eastAsia="微软雅黑" w:hAnsi="微软雅黑" w:cs="微软雅黑" w:hint="eastAsia"/>
          <w:color w:val="auto"/>
          <w:spacing w:val="4"/>
          <w:lang w:eastAsia="zh-CN"/>
        </w:rPr>
        <w:t>【</w:t>
      </w:r>
      <w:r w:rsidR="001E085D" w:rsidRPr="001E085D">
        <w:rPr>
          <w:rFonts w:ascii="微软雅黑" w:eastAsia="微软雅黑" w:hAnsi="微软雅黑" w:cs="微软雅黑"/>
          <w:color w:val="auto"/>
          <w:spacing w:val="4"/>
          <w:lang w:eastAsia="zh-CN"/>
        </w:rPr>
        <w:t>美国5月ISM制造业PMI上升1.3个百分点至54，连续五个月扩张并创四年新高。新订单增速加速至四个月高位，物价支付指数小幅回落但仍接近2022年以来高位，就业指数有所改善。</w:t>
      </w:r>
      <w:r w:rsidRPr="001E085D">
        <w:rPr>
          <w:rFonts w:ascii="微软雅黑" w:eastAsia="微软雅黑" w:hAnsi="微软雅黑" w:cs="微软雅黑" w:hint="eastAsia"/>
          <w:color w:val="auto"/>
          <w:spacing w:val="4"/>
          <w:lang w:eastAsia="zh-CN"/>
        </w:rPr>
        <w:t>】</w:t>
      </w:r>
    </w:p>
    <w:p w14:paraId="22230CBF" w14:textId="0C8D58A8" w:rsidR="00116B4A" w:rsidRPr="009152A5" w:rsidRDefault="00116B4A"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1E085D">
        <w:rPr>
          <w:rFonts w:ascii="微软雅黑" w:eastAsia="微软雅黑" w:hAnsi="微软雅黑" w:cs="微软雅黑" w:hint="eastAsia"/>
          <w:color w:val="auto"/>
          <w:spacing w:val="4"/>
          <w:lang w:eastAsia="zh-CN"/>
        </w:rPr>
        <w:t>【</w:t>
      </w:r>
      <w:r w:rsidR="001E085D" w:rsidRPr="001E085D">
        <w:rPr>
          <w:rFonts w:ascii="微软雅黑" w:eastAsia="微软雅黑" w:hAnsi="微软雅黑" w:cs="微软雅黑"/>
          <w:color w:val="auto"/>
          <w:spacing w:val="4"/>
          <w:lang w:eastAsia="zh-CN"/>
        </w:rPr>
        <w:t>欧洲央行执委施纳贝尔警告称，随着价格压力扩散至能源领域之外，且通胀预期脱锚的风险上升，欧洲央行已不能再对伊朗战争带来的通胀影响视而不见。施纳贝尔还表示，稳定币对金融稳定及货币政策构成多重风险。</w:t>
      </w:r>
      <w:r w:rsidRPr="009152A5">
        <w:rPr>
          <w:rFonts w:ascii="微软雅黑" w:eastAsia="微软雅黑" w:hAnsi="微软雅黑" w:cs="微软雅黑" w:hint="eastAsia"/>
          <w:color w:val="auto"/>
          <w:spacing w:val="4"/>
          <w:lang w:eastAsia="zh-CN"/>
        </w:rPr>
        <w:t>】</w:t>
      </w:r>
    </w:p>
    <w:p w14:paraId="31E64240" w14:textId="77777777" w:rsidR="009152A5" w:rsidRDefault="009152A5"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1E085D" w:rsidRPr="00491C4D" w14:paraId="5B8E297F" w14:textId="77777777" w:rsidTr="009119B8">
        <w:trPr>
          <w:trHeight w:val="652"/>
        </w:trPr>
        <w:tc>
          <w:tcPr>
            <w:tcW w:w="1701" w:type="dxa"/>
          </w:tcPr>
          <w:bookmarkEnd w:id="0"/>
          <w:p w14:paraId="4567D2AE" w14:textId="50343A82" w:rsidR="001E085D" w:rsidRPr="001E085D" w:rsidRDefault="001E085D" w:rsidP="001E085D">
            <w:pPr>
              <w:spacing w:before="230" w:line="191" w:lineRule="auto"/>
              <w:ind w:right="210"/>
              <w:jc w:val="center"/>
              <w:rPr>
                <w:rFonts w:ascii="微软雅黑" w:eastAsia="微软雅黑" w:hAnsi="微软雅黑" w:cs="微软雅黑" w:hint="eastAsia"/>
                <w:b/>
                <w:bCs/>
                <w:spacing w:val="3"/>
                <w:sz w:val="19"/>
                <w:szCs w:val="19"/>
                <w:lang w:eastAsia="zh-CN"/>
              </w:rPr>
            </w:pPr>
            <w:r w:rsidRPr="001E085D">
              <w:rPr>
                <w:b/>
                <w:bCs/>
              </w:rPr>
              <w:t>2026/6/2</w:t>
            </w:r>
          </w:p>
        </w:tc>
        <w:tc>
          <w:tcPr>
            <w:tcW w:w="1314" w:type="dxa"/>
          </w:tcPr>
          <w:p w14:paraId="3B0A4895" w14:textId="769E5136" w:rsidR="001E085D" w:rsidRPr="001E085D" w:rsidRDefault="001E085D" w:rsidP="001E085D">
            <w:pPr>
              <w:spacing w:before="230" w:line="191" w:lineRule="auto"/>
              <w:ind w:right="210"/>
              <w:jc w:val="center"/>
              <w:rPr>
                <w:rFonts w:ascii="微软雅黑" w:eastAsia="微软雅黑" w:hAnsi="微软雅黑" w:cs="微软雅黑" w:hint="eastAsia"/>
                <w:b/>
                <w:bCs/>
                <w:spacing w:val="3"/>
                <w:sz w:val="19"/>
                <w:szCs w:val="19"/>
                <w:lang w:eastAsia="zh-CN"/>
              </w:rPr>
            </w:pPr>
            <w:r w:rsidRPr="001E085D">
              <w:rPr>
                <w:rFonts w:ascii="微软雅黑" w:eastAsia="微软雅黑" w:hAnsi="微软雅黑" w:cs="微软雅黑"/>
                <w:b/>
                <w:bCs/>
                <w:spacing w:val="3"/>
                <w:sz w:val="19"/>
                <w:szCs w:val="19"/>
                <w:lang w:eastAsia="zh-CN"/>
              </w:rPr>
              <w:t>17:00</w:t>
            </w:r>
          </w:p>
        </w:tc>
        <w:tc>
          <w:tcPr>
            <w:tcW w:w="6344" w:type="dxa"/>
          </w:tcPr>
          <w:p w14:paraId="148F6123" w14:textId="73E5830D" w:rsidR="001E085D" w:rsidRPr="001E085D" w:rsidRDefault="001E085D" w:rsidP="001E085D">
            <w:pPr>
              <w:spacing w:before="230" w:line="191" w:lineRule="auto"/>
              <w:ind w:right="210"/>
              <w:jc w:val="center"/>
              <w:rPr>
                <w:rFonts w:ascii="微软雅黑" w:eastAsia="微软雅黑" w:hAnsi="微软雅黑" w:cs="微软雅黑" w:hint="eastAsia"/>
                <w:b/>
                <w:bCs/>
                <w:spacing w:val="3"/>
                <w:sz w:val="19"/>
                <w:szCs w:val="19"/>
                <w:lang w:eastAsia="zh-CN"/>
              </w:rPr>
            </w:pPr>
            <w:r w:rsidRPr="001E085D">
              <w:rPr>
                <w:rFonts w:ascii="微软雅黑" w:eastAsia="微软雅黑" w:hAnsi="微软雅黑" w:cs="微软雅黑"/>
                <w:b/>
                <w:bCs/>
                <w:spacing w:val="3"/>
                <w:sz w:val="19"/>
                <w:szCs w:val="19"/>
                <w:lang w:eastAsia="zh-CN"/>
              </w:rPr>
              <w:t>欧元区 5 月 CPI 初值</w:t>
            </w:r>
          </w:p>
        </w:tc>
      </w:tr>
      <w:tr w:rsidR="001E085D" w:rsidRPr="00491C4D" w14:paraId="4B6521CF" w14:textId="77777777" w:rsidTr="001E085D">
        <w:trPr>
          <w:trHeight w:val="620"/>
        </w:trPr>
        <w:tc>
          <w:tcPr>
            <w:tcW w:w="1701" w:type="dxa"/>
            <w:shd w:val="clear" w:color="auto" w:fill="DAE3F4" w:themeFill="accent1" w:themeFillTint="33"/>
          </w:tcPr>
          <w:p w14:paraId="6D384505" w14:textId="77777777" w:rsidR="001E085D" w:rsidRPr="001E085D" w:rsidRDefault="001E085D" w:rsidP="001E085D">
            <w:pPr>
              <w:spacing w:before="230" w:line="191" w:lineRule="auto"/>
              <w:ind w:right="210"/>
              <w:jc w:val="center"/>
              <w:rPr>
                <w:rFonts w:ascii="微软雅黑" w:eastAsia="微软雅黑" w:hAnsi="微软雅黑" w:cs="微软雅黑" w:hint="eastAsia"/>
                <w:b/>
                <w:bCs/>
                <w:spacing w:val="3"/>
                <w:sz w:val="19"/>
                <w:szCs w:val="19"/>
                <w:lang w:eastAsia="zh-CN"/>
              </w:rPr>
            </w:pPr>
            <w:r w:rsidRPr="001E085D">
              <w:rPr>
                <w:b/>
                <w:bCs/>
              </w:rPr>
              <w:t>2026/6/2</w:t>
            </w:r>
          </w:p>
        </w:tc>
        <w:tc>
          <w:tcPr>
            <w:tcW w:w="1314" w:type="dxa"/>
            <w:shd w:val="clear" w:color="auto" w:fill="DAE3F4" w:themeFill="accent1" w:themeFillTint="33"/>
          </w:tcPr>
          <w:p w14:paraId="22BCC81B" w14:textId="77777777" w:rsidR="001E085D" w:rsidRPr="001E085D" w:rsidRDefault="001E085D" w:rsidP="001E085D">
            <w:pPr>
              <w:spacing w:before="230" w:line="191" w:lineRule="auto"/>
              <w:ind w:right="210"/>
              <w:jc w:val="center"/>
              <w:rPr>
                <w:rFonts w:ascii="微软雅黑" w:eastAsia="微软雅黑" w:hAnsi="微软雅黑" w:cs="微软雅黑" w:hint="eastAsia"/>
                <w:b/>
                <w:bCs/>
                <w:spacing w:val="3"/>
                <w:sz w:val="19"/>
                <w:szCs w:val="19"/>
                <w:lang w:eastAsia="zh-CN"/>
              </w:rPr>
            </w:pPr>
            <w:r w:rsidRPr="001E085D">
              <w:rPr>
                <w:rFonts w:ascii="微软雅黑" w:eastAsia="微软雅黑" w:hAnsi="微软雅黑" w:cs="微软雅黑" w:hint="eastAsia"/>
                <w:b/>
                <w:bCs/>
                <w:spacing w:val="3"/>
                <w:sz w:val="19"/>
                <w:szCs w:val="19"/>
                <w:lang w:eastAsia="zh-CN"/>
              </w:rPr>
              <w:t>20</w:t>
            </w:r>
            <w:r w:rsidRPr="001E085D">
              <w:rPr>
                <w:rFonts w:ascii="微软雅黑" w:eastAsia="微软雅黑" w:hAnsi="微软雅黑" w:cs="微软雅黑"/>
                <w:b/>
                <w:bCs/>
                <w:spacing w:val="3"/>
                <w:sz w:val="19"/>
                <w:szCs w:val="19"/>
                <w:lang w:eastAsia="zh-CN"/>
              </w:rPr>
              <w:t>:30</w:t>
            </w:r>
          </w:p>
        </w:tc>
        <w:tc>
          <w:tcPr>
            <w:tcW w:w="6344" w:type="dxa"/>
            <w:shd w:val="clear" w:color="auto" w:fill="DAE3F4" w:themeFill="accent1" w:themeFillTint="33"/>
          </w:tcPr>
          <w:p w14:paraId="3F556DE1" w14:textId="5E8608C5" w:rsidR="001E085D" w:rsidRPr="001E085D" w:rsidRDefault="001E085D" w:rsidP="001E085D">
            <w:pPr>
              <w:spacing w:before="230" w:line="191" w:lineRule="auto"/>
              <w:ind w:right="210"/>
              <w:jc w:val="center"/>
              <w:rPr>
                <w:rFonts w:ascii="微软雅黑" w:eastAsia="微软雅黑" w:hAnsi="微软雅黑" w:cs="微软雅黑" w:hint="eastAsia"/>
                <w:b/>
                <w:bCs/>
                <w:spacing w:val="3"/>
                <w:sz w:val="19"/>
                <w:szCs w:val="19"/>
                <w:lang w:eastAsia="zh-CN"/>
              </w:rPr>
            </w:pPr>
            <w:r w:rsidRPr="001E085D">
              <w:rPr>
                <w:rFonts w:ascii="微软雅黑" w:eastAsia="微软雅黑" w:hAnsi="微软雅黑" w:cs="微软雅黑"/>
                <w:b/>
                <w:bCs/>
                <w:spacing w:val="3"/>
                <w:sz w:val="19"/>
                <w:szCs w:val="19"/>
                <w:lang w:eastAsia="zh-CN"/>
              </w:rPr>
              <w:t>美联储哈玛克就货币政策发表讲话</w:t>
            </w:r>
          </w:p>
        </w:tc>
      </w:tr>
      <w:tr w:rsidR="001E085D" w:rsidRPr="00491C4D" w14:paraId="11459514" w14:textId="77777777" w:rsidTr="001E085D">
        <w:trPr>
          <w:trHeight w:val="620"/>
        </w:trPr>
        <w:tc>
          <w:tcPr>
            <w:tcW w:w="1701" w:type="dxa"/>
          </w:tcPr>
          <w:p w14:paraId="336E77A1" w14:textId="13FFDDA8" w:rsidR="001E085D" w:rsidRPr="001E085D" w:rsidRDefault="001E085D" w:rsidP="001E085D">
            <w:pPr>
              <w:spacing w:before="230" w:line="191" w:lineRule="auto"/>
              <w:ind w:right="210"/>
              <w:jc w:val="center"/>
              <w:rPr>
                <w:rFonts w:ascii="微软雅黑" w:eastAsia="微软雅黑" w:hAnsi="微软雅黑" w:cs="微软雅黑" w:hint="eastAsia"/>
                <w:b/>
                <w:bCs/>
                <w:spacing w:val="3"/>
                <w:sz w:val="19"/>
                <w:szCs w:val="19"/>
                <w:lang w:eastAsia="zh-CN"/>
              </w:rPr>
            </w:pPr>
            <w:r w:rsidRPr="001E085D">
              <w:rPr>
                <w:b/>
                <w:bCs/>
              </w:rPr>
              <w:t>2026/6/2</w:t>
            </w:r>
          </w:p>
        </w:tc>
        <w:tc>
          <w:tcPr>
            <w:tcW w:w="1314" w:type="dxa"/>
          </w:tcPr>
          <w:p w14:paraId="2FF031BB" w14:textId="03CEE885" w:rsidR="001E085D" w:rsidRPr="001E085D" w:rsidRDefault="001E085D" w:rsidP="001E085D">
            <w:pPr>
              <w:spacing w:before="230" w:line="191" w:lineRule="auto"/>
              <w:ind w:right="210"/>
              <w:jc w:val="center"/>
              <w:rPr>
                <w:rFonts w:ascii="微软雅黑" w:eastAsia="微软雅黑" w:hAnsi="微软雅黑" w:cs="微软雅黑" w:hint="eastAsia"/>
                <w:b/>
                <w:bCs/>
                <w:spacing w:val="3"/>
                <w:sz w:val="19"/>
                <w:szCs w:val="19"/>
                <w:lang w:eastAsia="zh-CN"/>
              </w:rPr>
            </w:pPr>
            <w:r w:rsidRPr="001E085D">
              <w:rPr>
                <w:rFonts w:ascii="微软雅黑" w:eastAsia="微软雅黑" w:hAnsi="微软雅黑" w:cs="微软雅黑"/>
                <w:b/>
                <w:bCs/>
                <w:spacing w:val="3"/>
                <w:sz w:val="19"/>
                <w:szCs w:val="19"/>
                <w:lang w:eastAsia="zh-CN"/>
              </w:rPr>
              <w:t>22:00</w:t>
            </w:r>
          </w:p>
        </w:tc>
        <w:tc>
          <w:tcPr>
            <w:tcW w:w="6344" w:type="dxa"/>
          </w:tcPr>
          <w:p w14:paraId="2CB0AF66" w14:textId="4675DBA9" w:rsidR="001E085D" w:rsidRPr="001E085D" w:rsidRDefault="001E085D" w:rsidP="001E085D">
            <w:pPr>
              <w:spacing w:before="230" w:line="191" w:lineRule="auto"/>
              <w:ind w:right="210"/>
              <w:jc w:val="center"/>
              <w:rPr>
                <w:rFonts w:ascii="微软雅黑" w:eastAsia="微软雅黑" w:hAnsi="微软雅黑" w:cs="微软雅黑" w:hint="eastAsia"/>
                <w:b/>
                <w:bCs/>
                <w:spacing w:val="3"/>
                <w:sz w:val="19"/>
                <w:szCs w:val="19"/>
                <w:lang w:eastAsia="zh-CN"/>
              </w:rPr>
            </w:pPr>
            <w:r w:rsidRPr="001E085D">
              <w:rPr>
                <w:rFonts w:ascii="微软雅黑" w:eastAsia="微软雅黑" w:hAnsi="微软雅黑" w:cs="微软雅黑"/>
                <w:b/>
                <w:bCs/>
                <w:spacing w:val="3"/>
                <w:sz w:val="19"/>
                <w:szCs w:val="19"/>
                <w:lang w:eastAsia="zh-CN"/>
              </w:rPr>
              <w:t>英国央行行长贝利出席上议院听证会</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814F303" w14:textId="77777777" w:rsidR="00CF7A3C" w:rsidRPr="00CF7A3C" w:rsidRDefault="00CF7A3C" w:rsidP="00CF7A3C">
      <w:pPr>
        <w:spacing w:before="103" w:line="256" w:lineRule="auto"/>
        <w:ind w:right="210" w:firstLineChars="200" w:firstLine="448"/>
        <w:rPr>
          <w:rFonts w:ascii="微软雅黑" w:eastAsia="微软雅黑" w:hAnsi="微软雅黑" w:cs="微软雅黑"/>
          <w:spacing w:val="7"/>
          <w:lang w:eastAsia="zh-CN"/>
        </w:rPr>
      </w:pPr>
      <w:r w:rsidRPr="00CF7A3C">
        <w:rPr>
          <w:rFonts w:ascii="微软雅黑" w:eastAsia="微软雅黑" w:hAnsi="微软雅黑" w:cs="微软雅黑" w:hint="eastAsia"/>
          <w:spacing w:val="7"/>
          <w:lang w:eastAsia="zh-CN"/>
        </w:rPr>
        <w:t>隔夜，美元指数涨</w:t>
      </w:r>
      <w:r w:rsidRPr="00CF7A3C">
        <w:rPr>
          <w:rFonts w:ascii="微软雅黑" w:eastAsia="微软雅黑" w:hAnsi="微软雅黑" w:cs="微软雅黑"/>
          <w:spacing w:val="7"/>
          <w:lang w:eastAsia="zh-CN"/>
        </w:rPr>
        <w:t>0.27%</w:t>
      </w:r>
      <w:r w:rsidRPr="00CF7A3C">
        <w:rPr>
          <w:rFonts w:ascii="微软雅黑" w:eastAsia="微软雅黑" w:hAnsi="微软雅黑" w:cs="微软雅黑" w:hint="eastAsia"/>
          <w:spacing w:val="7"/>
          <w:lang w:eastAsia="zh-CN"/>
        </w:rPr>
        <w:t>报</w:t>
      </w:r>
      <w:r w:rsidRPr="00CF7A3C">
        <w:rPr>
          <w:rFonts w:ascii="微软雅黑" w:eastAsia="微软雅黑" w:hAnsi="微软雅黑" w:cs="微软雅黑"/>
          <w:spacing w:val="7"/>
          <w:lang w:eastAsia="zh-CN"/>
        </w:rPr>
        <w:t>99.19</w:t>
      </w:r>
      <w:r w:rsidRPr="00CF7A3C">
        <w:rPr>
          <w:rFonts w:ascii="微软雅黑" w:eastAsia="微软雅黑" w:hAnsi="微软雅黑" w:cs="微软雅黑" w:hint="eastAsia"/>
          <w:spacing w:val="7"/>
          <w:lang w:eastAsia="zh-CN"/>
        </w:rPr>
        <w:t>，非美货币多数下跌，欧元兑美元跌</w:t>
      </w:r>
      <w:r w:rsidRPr="00CF7A3C">
        <w:rPr>
          <w:rFonts w:ascii="微软雅黑" w:eastAsia="微软雅黑" w:hAnsi="微软雅黑" w:cs="微软雅黑"/>
          <w:spacing w:val="7"/>
          <w:lang w:eastAsia="zh-CN"/>
        </w:rPr>
        <w:t>0.25%</w:t>
      </w:r>
      <w:r w:rsidRPr="00CF7A3C">
        <w:rPr>
          <w:rFonts w:ascii="微软雅黑" w:eastAsia="微软雅黑" w:hAnsi="微软雅黑" w:cs="微软雅黑" w:hint="eastAsia"/>
          <w:spacing w:val="7"/>
          <w:lang w:eastAsia="zh-CN"/>
        </w:rPr>
        <w:t>报</w:t>
      </w:r>
      <w:r w:rsidRPr="00CF7A3C">
        <w:rPr>
          <w:rFonts w:ascii="微软雅黑" w:eastAsia="微软雅黑" w:hAnsi="微软雅黑" w:cs="微软雅黑"/>
          <w:spacing w:val="7"/>
          <w:lang w:eastAsia="zh-CN"/>
        </w:rPr>
        <w:t>1.1632</w:t>
      </w:r>
      <w:r w:rsidRPr="00CF7A3C">
        <w:rPr>
          <w:rFonts w:ascii="微软雅黑" w:eastAsia="微软雅黑" w:hAnsi="微软雅黑" w:cs="微软雅黑" w:hint="eastAsia"/>
          <w:spacing w:val="7"/>
          <w:lang w:eastAsia="zh-CN"/>
        </w:rPr>
        <w:t>，英镑兑美元持平报</w:t>
      </w:r>
      <w:r w:rsidRPr="00CF7A3C">
        <w:rPr>
          <w:rFonts w:ascii="微软雅黑" w:eastAsia="微软雅黑" w:hAnsi="微软雅黑" w:cs="微软雅黑"/>
          <w:spacing w:val="7"/>
          <w:lang w:eastAsia="zh-CN"/>
        </w:rPr>
        <w:t>1.3455</w:t>
      </w:r>
      <w:r w:rsidRPr="00CF7A3C">
        <w:rPr>
          <w:rFonts w:ascii="微软雅黑" w:eastAsia="微软雅黑" w:hAnsi="微软雅黑" w:cs="微软雅黑" w:hint="eastAsia"/>
          <w:spacing w:val="7"/>
          <w:lang w:eastAsia="zh-CN"/>
        </w:rPr>
        <w:t>，美元兑日元涨</w:t>
      </w:r>
      <w:r w:rsidRPr="00CF7A3C">
        <w:rPr>
          <w:rFonts w:ascii="微软雅黑" w:eastAsia="微软雅黑" w:hAnsi="微软雅黑" w:cs="微软雅黑"/>
          <w:spacing w:val="7"/>
          <w:lang w:eastAsia="zh-CN"/>
        </w:rPr>
        <w:t>0.26%</w:t>
      </w:r>
      <w:r w:rsidRPr="00CF7A3C">
        <w:rPr>
          <w:rFonts w:ascii="微软雅黑" w:eastAsia="微软雅黑" w:hAnsi="微软雅黑" w:cs="微软雅黑" w:hint="eastAsia"/>
          <w:spacing w:val="7"/>
          <w:lang w:eastAsia="zh-CN"/>
        </w:rPr>
        <w:t>报</w:t>
      </w:r>
      <w:r w:rsidRPr="00CF7A3C">
        <w:rPr>
          <w:rFonts w:ascii="微软雅黑" w:eastAsia="微软雅黑" w:hAnsi="微软雅黑" w:cs="微软雅黑"/>
          <w:spacing w:val="7"/>
          <w:lang w:eastAsia="zh-CN"/>
        </w:rPr>
        <w:t>159.6760</w:t>
      </w:r>
      <w:r w:rsidRPr="00CF7A3C">
        <w:rPr>
          <w:rFonts w:ascii="微软雅黑" w:eastAsia="微软雅黑" w:hAnsi="微软雅黑" w:cs="微软雅黑" w:hint="eastAsia"/>
          <w:spacing w:val="7"/>
          <w:lang w:eastAsia="zh-CN"/>
        </w:rPr>
        <w:t>。</w:t>
      </w:r>
    </w:p>
    <w:p w14:paraId="56BBAE01" w14:textId="77777777" w:rsidR="00CF7A3C" w:rsidRPr="00CF7A3C" w:rsidRDefault="00CF7A3C" w:rsidP="00CF7A3C">
      <w:pPr>
        <w:spacing w:before="103" w:line="256" w:lineRule="auto"/>
        <w:ind w:right="210" w:firstLineChars="200" w:firstLine="448"/>
        <w:rPr>
          <w:rFonts w:ascii="微软雅黑" w:eastAsia="微软雅黑" w:hAnsi="微软雅黑" w:cs="微软雅黑"/>
          <w:spacing w:val="7"/>
          <w:lang w:eastAsia="zh-CN"/>
        </w:rPr>
      </w:pPr>
      <w:r w:rsidRPr="00CF7A3C">
        <w:rPr>
          <w:rFonts w:ascii="微软雅黑" w:eastAsia="微软雅黑" w:hAnsi="微软雅黑" w:cs="微软雅黑" w:hint="eastAsia"/>
          <w:spacing w:val="7"/>
          <w:lang w:eastAsia="zh-CN"/>
        </w:rPr>
        <w:t>地缘方面，伊朗将暂停与美国沟通，已决定全面封锁霍尔木兹海峡，但特朗普仍表示将达成协议，美伊局势延续反复拉锯态势，美元走势重获阶段性上行。宏观数据方面，美国新订单增速延续较强韧性，推动</w:t>
      </w:r>
      <w:r w:rsidRPr="00CF7A3C">
        <w:rPr>
          <w:rFonts w:ascii="微软雅黑" w:eastAsia="微软雅黑" w:hAnsi="微软雅黑" w:cs="微软雅黑"/>
          <w:spacing w:val="7"/>
          <w:lang w:eastAsia="zh-CN"/>
        </w:rPr>
        <w:t>5</w:t>
      </w:r>
      <w:r w:rsidRPr="00CF7A3C">
        <w:rPr>
          <w:rFonts w:ascii="微软雅黑" w:eastAsia="微软雅黑" w:hAnsi="微软雅黑" w:cs="微软雅黑" w:hint="eastAsia"/>
          <w:spacing w:val="7"/>
          <w:lang w:eastAsia="zh-CN"/>
        </w:rPr>
        <w:t>月</w:t>
      </w:r>
      <w:r w:rsidRPr="00CF7A3C">
        <w:rPr>
          <w:rFonts w:ascii="微软雅黑" w:eastAsia="微软雅黑" w:hAnsi="微软雅黑" w:cs="微软雅黑"/>
          <w:spacing w:val="7"/>
          <w:lang w:eastAsia="zh-CN"/>
        </w:rPr>
        <w:t>ISM</w:t>
      </w:r>
      <w:r w:rsidRPr="00CF7A3C">
        <w:rPr>
          <w:rFonts w:ascii="微软雅黑" w:eastAsia="微软雅黑" w:hAnsi="微软雅黑" w:cs="微软雅黑" w:hint="eastAsia"/>
          <w:spacing w:val="7"/>
          <w:lang w:eastAsia="zh-CN"/>
        </w:rPr>
        <w:t>制造业</w:t>
      </w:r>
      <w:r w:rsidRPr="00CF7A3C">
        <w:rPr>
          <w:rFonts w:ascii="微软雅黑" w:eastAsia="微软雅黑" w:hAnsi="微软雅黑" w:cs="微软雅黑"/>
          <w:spacing w:val="7"/>
          <w:lang w:eastAsia="zh-CN"/>
        </w:rPr>
        <w:t>PMI</w:t>
      </w:r>
      <w:r w:rsidRPr="00CF7A3C">
        <w:rPr>
          <w:rFonts w:ascii="微软雅黑" w:eastAsia="微软雅黑" w:hAnsi="微软雅黑" w:cs="微软雅黑" w:hint="eastAsia"/>
          <w:spacing w:val="7"/>
          <w:lang w:eastAsia="zh-CN"/>
        </w:rPr>
        <w:t>创下四年新高水平，</w:t>
      </w:r>
      <w:r w:rsidRPr="00CF7A3C">
        <w:rPr>
          <w:rFonts w:ascii="微软雅黑" w:eastAsia="微软雅黑" w:hAnsi="微软雅黑" w:cs="微软雅黑"/>
          <w:spacing w:val="7"/>
          <w:lang w:eastAsia="zh-CN"/>
        </w:rPr>
        <w:t>4</w:t>
      </w:r>
      <w:r w:rsidRPr="00CF7A3C">
        <w:rPr>
          <w:rFonts w:ascii="微软雅黑" w:eastAsia="微软雅黑" w:hAnsi="微软雅黑" w:cs="微软雅黑" w:hint="eastAsia"/>
          <w:spacing w:val="7"/>
          <w:lang w:eastAsia="zh-CN"/>
        </w:rPr>
        <w:t>月</w:t>
      </w:r>
      <w:r w:rsidRPr="00CF7A3C">
        <w:rPr>
          <w:rFonts w:ascii="微软雅黑" w:eastAsia="微软雅黑" w:hAnsi="微软雅黑" w:cs="微软雅黑"/>
          <w:spacing w:val="7"/>
          <w:lang w:eastAsia="zh-CN"/>
        </w:rPr>
        <w:t>PCE</w:t>
      </w:r>
      <w:r w:rsidRPr="00CF7A3C">
        <w:rPr>
          <w:rFonts w:ascii="微软雅黑" w:eastAsia="微软雅黑" w:hAnsi="微软雅黑" w:cs="微软雅黑" w:hint="eastAsia"/>
          <w:spacing w:val="7"/>
          <w:lang w:eastAsia="zh-CN"/>
        </w:rPr>
        <w:t>通胀增速弱于市场预期，尽管同比通胀率仍远高于美联储的目标水平，</w:t>
      </w:r>
      <w:proofErr w:type="gramStart"/>
      <w:r w:rsidRPr="00CF7A3C">
        <w:rPr>
          <w:rFonts w:ascii="微软雅黑" w:eastAsia="微软雅黑" w:hAnsi="微软雅黑" w:cs="微软雅黑" w:hint="eastAsia"/>
          <w:spacing w:val="7"/>
          <w:lang w:eastAsia="zh-CN"/>
        </w:rPr>
        <w:t>但环比</w:t>
      </w:r>
      <w:proofErr w:type="gramEnd"/>
      <w:r w:rsidRPr="00CF7A3C">
        <w:rPr>
          <w:rFonts w:ascii="微软雅黑" w:eastAsia="微软雅黑" w:hAnsi="微软雅黑" w:cs="微软雅黑" w:hint="eastAsia"/>
          <w:spacing w:val="7"/>
          <w:lang w:eastAsia="zh-CN"/>
        </w:rPr>
        <w:t>增速放缓仍有助于缓解市场对于通胀大幅反弹的担忧情绪。往前看，本周重点关注美国</w:t>
      </w:r>
      <w:r w:rsidRPr="00CF7A3C">
        <w:rPr>
          <w:rFonts w:ascii="微软雅黑" w:eastAsia="微软雅黑" w:hAnsi="微软雅黑" w:cs="微软雅黑"/>
          <w:spacing w:val="7"/>
          <w:lang w:eastAsia="zh-CN"/>
        </w:rPr>
        <w:t>5</w:t>
      </w:r>
      <w:r w:rsidRPr="00CF7A3C">
        <w:rPr>
          <w:rFonts w:ascii="微软雅黑" w:eastAsia="微软雅黑" w:hAnsi="微软雅黑" w:cs="微软雅黑" w:hint="eastAsia"/>
          <w:spacing w:val="7"/>
          <w:lang w:eastAsia="zh-CN"/>
        </w:rPr>
        <w:t>月非农报告，市场预期</w:t>
      </w:r>
      <w:r w:rsidRPr="00CF7A3C">
        <w:rPr>
          <w:rFonts w:ascii="微软雅黑" w:eastAsia="微软雅黑" w:hAnsi="微软雅黑" w:cs="微软雅黑"/>
          <w:spacing w:val="7"/>
          <w:lang w:eastAsia="zh-CN"/>
        </w:rPr>
        <w:t>5</w:t>
      </w:r>
      <w:r w:rsidRPr="00CF7A3C">
        <w:rPr>
          <w:rFonts w:ascii="微软雅黑" w:eastAsia="微软雅黑" w:hAnsi="微软雅黑" w:cs="微软雅黑" w:hint="eastAsia"/>
          <w:spacing w:val="7"/>
          <w:lang w:eastAsia="zh-CN"/>
        </w:rPr>
        <w:t>月数据较上月或有放缓，美元短期仍受鹰派联储预期与地缘风险支撑，但市场对尾部风险定价趋于钝化，美伊达成停火协议为当前市场基准情形，叠加财政扩张</w:t>
      </w:r>
      <w:proofErr w:type="gramStart"/>
      <w:r w:rsidRPr="00CF7A3C">
        <w:rPr>
          <w:rFonts w:ascii="微软雅黑" w:eastAsia="微软雅黑" w:hAnsi="微软雅黑" w:cs="微软雅黑" w:hint="eastAsia"/>
          <w:spacing w:val="7"/>
          <w:lang w:eastAsia="zh-CN"/>
        </w:rPr>
        <w:t>下美元</w:t>
      </w:r>
      <w:proofErr w:type="gramEnd"/>
      <w:r w:rsidRPr="00CF7A3C">
        <w:rPr>
          <w:rFonts w:ascii="微软雅黑" w:eastAsia="微软雅黑" w:hAnsi="微软雅黑" w:cs="微软雅黑" w:hint="eastAsia"/>
          <w:spacing w:val="7"/>
          <w:lang w:eastAsia="zh-CN"/>
        </w:rPr>
        <w:t>信用弱化叙事延续，美元上方或存在较强阻力，短期或震荡运行为主。</w:t>
      </w:r>
    </w:p>
    <w:p w14:paraId="502379A4" w14:textId="790F3633" w:rsidR="002760F0" w:rsidRPr="002760F0" w:rsidRDefault="00CF7A3C" w:rsidP="00CF7A3C">
      <w:pPr>
        <w:spacing w:before="103" w:line="256" w:lineRule="auto"/>
        <w:ind w:right="210" w:firstLineChars="200" w:firstLine="448"/>
        <w:rPr>
          <w:rFonts w:ascii="微软雅黑" w:eastAsia="微软雅黑" w:hAnsi="微软雅黑" w:cs="微软雅黑" w:hint="eastAsia"/>
          <w:spacing w:val="7"/>
          <w:lang w:eastAsia="zh-CN"/>
        </w:rPr>
      </w:pPr>
      <w:r w:rsidRPr="00CF7A3C">
        <w:rPr>
          <w:rFonts w:ascii="微软雅黑" w:eastAsia="微软雅黑" w:hAnsi="微软雅黑" w:cs="微软雅黑" w:hint="eastAsia"/>
          <w:spacing w:val="7"/>
          <w:lang w:eastAsia="zh-CN"/>
        </w:rPr>
        <w:t>欧洲央行</w:t>
      </w:r>
      <w:r w:rsidRPr="00CF7A3C">
        <w:rPr>
          <w:rFonts w:ascii="微软雅黑" w:eastAsia="微软雅黑" w:hAnsi="微软雅黑" w:cs="微软雅黑"/>
          <w:spacing w:val="7"/>
          <w:lang w:eastAsia="zh-CN"/>
        </w:rPr>
        <w:t>4</w:t>
      </w:r>
      <w:r w:rsidRPr="00CF7A3C">
        <w:rPr>
          <w:rFonts w:ascii="微软雅黑" w:eastAsia="微软雅黑" w:hAnsi="微软雅黑" w:cs="微软雅黑" w:hint="eastAsia"/>
          <w:spacing w:val="7"/>
          <w:lang w:eastAsia="zh-CN"/>
        </w:rPr>
        <w:t>月会议纪要显示，部分官员实际上已倾向于支持加息。能源供给冲击持续拖累欧元</w:t>
      </w:r>
      <w:proofErr w:type="gramStart"/>
      <w:r w:rsidRPr="00CF7A3C">
        <w:rPr>
          <w:rFonts w:ascii="微软雅黑" w:eastAsia="微软雅黑" w:hAnsi="微软雅黑" w:cs="微软雅黑" w:hint="eastAsia"/>
          <w:spacing w:val="7"/>
          <w:lang w:eastAsia="zh-CN"/>
        </w:rPr>
        <w:t>区增长</w:t>
      </w:r>
      <w:proofErr w:type="gramEnd"/>
      <w:r w:rsidRPr="00CF7A3C">
        <w:rPr>
          <w:rFonts w:ascii="微软雅黑" w:eastAsia="微软雅黑" w:hAnsi="微软雅黑" w:cs="微软雅黑" w:hint="eastAsia"/>
          <w:spacing w:val="7"/>
          <w:lang w:eastAsia="zh-CN"/>
        </w:rPr>
        <w:t>前景，在增长乏力与高通胀并存的困境下，市场继续维持欧央行年内三次加息预期。日本央行行长表示由油价驱动的通胀风险趋于上行，但并未明确给出加息信号，亦有官员重申加息承诺，同时指出加息时点与节奏将取决于中东冲突如何影响日本经济及通胀前景。往前看，伴随停火预期逐步兑现，美国与非美关键利差预期有望收敛，后续或对欧元及日元表现形成边际提振</w:t>
      </w:r>
      <w:r w:rsidR="00D673DE" w:rsidRPr="00D673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1AB39B8" w:rsidR="007A477E" w:rsidRDefault="00CF7A3C"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AA7D0F">
        <w:rPr>
          <w:rFonts w:ascii="黑体" w:eastAsia="黑体" w:hAnsi="黑体" w:cs="黑体"/>
          <w:noProof/>
          <w:color w:val="2C3E50"/>
          <w:sz w:val="24"/>
          <w:shd w:val="clear" w:color="auto" w:fill="FFFFFF"/>
          <w:lang w:bidi="ar"/>
        </w:rPr>
        <w:lastRenderedPageBreak/>
        <w:drawing>
          <wp:inline distT="0" distB="0" distL="0" distR="0" wp14:anchorId="20D20669" wp14:editId="344CB753">
            <wp:extent cx="4638675" cy="2200910"/>
            <wp:effectExtent l="0" t="0" r="9525" b="8890"/>
            <wp:docPr id="858962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675" cy="2200910"/>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277DFC26" w:rsidR="00ED4A18" w:rsidRDefault="00CF7A3C" w:rsidP="00B00DB4">
      <w:pPr>
        <w:spacing w:before="103" w:line="256" w:lineRule="auto"/>
        <w:ind w:right="210" w:firstLine="448"/>
        <w:rPr>
          <w:rFonts w:ascii="微软雅黑" w:eastAsia="微软雅黑" w:hAnsi="微软雅黑" w:cs="微软雅黑" w:hint="eastAsia"/>
          <w:spacing w:val="7"/>
          <w:lang w:eastAsia="zh-CN"/>
        </w:rPr>
      </w:pPr>
      <w:r w:rsidRPr="00CF7A3C">
        <w:rPr>
          <w:rFonts w:ascii="微软雅黑" w:eastAsia="微软雅黑" w:hAnsi="微软雅黑" w:cs="微软雅黑"/>
          <w:spacing w:val="7"/>
          <w:lang w:eastAsia="zh-CN"/>
        </w:rPr>
        <w:t>截至6月1日，</w:t>
      </w:r>
      <w:proofErr w:type="gramStart"/>
      <w:r w:rsidRPr="00CF7A3C">
        <w:rPr>
          <w:rFonts w:ascii="微软雅黑" w:eastAsia="微软雅黑" w:hAnsi="微软雅黑" w:cs="微软雅黑"/>
          <w:spacing w:val="7"/>
          <w:lang w:eastAsia="zh-CN"/>
        </w:rPr>
        <w:t>标普</w:t>
      </w:r>
      <w:proofErr w:type="gramEnd"/>
      <w:r w:rsidRPr="00CF7A3C">
        <w:rPr>
          <w:rFonts w:ascii="微软雅黑" w:eastAsia="微软雅黑" w:hAnsi="微软雅黑" w:cs="微软雅黑"/>
          <w:spacing w:val="7"/>
          <w:lang w:eastAsia="zh-CN"/>
        </w:rPr>
        <w:t>500指数上涨0.26%至7599.96；</w:t>
      </w:r>
      <w:proofErr w:type="gramStart"/>
      <w:r w:rsidRPr="00CF7A3C">
        <w:rPr>
          <w:rFonts w:ascii="微软雅黑" w:eastAsia="微软雅黑" w:hAnsi="微软雅黑" w:cs="微软雅黑"/>
          <w:spacing w:val="7"/>
          <w:lang w:eastAsia="zh-CN"/>
        </w:rPr>
        <w:t>迷你标普</w:t>
      </w:r>
      <w:proofErr w:type="gramEnd"/>
      <w:r w:rsidRPr="00CF7A3C">
        <w:rPr>
          <w:rFonts w:ascii="微软雅黑" w:eastAsia="微软雅黑" w:hAnsi="微软雅黑" w:cs="微软雅黑"/>
          <w:spacing w:val="7"/>
          <w:lang w:eastAsia="zh-CN"/>
        </w:rPr>
        <w:t>500主力合约上涨0.23%至7608.5点。地缘局势上，隔夜市场消息反复变化，以色列在黎巴嫩的持续军事行动使得伊朗宣布暂停与美国的谈判。但随后特朗普表示以黎双方将停火，并表示预计将在“未来一周内”与伊朗达成协议。消息面反复变化加剧市场波动，</w:t>
      </w:r>
      <w:proofErr w:type="gramStart"/>
      <w:r w:rsidRPr="00CF7A3C">
        <w:rPr>
          <w:rFonts w:ascii="微软雅黑" w:eastAsia="微软雅黑" w:hAnsi="微软雅黑" w:cs="微软雅黑"/>
          <w:spacing w:val="7"/>
          <w:lang w:eastAsia="zh-CN"/>
        </w:rPr>
        <w:t>美油及10年期美债</w:t>
      </w:r>
      <w:proofErr w:type="gramEnd"/>
      <w:r w:rsidRPr="00CF7A3C">
        <w:rPr>
          <w:rFonts w:ascii="微软雅黑" w:eastAsia="微软雅黑" w:hAnsi="微软雅黑" w:cs="微软雅黑"/>
          <w:spacing w:val="7"/>
          <w:lang w:eastAsia="zh-CN"/>
        </w:rPr>
        <w:t>收益率分别收在90美元及4.45%上方。目前，油价以及</w:t>
      </w:r>
      <w:proofErr w:type="gramStart"/>
      <w:r w:rsidRPr="00CF7A3C">
        <w:rPr>
          <w:rFonts w:ascii="微软雅黑" w:eastAsia="微软雅黑" w:hAnsi="微软雅黑" w:cs="微软雅黑"/>
          <w:spacing w:val="7"/>
          <w:lang w:eastAsia="zh-CN"/>
        </w:rPr>
        <w:t>10年期美债</w:t>
      </w:r>
      <w:proofErr w:type="gramEnd"/>
      <w:r w:rsidRPr="00CF7A3C">
        <w:rPr>
          <w:rFonts w:ascii="微软雅黑" w:eastAsia="微软雅黑" w:hAnsi="微软雅黑" w:cs="微软雅黑"/>
          <w:spacing w:val="7"/>
          <w:lang w:eastAsia="zh-CN"/>
        </w:rPr>
        <w:t>收益率均在关键点位下方，对美股形成有力支撑，有助于AI以及商业航天浪潮的持续演进</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ABA232F" w:rsidR="007A477E" w:rsidRPr="00EE7376" w:rsidRDefault="00CF7A3C" w:rsidP="006B6996">
      <w:pPr>
        <w:spacing w:before="103" w:line="256" w:lineRule="auto"/>
        <w:ind w:right="210" w:firstLine="420"/>
        <w:jc w:val="center"/>
        <w:rPr>
          <w:rFonts w:ascii="微软雅黑" w:eastAsia="微软雅黑" w:hAnsi="微软雅黑" w:cs="微软雅黑" w:hint="eastAsia"/>
          <w:spacing w:val="7"/>
          <w:lang w:eastAsia="zh-CN"/>
        </w:rPr>
      </w:pPr>
      <w:r w:rsidRPr="007556CC">
        <w:rPr>
          <w:rFonts w:ascii="Helvetica" w:hAnsi="Helvetica" w:cs="Helvetica"/>
          <w:noProof/>
          <w:shd w:val="clear" w:color="auto" w:fill="FFFFFF"/>
        </w:rPr>
        <w:drawing>
          <wp:inline distT="0" distB="0" distL="0" distR="0" wp14:anchorId="61E49039" wp14:editId="193200D0">
            <wp:extent cx="5274310" cy="1665234"/>
            <wp:effectExtent l="0" t="0" r="2540" b="0"/>
            <wp:docPr id="1979063022" name="图片 1979063022" descr="C:\Users\Administrator\xwechat_files\wxid_vkxlzo0vqu7s22_6f5b\temp\InputTemp\993aed43-e6a9-4053-ab0f-60a01ba09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993aed43-e6a9-4053-ab0f-60a01ba0907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5234"/>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487A2E21" w:rsidR="00B51D3C" w:rsidRDefault="00CF7A3C" w:rsidP="000511AA">
      <w:pPr>
        <w:spacing w:before="103" w:line="256" w:lineRule="auto"/>
        <w:ind w:right="210" w:firstLine="448"/>
        <w:jc w:val="both"/>
        <w:rPr>
          <w:rFonts w:ascii="微软雅黑" w:eastAsia="微软雅黑" w:hAnsi="微软雅黑" w:cs="微软雅黑" w:hint="eastAsia"/>
          <w:spacing w:val="7"/>
          <w:lang w:eastAsia="zh-CN"/>
        </w:rPr>
      </w:pPr>
      <w:r w:rsidRPr="00CF7A3C">
        <w:rPr>
          <w:rFonts w:ascii="微软雅黑" w:eastAsia="微软雅黑" w:hAnsi="微软雅黑" w:cs="微软雅黑"/>
          <w:spacing w:val="7"/>
          <w:lang w:eastAsia="zh-CN"/>
        </w:rPr>
        <w:t>截至6月1日，富时中国A50指数下跌1.06%至15701.46；新交所富时A50期指主力合约下跌1.4%至15543。海外方面，隔夜市场消息反复变化，以色列在黎巴嫩的持续军事行动使得伊朗宣布暂停与美国的谈判。但随后特朗普表示以黎双方将停火，并表示预计将在“未来一周内”与伊朗达成协议。消息面反复变化加剧市场波动，</w:t>
      </w:r>
      <w:proofErr w:type="gramStart"/>
      <w:r w:rsidRPr="00CF7A3C">
        <w:rPr>
          <w:rFonts w:ascii="微软雅黑" w:eastAsia="微软雅黑" w:hAnsi="微软雅黑" w:cs="微软雅黑"/>
          <w:spacing w:val="7"/>
          <w:lang w:eastAsia="zh-CN"/>
        </w:rPr>
        <w:t>美油及10年期美债</w:t>
      </w:r>
      <w:proofErr w:type="gramEnd"/>
      <w:r w:rsidRPr="00CF7A3C">
        <w:rPr>
          <w:rFonts w:ascii="微软雅黑" w:eastAsia="微软雅黑" w:hAnsi="微软雅黑" w:cs="微软雅黑"/>
          <w:spacing w:val="7"/>
          <w:lang w:eastAsia="zh-CN"/>
        </w:rPr>
        <w:t>收益率分别收在90美元及4.45%上方。国内方面，经济基本面，5月我国三大官方PMI指数均维持在荣枯线上方，其中，制造业PMI较上月下滑，非制造业及综合PMI则出现上升。然而，高技术制造业与装备制造业PMI仍在进一步走高。消息面，存储芯片巨头长</w:t>
      </w:r>
      <w:proofErr w:type="gramStart"/>
      <w:r w:rsidRPr="00CF7A3C">
        <w:rPr>
          <w:rFonts w:ascii="微软雅黑" w:eastAsia="微软雅黑" w:hAnsi="微软雅黑" w:cs="微软雅黑"/>
          <w:spacing w:val="7"/>
          <w:lang w:eastAsia="zh-CN"/>
        </w:rPr>
        <w:t>鑫</w:t>
      </w:r>
      <w:proofErr w:type="gramEnd"/>
      <w:r w:rsidRPr="00CF7A3C">
        <w:rPr>
          <w:rFonts w:ascii="微软雅黑" w:eastAsia="微软雅黑" w:hAnsi="微软雅黑" w:cs="微软雅黑"/>
          <w:spacing w:val="7"/>
          <w:lang w:eastAsia="zh-CN"/>
        </w:rPr>
        <w:t>科技</w:t>
      </w:r>
      <w:proofErr w:type="gramStart"/>
      <w:r w:rsidRPr="00CF7A3C">
        <w:rPr>
          <w:rFonts w:ascii="微软雅黑" w:eastAsia="微软雅黑" w:hAnsi="微软雅黑" w:cs="微软雅黑"/>
          <w:spacing w:val="7"/>
          <w:lang w:eastAsia="zh-CN"/>
        </w:rPr>
        <w:t>科创板</w:t>
      </w:r>
      <w:proofErr w:type="gramEnd"/>
      <w:r w:rsidRPr="00CF7A3C">
        <w:rPr>
          <w:rFonts w:ascii="微软雅黑" w:eastAsia="微软雅黑" w:hAnsi="微软雅黑" w:cs="微软雅黑"/>
          <w:spacing w:val="7"/>
          <w:lang w:eastAsia="zh-CN"/>
        </w:rPr>
        <w:t>IPO过会后，重量级IPO使得市场对板块流动性被稀释抱有担忧。芯片板块震荡走弱。整体来看，海外地缘冲突状况时好时坏，但由于油价与美债收益率仍处在关键点位下方（原油：100美元，</w:t>
      </w:r>
      <w:proofErr w:type="gramStart"/>
      <w:r w:rsidRPr="00CF7A3C">
        <w:rPr>
          <w:rFonts w:ascii="微软雅黑" w:eastAsia="微软雅黑" w:hAnsi="微软雅黑" w:cs="微软雅黑"/>
          <w:spacing w:val="7"/>
          <w:lang w:eastAsia="zh-CN"/>
        </w:rPr>
        <w:t>十年期美债</w:t>
      </w:r>
      <w:proofErr w:type="gramEnd"/>
      <w:r w:rsidRPr="00CF7A3C">
        <w:rPr>
          <w:rFonts w:ascii="微软雅黑" w:eastAsia="微软雅黑" w:hAnsi="微软雅黑" w:cs="微软雅黑"/>
          <w:spacing w:val="7"/>
          <w:lang w:eastAsia="zh-CN"/>
        </w:rPr>
        <w:lastRenderedPageBreak/>
        <w:t>：4.5%），因此，对权益市场冲击预计较小。同时，新质生产力对经济的支撑预计使得相关行业股价有较好表现，A股科技板块在消化行业巨头IPO的影响后，有望跟随全球行业趋势上涨</w:t>
      </w:r>
      <w:r w:rsidR="00965C94" w:rsidRPr="00965C94">
        <w:rPr>
          <w:rFonts w:ascii="微软雅黑" w:eastAsia="微软雅黑" w:hAnsi="微软雅黑" w:cs="微软雅黑"/>
          <w:spacing w:val="7"/>
          <w:lang w:eastAsia="zh-CN"/>
        </w:rPr>
        <w:t>。</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37EBE502" w:rsidR="00A10388" w:rsidRDefault="00CF7A3C" w:rsidP="00A10388">
      <w:pPr>
        <w:spacing w:before="120" w:line="190" w:lineRule="auto"/>
        <w:ind w:right="210" w:firstLine="420"/>
        <w:jc w:val="center"/>
        <w:rPr>
          <w:rFonts w:ascii="新宋体" w:eastAsia="新宋体" w:hAnsi="新宋体" w:hint="eastAsia"/>
          <w:lang w:eastAsia="zh-CN"/>
        </w:rPr>
      </w:pPr>
      <w:r w:rsidRPr="007556CC">
        <w:rPr>
          <w:rFonts w:ascii="宋体" w:eastAsia="宋体" w:hAnsi="宋体"/>
          <w:noProof/>
        </w:rPr>
        <w:drawing>
          <wp:inline distT="0" distB="0" distL="0" distR="0" wp14:anchorId="6FBD4714" wp14:editId="6B939E6F">
            <wp:extent cx="5274310" cy="1655440"/>
            <wp:effectExtent l="0" t="0" r="2540" b="2540"/>
            <wp:docPr id="2" name="图片 2" descr="C:\Users\Administrator\xwechat_files\wxid_vkxlzo0vqu7s22_6f5b\temp\InputTemp\2c95b302-da65-4362-94e9-3581e88fbf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2c95b302-da65-4362-94e9-3581e88fbfd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55440"/>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5C87B2C2" w:rsidR="005B5E6A" w:rsidRDefault="00CF7A3C" w:rsidP="00F51117">
      <w:pPr>
        <w:spacing w:before="103" w:line="256" w:lineRule="auto"/>
        <w:ind w:right="210" w:firstLine="448"/>
        <w:jc w:val="both"/>
        <w:rPr>
          <w:rFonts w:ascii="微软雅黑" w:eastAsia="微软雅黑" w:hAnsi="微软雅黑" w:cs="微软雅黑" w:hint="eastAsia"/>
          <w:spacing w:val="12"/>
          <w:lang w:eastAsia="zh-CN"/>
        </w:rPr>
      </w:pPr>
      <w:r w:rsidRPr="00CF7A3C">
        <w:rPr>
          <w:rFonts w:ascii="微软雅黑" w:eastAsia="微软雅黑" w:hAnsi="微软雅黑" w:cs="微软雅黑"/>
          <w:spacing w:val="12"/>
          <w:lang w:eastAsia="zh-CN"/>
        </w:rPr>
        <w:t>隔夜COMEX铜震荡偏强，报收6.5705元/磅，涨跌幅+2.84%。国际方面，美国5月ISM制造业PMI上升1.3个百分点至54，连续五个月扩张并创四年新高。新订单增速加速至四个月高位，物价支付指数小幅回落但仍接近2022年以来高位，就业指数有所改善。国内方面，国家税务总局发票数据显示，今年1至4月，全国制造业销售收入同比增长6.9%。高技术制造业销售收入同比增长14.9%，其中，与人工智能生产和应用直接相关的电子专用材料制造、集成电路制造销售收入</w:t>
      </w:r>
      <w:proofErr w:type="gramStart"/>
      <w:r w:rsidRPr="00CF7A3C">
        <w:rPr>
          <w:rFonts w:ascii="微软雅黑" w:eastAsia="微软雅黑" w:hAnsi="微软雅黑" w:cs="微软雅黑"/>
          <w:spacing w:val="12"/>
          <w:lang w:eastAsia="zh-CN"/>
        </w:rPr>
        <w:t>增幅超</w:t>
      </w:r>
      <w:proofErr w:type="gramEnd"/>
      <w:r w:rsidRPr="00CF7A3C">
        <w:rPr>
          <w:rFonts w:ascii="微软雅黑" w:eastAsia="微软雅黑" w:hAnsi="微软雅黑" w:cs="微软雅黑"/>
          <w:spacing w:val="12"/>
          <w:lang w:eastAsia="zh-CN"/>
        </w:rPr>
        <w:t>50%以上。库存方面，截至2026年6月1日，COMEX铜库存为642098短吨，环比+1917短吨；LME铜库存为386050吨，环比-3375吨；SHFE每日仓单99543吨，环比+5047吨。美元美债方面，由于投资者仍在消化中东和平谈判的诸多消息，美元指数先涨后跌，但稳站在99关口上方，最终收涨0.27%，报99.20；基准的</w:t>
      </w:r>
      <w:proofErr w:type="gramStart"/>
      <w:r w:rsidRPr="00CF7A3C">
        <w:rPr>
          <w:rFonts w:ascii="微软雅黑" w:eastAsia="微软雅黑" w:hAnsi="微软雅黑" w:cs="微软雅黑"/>
          <w:spacing w:val="12"/>
          <w:lang w:eastAsia="zh-CN"/>
        </w:rPr>
        <w:t>10年期美债</w:t>
      </w:r>
      <w:proofErr w:type="gramEnd"/>
      <w:r w:rsidRPr="00CF7A3C">
        <w:rPr>
          <w:rFonts w:ascii="微软雅黑" w:eastAsia="微软雅黑" w:hAnsi="微软雅黑" w:cs="微软雅黑"/>
          <w:spacing w:val="12"/>
          <w:lang w:eastAsia="zh-CN"/>
        </w:rPr>
        <w:t>收益率收报4.453%，对美联储政策利率敏感的</w:t>
      </w:r>
      <w:proofErr w:type="gramStart"/>
      <w:r w:rsidRPr="00CF7A3C">
        <w:rPr>
          <w:rFonts w:ascii="微软雅黑" w:eastAsia="微软雅黑" w:hAnsi="微软雅黑" w:cs="微软雅黑"/>
          <w:spacing w:val="12"/>
          <w:lang w:eastAsia="zh-CN"/>
        </w:rPr>
        <w:t>2年期美债</w:t>
      </w:r>
      <w:proofErr w:type="gramEnd"/>
      <w:r w:rsidRPr="00CF7A3C">
        <w:rPr>
          <w:rFonts w:ascii="微软雅黑" w:eastAsia="微软雅黑" w:hAnsi="微软雅黑" w:cs="微软雅黑"/>
          <w:spacing w:val="12"/>
          <w:lang w:eastAsia="zh-CN"/>
        </w:rPr>
        <w:t>收益率则收报4.035%。操作建议，</w:t>
      </w:r>
      <w:proofErr w:type="gramStart"/>
      <w:r w:rsidRPr="00CF7A3C">
        <w:rPr>
          <w:rFonts w:ascii="微软雅黑" w:eastAsia="微软雅黑" w:hAnsi="微软雅黑" w:cs="微软雅黑"/>
          <w:spacing w:val="12"/>
          <w:lang w:eastAsia="zh-CN"/>
        </w:rPr>
        <w:t>纽</w:t>
      </w:r>
      <w:proofErr w:type="gramEnd"/>
      <w:r w:rsidRPr="00CF7A3C">
        <w:rPr>
          <w:rFonts w:ascii="微软雅黑" w:eastAsia="微软雅黑" w:hAnsi="微软雅黑" w:cs="微软雅黑"/>
          <w:spacing w:val="12"/>
          <w:lang w:eastAsia="zh-CN"/>
        </w:rPr>
        <w:t>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5B765473" w:rsidR="00A02266" w:rsidRDefault="00CF7A3C" w:rsidP="006B6996">
      <w:pPr>
        <w:spacing w:before="103" w:line="256" w:lineRule="auto"/>
        <w:ind w:right="210" w:firstLine="420"/>
        <w:jc w:val="center"/>
      </w:pPr>
      <w:r>
        <w:rPr>
          <w:noProof/>
        </w:rPr>
        <w:drawing>
          <wp:inline distT="0" distB="0" distL="0" distR="0" wp14:anchorId="6592A8FA" wp14:editId="4669598F">
            <wp:extent cx="5272577" cy="2318588"/>
            <wp:effectExtent l="0" t="0" r="4445" b="5715"/>
            <wp:docPr id="1697390716" name="图片 169739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9798" cy="2321763"/>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lastRenderedPageBreak/>
        <w:t>黄金</w:t>
      </w:r>
    </w:p>
    <w:p w14:paraId="15EA783F" w14:textId="6ED64FC4" w:rsidR="00394BD0" w:rsidRDefault="00CF7A3C" w:rsidP="00B00DB4">
      <w:pPr>
        <w:spacing w:before="103" w:line="256" w:lineRule="auto"/>
        <w:ind w:right="210" w:firstLine="448"/>
        <w:jc w:val="both"/>
        <w:rPr>
          <w:rFonts w:ascii="微软雅黑" w:eastAsia="微软雅黑" w:hAnsi="微软雅黑" w:cs="微软雅黑" w:hint="eastAsia"/>
          <w:noProof/>
          <w:spacing w:val="7"/>
          <w:lang w:eastAsia="zh-CN"/>
        </w:rPr>
      </w:pPr>
      <w:r w:rsidRPr="00CF7A3C">
        <w:rPr>
          <w:rFonts w:ascii="微软雅黑" w:eastAsia="微软雅黑" w:hAnsi="微软雅黑" w:cs="微软雅黑"/>
          <w:noProof/>
          <w:spacing w:val="7"/>
          <w:lang w:eastAsia="zh-CN"/>
        </w:rPr>
        <w:t>隔夜，贵金属市场震荡偏弱运行，COMEX黄金期货跌1.70%报4514.80美元/盎司，COMEX白银期货跌0.96%报75.15美元/盎司。地缘方面，美伊谈判进入关键博弈阶段，双方持续拉锯，伊朗叫停与美谈判并全面封锁霍尔木兹海峡，而美方却称协议有望在一周内达成，和谈前景未明。宏观数据方面，美国5月ISM制造业PMI录得54，创四年新高，连续第五个月呈现扩张态势，得益于新订单和生产量的增加，PMI数据强劲可能强化市场对美联储维持高利率甚至加息的预期；本周重点关注周五发布的美国五月非农就业数据。能源价格与通胀预期存在继续走高的风险，加息预期仍在，一度压制金价；央行逢低购金需求虽边际放缓，但中长期配置逻辑仍具韧性，金价下方逢低买盘需求或继续提供价格支撑。白银短期或跟随地缘冲突持续预期及金价走势震荡，受工业需求波动较大。操作上建议，逢低布局思路对待。技术面，伦敦金短线面临上方阻力位4650美元/盎司，下方支撑4450美元/盎司，日线RSI低于中轴，MACD绿柱收窄；伦敦银关注上方阻力位80、83美元/盎司，下方支撑70、73美元/盎司</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5416E01" w:rsidR="007A477E" w:rsidRDefault="00CF7A3C"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304479">
        <w:rPr>
          <w:rFonts w:ascii="黑体" w:eastAsia="黑体" w:hAnsi="黑体"/>
          <w:noProof/>
          <w:sz w:val="22"/>
          <w:szCs w:val="22"/>
          <w:shd w:val="clear" w:color="auto" w:fill="FFFFFF"/>
          <w:lang w:bidi="ar"/>
        </w:rPr>
        <w:drawing>
          <wp:inline distT="0" distB="0" distL="0" distR="0" wp14:anchorId="0A25D803" wp14:editId="68DC8EAE">
            <wp:extent cx="4714875" cy="2324100"/>
            <wp:effectExtent l="0" t="0" r="9525" b="0"/>
            <wp:docPr id="6087701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2324100"/>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2D881EBE" w14:textId="77777777" w:rsidR="00CF7A3C" w:rsidRPr="00CF7A3C" w:rsidRDefault="00CF7A3C" w:rsidP="00CF7A3C">
      <w:pPr>
        <w:spacing w:before="103" w:line="256" w:lineRule="auto"/>
        <w:ind w:right="210" w:firstLine="448"/>
        <w:jc w:val="both"/>
        <w:rPr>
          <w:rFonts w:ascii="微软雅黑" w:eastAsia="微软雅黑" w:hAnsi="微软雅黑" w:cs="微软雅黑"/>
          <w:noProof/>
          <w:spacing w:val="7"/>
          <w:lang w:eastAsia="zh-CN"/>
        </w:rPr>
      </w:pPr>
      <w:r w:rsidRPr="00CF7A3C">
        <w:rPr>
          <w:rFonts w:ascii="微软雅黑" w:eastAsia="微软雅黑" w:hAnsi="微软雅黑" w:cs="微软雅黑" w:hint="eastAsia"/>
          <w:noProof/>
          <w:spacing w:val="7"/>
          <w:lang w:eastAsia="zh-CN"/>
        </w:rPr>
        <w:t>洲际交易所</w:t>
      </w:r>
      <w:r w:rsidRPr="00CF7A3C">
        <w:rPr>
          <w:rFonts w:ascii="微软雅黑" w:eastAsia="微软雅黑" w:hAnsi="微软雅黑" w:cs="微软雅黑"/>
          <w:noProof/>
          <w:spacing w:val="7"/>
          <w:lang w:eastAsia="zh-CN"/>
        </w:rPr>
        <w:t>(ICE)</w:t>
      </w:r>
      <w:r w:rsidRPr="00CF7A3C">
        <w:rPr>
          <w:rFonts w:ascii="微软雅黑" w:eastAsia="微软雅黑" w:hAnsi="微软雅黑" w:cs="微软雅黑" w:hint="eastAsia"/>
          <w:noProof/>
          <w:spacing w:val="7"/>
          <w:lang w:eastAsia="zh-CN"/>
        </w:rPr>
        <w:t>原糖期货周一收高，因油价上涨，且交易商持续担忧预期中的强厄尔尼诺天气事件。</w:t>
      </w:r>
      <w:r w:rsidRPr="00CF7A3C">
        <w:rPr>
          <w:rFonts w:ascii="微软雅黑" w:eastAsia="微软雅黑" w:hAnsi="微软雅黑" w:cs="微软雅黑"/>
          <w:noProof/>
          <w:spacing w:val="7"/>
          <w:lang w:eastAsia="zh-CN"/>
        </w:rPr>
        <w:t>ICE</w:t>
      </w:r>
      <w:r w:rsidRPr="00CF7A3C">
        <w:rPr>
          <w:rFonts w:ascii="微软雅黑" w:eastAsia="微软雅黑" w:hAnsi="微软雅黑" w:cs="微软雅黑" w:hint="eastAsia"/>
          <w:noProof/>
          <w:spacing w:val="7"/>
          <w:lang w:eastAsia="zh-CN"/>
        </w:rPr>
        <w:t>交投最活跃的</w:t>
      </w:r>
      <w:r w:rsidRPr="00CF7A3C">
        <w:rPr>
          <w:rFonts w:ascii="微软雅黑" w:eastAsia="微软雅黑" w:hAnsi="微软雅黑" w:cs="微软雅黑"/>
          <w:noProof/>
          <w:spacing w:val="7"/>
          <w:lang w:eastAsia="zh-CN"/>
        </w:rPr>
        <w:t>7</w:t>
      </w:r>
      <w:r w:rsidRPr="00CF7A3C">
        <w:rPr>
          <w:rFonts w:ascii="微软雅黑" w:eastAsia="微软雅黑" w:hAnsi="微软雅黑" w:cs="微软雅黑" w:hint="eastAsia"/>
          <w:noProof/>
          <w:spacing w:val="7"/>
          <w:lang w:eastAsia="zh-CN"/>
        </w:rPr>
        <w:t>月原糖期货收涨</w:t>
      </w:r>
      <w:r w:rsidRPr="00CF7A3C">
        <w:rPr>
          <w:rFonts w:ascii="微软雅黑" w:eastAsia="微软雅黑" w:hAnsi="微软雅黑" w:cs="微软雅黑"/>
          <w:noProof/>
          <w:spacing w:val="7"/>
          <w:lang w:eastAsia="zh-CN"/>
        </w:rPr>
        <w:t>0.39</w:t>
      </w:r>
      <w:r w:rsidRPr="00CF7A3C">
        <w:rPr>
          <w:rFonts w:ascii="微软雅黑" w:eastAsia="微软雅黑" w:hAnsi="微软雅黑" w:cs="微软雅黑" w:hint="eastAsia"/>
          <w:noProof/>
          <w:spacing w:val="7"/>
          <w:lang w:eastAsia="zh-CN"/>
        </w:rPr>
        <w:t>美分或</w:t>
      </w:r>
      <w:r w:rsidRPr="00CF7A3C">
        <w:rPr>
          <w:rFonts w:ascii="微软雅黑" w:eastAsia="微软雅黑" w:hAnsi="微软雅黑" w:cs="微软雅黑"/>
          <w:noProof/>
          <w:spacing w:val="7"/>
          <w:lang w:eastAsia="zh-CN"/>
        </w:rPr>
        <w:t>2.77%</w:t>
      </w:r>
      <w:r w:rsidRPr="00CF7A3C">
        <w:rPr>
          <w:rFonts w:ascii="微软雅黑" w:eastAsia="微软雅黑" w:hAnsi="微软雅黑" w:cs="微软雅黑" w:hint="eastAsia"/>
          <w:noProof/>
          <w:spacing w:val="7"/>
          <w:lang w:eastAsia="zh-CN"/>
        </w:rPr>
        <w:t>，结算价报每磅</w:t>
      </w:r>
      <w:r w:rsidRPr="00CF7A3C">
        <w:rPr>
          <w:rFonts w:ascii="微软雅黑" w:eastAsia="微软雅黑" w:hAnsi="微软雅黑" w:cs="微软雅黑"/>
          <w:noProof/>
          <w:spacing w:val="7"/>
          <w:lang w:eastAsia="zh-CN"/>
        </w:rPr>
        <w:t>14.45</w:t>
      </w:r>
      <w:r w:rsidRPr="00CF7A3C">
        <w:rPr>
          <w:rFonts w:ascii="微软雅黑" w:eastAsia="微软雅黑" w:hAnsi="微软雅黑" w:cs="微软雅黑" w:hint="eastAsia"/>
          <w:noProof/>
          <w:spacing w:val="7"/>
          <w:lang w:eastAsia="zh-CN"/>
        </w:rPr>
        <w:t>美分。</w:t>
      </w:r>
    </w:p>
    <w:p w14:paraId="5A103976" w14:textId="77777777" w:rsidR="00CF7A3C" w:rsidRPr="00CF7A3C" w:rsidRDefault="00CF7A3C" w:rsidP="00CF7A3C">
      <w:pPr>
        <w:spacing w:before="103" w:line="256" w:lineRule="auto"/>
        <w:ind w:right="210" w:firstLine="448"/>
        <w:jc w:val="both"/>
        <w:rPr>
          <w:rFonts w:ascii="微软雅黑" w:eastAsia="微软雅黑" w:hAnsi="微软雅黑" w:cs="微软雅黑"/>
          <w:noProof/>
          <w:spacing w:val="7"/>
          <w:lang w:eastAsia="zh-CN"/>
        </w:rPr>
      </w:pPr>
      <w:r w:rsidRPr="00CF7A3C">
        <w:rPr>
          <w:rFonts w:ascii="微软雅黑" w:eastAsia="微软雅黑" w:hAnsi="微软雅黑" w:cs="微软雅黑" w:hint="eastAsia"/>
          <w:noProof/>
          <w:spacing w:val="7"/>
          <w:lang w:eastAsia="zh-CN"/>
        </w:rPr>
        <w:t>国际方面，据巴西蔗糖工业协会</w:t>
      </w:r>
      <w:r w:rsidRPr="00CF7A3C">
        <w:rPr>
          <w:rFonts w:ascii="微软雅黑" w:eastAsia="微软雅黑" w:hAnsi="微软雅黑" w:cs="微软雅黑"/>
          <w:noProof/>
          <w:spacing w:val="7"/>
          <w:lang w:eastAsia="zh-CN"/>
        </w:rPr>
        <w:t>Unica</w:t>
      </w:r>
      <w:r w:rsidRPr="00CF7A3C">
        <w:rPr>
          <w:rFonts w:ascii="微软雅黑" w:eastAsia="微软雅黑" w:hAnsi="微软雅黑" w:cs="微软雅黑" w:hint="eastAsia"/>
          <w:noProof/>
          <w:spacing w:val="7"/>
          <w:lang w:eastAsia="zh-CN"/>
        </w:rPr>
        <w:t>称，</w:t>
      </w:r>
      <w:r w:rsidRPr="00CF7A3C">
        <w:rPr>
          <w:rFonts w:ascii="微软雅黑" w:eastAsia="微软雅黑" w:hAnsi="微软雅黑" w:cs="微软雅黑"/>
          <w:noProof/>
          <w:spacing w:val="7"/>
          <w:lang w:eastAsia="zh-CN"/>
        </w:rPr>
        <w:t>2026</w:t>
      </w:r>
      <w:r w:rsidRPr="00CF7A3C">
        <w:rPr>
          <w:rFonts w:ascii="微软雅黑" w:eastAsia="微软雅黑" w:hAnsi="微软雅黑" w:cs="微软雅黑" w:hint="eastAsia"/>
          <w:noProof/>
          <w:spacing w:val="7"/>
          <w:lang w:eastAsia="zh-CN"/>
        </w:rPr>
        <w:t>年中南部地区</w:t>
      </w:r>
      <w:r w:rsidRPr="00CF7A3C">
        <w:rPr>
          <w:rFonts w:ascii="微软雅黑" w:eastAsia="微软雅黑" w:hAnsi="微软雅黑" w:cs="微软雅黑"/>
          <w:noProof/>
          <w:spacing w:val="7"/>
          <w:lang w:eastAsia="zh-CN"/>
        </w:rPr>
        <w:t>4</w:t>
      </w:r>
      <w:r w:rsidRPr="00CF7A3C">
        <w:rPr>
          <w:rFonts w:ascii="微软雅黑" w:eastAsia="微软雅黑" w:hAnsi="微软雅黑" w:cs="微软雅黑" w:hint="eastAsia"/>
          <w:noProof/>
          <w:spacing w:val="7"/>
          <w:lang w:eastAsia="zh-CN"/>
        </w:rPr>
        <w:t>下半月甘蔗压榨量为</w:t>
      </w:r>
      <w:r w:rsidRPr="00CF7A3C">
        <w:rPr>
          <w:rFonts w:ascii="微软雅黑" w:eastAsia="微软雅黑" w:hAnsi="微软雅黑" w:cs="微软雅黑"/>
          <w:noProof/>
          <w:spacing w:val="7"/>
          <w:lang w:eastAsia="zh-CN"/>
        </w:rPr>
        <w:t>4006.2</w:t>
      </w:r>
      <w:r w:rsidRPr="00CF7A3C">
        <w:rPr>
          <w:rFonts w:ascii="微软雅黑" w:eastAsia="微软雅黑" w:hAnsi="微软雅黑" w:cs="微软雅黑" w:hint="eastAsia"/>
          <w:noProof/>
          <w:spacing w:val="7"/>
          <w:lang w:eastAsia="zh-CN"/>
        </w:rPr>
        <w:t>万吨，较上年同期增长</w:t>
      </w:r>
      <w:r w:rsidRPr="00CF7A3C">
        <w:rPr>
          <w:rFonts w:ascii="微软雅黑" w:eastAsia="微软雅黑" w:hAnsi="微软雅黑" w:cs="微软雅黑"/>
          <w:noProof/>
          <w:spacing w:val="7"/>
          <w:lang w:eastAsia="zh-CN"/>
        </w:rPr>
        <w:t>123.12%</w:t>
      </w:r>
      <w:r w:rsidRPr="00CF7A3C">
        <w:rPr>
          <w:rFonts w:ascii="微软雅黑" w:eastAsia="微软雅黑" w:hAnsi="微软雅黑" w:cs="微软雅黑" w:hint="eastAsia"/>
          <w:noProof/>
          <w:spacing w:val="7"/>
          <w:lang w:eastAsia="zh-CN"/>
        </w:rPr>
        <w:t>；糖产量约为</w:t>
      </w:r>
      <w:r w:rsidRPr="00CF7A3C">
        <w:rPr>
          <w:rFonts w:ascii="微软雅黑" w:eastAsia="微软雅黑" w:hAnsi="微软雅黑" w:cs="微软雅黑"/>
          <w:noProof/>
          <w:spacing w:val="7"/>
          <w:lang w:eastAsia="zh-CN"/>
        </w:rPr>
        <w:t>180</w:t>
      </w:r>
      <w:r w:rsidRPr="00CF7A3C">
        <w:rPr>
          <w:rFonts w:ascii="微软雅黑" w:eastAsia="微软雅黑" w:hAnsi="微软雅黑" w:cs="微软雅黑" w:hint="eastAsia"/>
          <w:noProof/>
          <w:spacing w:val="7"/>
          <w:lang w:eastAsia="zh-CN"/>
        </w:rPr>
        <w:t>万吨，同比大幅增长</w:t>
      </w:r>
      <w:r w:rsidRPr="00CF7A3C">
        <w:rPr>
          <w:rFonts w:ascii="微软雅黑" w:eastAsia="微软雅黑" w:hAnsi="微软雅黑" w:cs="微软雅黑"/>
          <w:noProof/>
          <w:spacing w:val="7"/>
          <w:lang w:eastAsia="zh-CN"/>
        </w:rPr>
        <w:t>109.48%</w:t>
      </w:r>
      <w:r w:rsidRPr="00CF7A3C">
        <w:rPr>
          <w:rFonts w:ascii="微软雅黑" w:eastAsia="微软雅黑" w:hAnsi="微软雅黑" w:cs="微软雅黑" w:hint="eastAsia"/>
          <w:noProof/>
          <w:spacing w:val="7"/>
          <w:lang w:eastAsia="zh-CN"/>
        </w:rPr>
        <w:t>；</w:t>
      </w:r>
      <w:r w:rsidRPr="00CF7A3C">
        <w:rPr>
          <w:rFonts w:ascii="微软雅黑" w:eastAsia="微软雅黑" w:hAnsi="微软雅黑" w:cs="微软雅黑"/>
          <w:noProof/>
          <w:spacing w:val="7"/>
          <w:lang w:eastAsia="zh-CN"/>
        </w:rPr>
        <w:t>26/27</w:t>
      </w:r>
      <w:r w:rsidRPr="00CF7A3C">
        <w:rPr>
          <w:rFonts w:ascii="微软雅黑" w:eastAsia="微软雅黑" w:hAnsi="微软雅黑" w:cs="微软雅黑" w:hint="eastAsia"/>
          <w:noProof/>
          <w:spacing w:val="7"/>
          <w:lang w:eastAsia="zh-CN"/>
        </w:rPr>
        <w:t>榨季</w:t>
      </w:r>
      <w:r w:rsidRPr="00CF7A3C">
        <w:rPr>
          <w:rFonts w:ascii="微软雅黑" w:eastAsia="微软雅黑" w:hAnsi="微软雅黑" w:cs="微软雅黑"/>
          <w:noProof/>
          <w:spacing w:val="7"/>
          <w:lang w:eastAsia="zh-CN"/>
        </w:rPr>
        <w:t>(26</w:t>
      </w:r>
      <w:r w:rsidRPr="00CF7A3C">
        <w:rPr>
          <w:rFonts w:ascii="微软雅黑" w:eastAsia="微软雅黑" w:hAnsi="微软雅黑" w:cs="微软雅黑" w:hint="eastAsia"/>
          <w:noProof/>
          <w:spacing w:val="7"/>
          <w:lang w:eastAsia="zh-CN"/>
        </w:rPr>
        <w:t>年</w:t>
      </w:r>
      <w:r w:rsidRPr="00CF7A3C">
        <w:rPr>
          <w:rFonts w:ascii="微软雅黑" w:eastAsia="微软雅黑" w:hAnsi="微软雅黑" w:cs="微软雅黑"/>
          <w:noProof/>
          <w:spacing w:val="7"/>
          <w:lang w:eastAsia="zh-CN"/>
        </w:rPr>
        <w:t>4</w:t>
      </w:r>
      <w:r w:rsidRPr="00CF7A3C">
        <w:rPr>
          <w:rFonts w:ascii="微软雅黑" w:eastAsia="微软雅黑" w:hAnsi="微软雅黑" w:cs="微软雅黑" w:hint="eastAsia"/>
          <w:noProof/>
          <w:spacing w:val="7"/>
          <w:lang w:eastAsia="zh-CN"/>
        </w:rPr>
        <w:t>月</w:t>
      </w:r>
      <w:r w:rsidRPr="00CF7A3C">
        <w:rPr>
          <w:rFonts w:ascii="微软雅黑" w:eastAsia="微软雅黑" w:hAnsi="微软雅黑" w:cs="微软雅黑"/>
          <w:noProof/>
          <w:spacing w:val="7"/>
          <w:lang w:eastAsia="zh-CN"/>
        </w:rPr>
        <w:t>-27</w:t>
      </w:r>
      <w:r w:rsidRPr="00CF7A3C">
        <w:rPr>
          <w:rFonts w:ascii="微软雅黑" w:eastAsia="微软雅黑" w:hAnsi="微软雅黑" w:cs="微软雅黑" w:hint="eastAsia"/>
          <w:noProof/>
          <w:spacing w:val="7"/>
          <w:lang w:eastAsia="zh-CN"/>
        </w:rPr>
        <w:t>年</w:t>
      </w:r>
      <w:r w:rsidRPr="00CF7A3C">
        <w:rPr>
          <w:rFonts w:ascii="微软雅黑" w:eastAsia="微软雅黑" w:hAnsi="微软雅黑" w:cs="微软雅黑"/>
          <w:noProof/>
          <w:spacing w:val="7"/>
          <w:lang w:eastAsia="zh-CN"/>
        </w:rPr>
        <w:t>3</w:t>
      </w:r>
      <w:r w:rsidRPr="00CF7A3C">
        <w:rPr>
          <w:rFonts w:ascii="微软雅黑" w:eastAsia="微软雅黑" w:hAnsi="微软雅黑" w:cs="微软雅黑" w:hint="eastAsia"/>
          <w:noProof/>
          <w:spacing w:val="7"/>
          <w:lang w:eastAsia="zh-CN"/>
        </w:rPr>
        <w:t>月</w:t>
      </w:r>
      <w:r w:rsidRPr="00CF7A3C">
        <w:rPr>
          <w:rFonts w:ascii="微软雅黑" w:eastAsia="微软雅黑" w:hAnsi="微软雅黑" w:cs="微软雅黑"/>
          <w:noProof/>
          <w:spacing w:val="7"/>
          <w:lang w:eastAsia="zh-CN"/>
        </w:rPr>
        <w:t>)</w:t>
      </w:r>
      <w:r w:rsidRPr="00CF7A3C">
        <w:rPr>
          <w:rFonts w:ascii="微软雅黑" w:eastAsia="微软雅黑" w:hAnsi="微软雅黑" w:cs="微软雅黑" w:hint="eastAsia"/>
          <w:noProof/>
          <w:spacing w:val="7"/>
          <w:lang w:eastAsia="zh-CN"/>
        </w:rPr>
        <w:t>截至</w:t>
      </w:r>
      <w:r w:rsidRPr="00CF7A3C">
        <w:rPr>
          <w:rFonts w:ascii="微软雅黑" w:eastAsia="微软雅黑" w:hAnsi="微软雅黑" w:cs="微软雅黑"/>
          <w:noProof/>
          <w:spacing w:val="7"/>
          <w:lang w:eastAsia="zh-CN"/>
        </w:rPr>
        <w:t>5</w:t>
      </w:r>
      <w:r w:rsidRPr="00CF7A3C">
        <w:rPr>
          <w:rFonts w:ascii="微软雅黑" w:eastAsia="微软雅黑" w:hAnsi="微软雅黑" w:cs="微软雅黑" w:hint="eastAsia"/>
          <w:noProof/>
          <w:spacing w:val="7"/>
          <w:lang w:eastAsia="zh-CN"/>
        </w:rPr>
        <w:t>月</w:t>
      </w:r>
      <w:r w:rsidRPr="00CF7A3C">
        <w:rPr>
          <w:rFonts w:ascii="微软雅黑" w:eastAsia="微软雅黑" w:hAnsi="微软雅黑" w:cs="微软雅黑"/>
          <w:noProof/>
          <w:spacing w:val="7"/>
          <w:lang w:eastAsia="zh-CN"/>
        </w:rPr>
        <w:t>1</w:t>
      </w:r>
      <w:r w:rsidRPr="00CF7A3C">
        <w:rPr>
          <w:rFonts w:ascii="微软雅黑" w:eastAsia="微软雅黑" w:hAnsi="微软雅黑" w:cs="微软雅黑" w:hint="eastAsia"/>
          <w:noProof/>
          <w:spacing w:val="7"/>
          <w:lang w:eastAsia="zh-CN"/>
        </w:rPr>
        <w:t>日巴西中南部累计产糖</w:t>
      </w:r>
      <w:r w:rsidRPr="00CF7A3C">
        <w:rPr>
          <w:rFonts w:ascii="微软雅黑" w:eastAsia="微软雅黑" w:hAnsi="微软雅黑" w:cs="微软雅黑"/>
          <w:noProof/>
          <w:spacing w:val="7"/>
          <w:lang w:eastAsia="zh-CN"/>
        </w:rPr>
        <w:t>247.5</w:t>
      </w:r>
      <w:r w:rsidRPr="00CF7A3C">
        <w:rPr>
          <w:rFonts w:ascii="微软雅黑" w:eastAsia="微软雅黑" w:hAnsi="微软雅黑" w:cs="微软雅黑" w:hint="eastAsia"/>
          <w:noProof/>
          <w:spacing w:val="7"/>
          <w:lang w:eastAsia="zh-CN"/>
        </w:rPr>
        <w:t>万吨，同比增加</w:t>
      </w:r>
      <w:r w:rsidRPr="00CF7A3C">
        <w:rPr>
          <w:rFonts w:ascii="微软雅黑" w:eastAsia="微软雅黑" w:hAnsi="微软雅黑" w:cs="微软雅黑"/>
          <w:noProof/>
          <w:spacing w:val="7"/>
          <w:lang w:eastAsia="zh-CN"/>
        </w:rPr>
        <w:t>55.24%</w:t>
      </w:r>
      <w:r w:rsidRPr="00CF7A3C">
        <w:rPr>
          <w:rFonts w:ascii="微软雅黑" w:eastAsia="微软雅黑" w:hAnsi="微软雅黑" w:cs="微软雅黑" w:hint="eastAsia"/>
          <w:noProof/>
          <w:spacing w:val="7"/>
          <w:lang w:eastAsia="zh-CN"/>
        </w:rPr>
        <w:t>；累计制糖比为</w:t>
      </w:r>
      <w:r w:rsidRPr="00CF7A3C">
        <w:rPr>
          <w:rFonts w:ascii="微软雅黑" w:eastAsia="微软雅黑" w:hAnsi="微软雅黑" w:cs="微软雅黑"/>
          <w:noProof/>
          <w:spacing w:val="7"/>
          <w:lang w:eastAsia="zh-CN"/>
        </w:rPr>
        <w:t>38.16%</w:t>
      </w:r>
      <w:r w:rsidRPr="00CF7A3C">
        <w:rPr>
          <w:rFonts w:ascii="微软雅黑" w:eastAsia="微软雅黑" w:hAnsi="微软雅黑" w:cs="微软雅黑" w:hint="eastAsia"/>
          <w:noProof/>
          <w:spacing w:val="7"/>
          <w:lang w:eastAsia="zh-CN"/>
        </w:rPr>
        <w:t>，同比减少</w:t>
      </w:r>
      <w:r w:rsidRPr="00CF7A3C">
        <w:rPr>
          <w:rFonts w:ascii="微软雅黑" w:eastAsia="微软雅黑" w:hAnsi="微软雅黑" w:cs="微软雅黑"/>
          <w:noProof/>
          <w:spacing w:val="7"/>
          <w:lang w:eastAsia="zh-CN"/>
        </w:rPr>
        <w:t>7.07%</w:t>
      </w:r>
      <w:r w:rsidRPr="00CF7A3C">
        <w:rPr>
          <w:rFonts w:ascii="微软雅黑" w:eastAsia="微软雅黑" w:hAnsi="微软雅黑" w:cs="微软雅黑" w:hint="eastAsia"/>
          <w:noProof/>
          <w:spacing w:val="7"/>
          <w:lang w:eastAsia="zh-CN"/>
        </w:rPr>
        <w:t>。</w:t>
      </w:r>
      <w:r w:rsidRPr="00CF7A3C">
        <w:rPr>
          <w:rFonts w:ascii="微软雅黑" w:eastAsia="微软雅黑" w:hAnsi="微软雅黑" w:cs="微软雅黑"/>
          <w:noProof/>
          <w:spacing w:val="7"/>
          <w:lang w:eastAsia="zh-CN"/>
        </w:rPr>
        <w:t>4</w:t>
      </w:r>
      <w:r w:rsidRPr="00CF7A3C">
        <w:rPr>
          <w:rFonts w:ascii="微软雅黑" w:eastAsia="微软雅黑" w:hAnsi="微软雅黑" w:cs="微软雅黑" w:hint="eastAsia"/>
          <w:noProof/>
          <w:spacing w:val="7"/>
          <w:lang w:eastAsia="zh-CN"/>
        </w:rPr>
        <w:t>月下半月巴西压榨甘蔗、糖产量均同比大幅增加，巴西压榨量进度加快，预计后市供应增加。</w:t>
      </w:r>
    </w:p>
    <w:p w14:paraId="3F44DEBC" w14:textId="3B7946EC" w:rsidR="00C27A84" w:rsidRDefault="00CF7A3C" w:rsidP="00CF7A3C">
      <w:pPr>
        <w:spacing w:before="103" w:line="256" w:lineRule="auto"/>
        <w:ind w:right="210" w:firstLine="448"/>
        <w:jc w:val="both"/>
        <w:rPr>
          <w:rFonts w:ascii="微软雅黑" w:eastAsia="微软雅黑" w:hAnsi="微软雅黑" w:cs="微软雅黑" w:hint="eastAsia"/>
          <w:noProof/>
          <w:spacing w:val="7"/>
          <w:lang w:eastAsia="zh-CN"/>
        </w:rPr>
      </w:pPr>
      <w:r w:rsidRPr="00CF7A3C">
        <w:rPr>
          <w:rFonts w:ascii="微软雅黑" w:eastAsia="微软雅黑" w:hAnsi="微软雅黑" w:cs="微软雅黑" w:hint="eastAsia"/>
          <w:noProof/>
          <w:spacing w:val="7"/>
          <w:lang w:eastAsia="zh-CN"/>
        </w:rPr>
        <w:t>美糖主力价格关注上方压力</w:t>
      </w:r>
      <w:r w:rsidRPr="00CF7A3C">
        <w:rPr>
          <w:rFonts w:ascii="微软雅黑" w:eastAsia="微软雅黑" w:hAnsi="微软雅黑" w:cs="微软雅黑"/>
          <w:noProof/>
          <w:spacing w:val="7"/>
          <w:lang w:eastAsia="zh-CN"/>
        </w:rPr>
        <w:t>15.0</w:t>
      </w:r>
      <w:r w:rsidRPr="00CF7A3C">
        <w:rPr>
          <w:rFonts w:ascii="微软雅黑" w:eastAsia="微软雅黑" w:hAnsi="微软雅黑" w:cs="微软雅黑" w:hint="eastAsia"/>
          <w:noProof/>
          <w:spacing w:val="7"/>
          <w:lang w:eastAsia="zh-CN"/>
        </w:rPr>
        <w:t>美分</w:t>
      </w:r>
      <w:r w:rsidRPr="00CF7A3C">
        <w:rPr>
          <w:rFonts w:ascii="微软雅黑" w:eastAsia="微软雅黑" w:hAnsi="微软雅黑" w:cs="微软雅黑"/>
          <w:noProof/>
          <w:spacing w:val="7"/>
          <w:lang w:eastAsia="zh-CN"/>
        </w:rPr>
        <w:t>/</w:t>
      </w:r>
      <w:r w:rsidRPr="00CF7A3C">
        <w:rPr>
          <w:rFonts w:ascii="微软雅黑" w:eastAsia="微软雅黑" w:hAnsi="微软雅黑" w:cs="微软雅黑" w:hint="eastAsia"/>
          <w:noProof/>
          <w:spacing w:val="7"/>
          <w:lang w:eastAsia="zh-CN"/>
        </w:rPr>
        <w:t>磅，下方支撑</w:t>
      </w:r>
      <w:r w:rsidRPr="00CF7A3C">
        <w:rPr>
          <w:rFonts w:ascii="微软雅黑" w:eastAsia="微软雅黑" w:hAnsi="微软雅黑" w:cs="微软雅黑"/>
          <w:noProof/>
          <w:spacing w:val="7"/>
          <w:lang w:eastAsia="zh-CN"/>
        </w:rPr>
        <w:t>13.50</w:t>
      </w:r>
      <w:r w:rsidRPr="00CF7A3C">
        <w:rPr>
          <w:rFonts w:ascii="微软雅黑" w:eastAsia="微软雅黑" w:hAnsi="微软雅黑" w:cs="微软雅黑" w:hint="eastAsia"/>
          <w:noProof/>
          <w:spacing w:val="7"/>
          <w:lang w:eastAsia="zh-CN"/>
        </w:rPr>
        <w:t>美分</w:t>
      </w:r>
      <w:r w:rsidRPr="00CF7A3C">
        <w:rPr>
          <w:rFonts w:ascii="微软雅黑" w:eastAsia="微软雅黑" w:hAnsi="微软雅黑" w:cs="微软雅黑"/>
          <w:noProof/>
          <w:spacing w:val="7"/>
          <w:lang w:eastAsia="zh-CN"/>
        </w:rPr>
        <w:t>/</w:t>
      </w:r>
      <w:r w:rsidRPr="00CF7A3C">
        <w:rPr>
          <w:rFonts w:ascii="微软雅黑" w:eastAsia="微软雅黑" w:hAnsi="微软雅黑" w:cs="微软雅黑" w:hint="eastAsia"/>
          <w:noProof/>
          <w:spacing w:val="7"/>
          <w:lang w:eastAsia="zh-CN"/>
        </w:rPr>
        <w:t>磅。建议</w:t>
      </w:r>
      <w:r w:rsidRPr="00CF7A3C">
        <w:rPr>
          <w:rFonts w:ascii="微软雅黑" w:eastAsia="微软雅黑" w:hAnsi="微软雅黑" w:cs="微软雅黑"/>
          <w:noProof/>
          <w:spacing w:val="7"/>
          <w:lang w:eastAsia="zh-CN"/>
        </w:rPr>
        <w:t>7</w:t>
      </w:r>
      <w:r w:rsidRPr="00CF7A3C">
        <w:rPr>
          <w:rFonts w:ascii="微软雅黑" w:eastAsia="微软雅黑" w:hAnsi="微软雅黑" w:cs="微软雅黑" w:hint="eastAsia"/>
          <w:noProof/>
          <w:spacing w:val="7"/>
          <w:lang w:eastAsia="zh-CN"/>
        </w:rPr>
        <w:t>月</w:t>
      </w:r>
      <w:r w:rsidRPr="00CF7A3C">
        <w:rPr>
          <w:rFonts w:ascii="微软雅黑" w:eastAsia="微软雅黑" w:hAnsi="微软雅黑" w:cs="微软雅黑"/>
          <w:noProof/>
          <w:spacing w:val="7"/>
          <w:lang w:eastAsia="zh-CN"/>
        </w:rPr>
        <w:t xml:space="preserve"> ICE </w:t>
      </w:r>
      <w:r w:rsidRPr="00CF7A3C">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57009D79" w:rsidR="007A477E" w:rsidRPr="00786136" w:rsidRDefault="00CF7A3C"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lastRenderedPageBreak/>
        <w:drawing>
          <wp:inline distT="0" distB="0" distL="0" distR="0" wp14:anchorId="6B11C77C" wp14:editId="2126E107">
            <wp:extent cx="5271770" cy="2218690"/>
            <wp:effectExtent l="0" t="0" r="5080" b="0"/>
            <wp:docPr id="1101415646" name="图片 5" descr="QQ截图2026060208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QQ截图202606020800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1770" cy="2218690"/>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725E76C8" w14:textId="77777777" w:rsidR="00CF7A3C" w:rsidRPr="00CF7A3C" w:rsidRDefault="00CF7A3C" w:rsidP="00CF7A3C">
      <w:pPr>
        <w:spacing w:before="103" w:line="256" w:lineRule="auto"/>
        <w:ind w:right="210" w:firstLine="448"/>
        <w:jc w:val="both"/>
        <w:rPr>
          <w:rFonts w:ascii="微软雅黑" w:eastAsia="微软雅黑" w:hAnsi="微软雅黑" w:cs="微软雅黑"/>
          <w:noProof/>
          <w:spacing w:val="7"/>
          <w:lang w:eastAsia="zh-CN"/>
        </w:rPr>
      </w:pPr>
      <w:r w:rsidRPr="00CF7A3C">
        <w:rPr>
          <w:rFonts w:ascii="微软雅黑" w:eastAsia="微软雅黑" w:hAnsi="微软雅黑" w:cs="微软雅黑" w:hint="eastAsia"/>
          <w:noProof/>
          <w:spacing w:val="7"/>
          <w:lang w:eastAsia="zh-CN"/>
        </w:rPr>
        <w:t>洲际交易所</w:t>
      </w:r>
      <w:r w:rsidRPr="00CF7A3C">
        <w:rPr>
          <w:rFonts w:ascii="微软雅黑" w:eastAsia="微软雅黑" w:hAnsi="微软雅黑" w:cs="微软雅黑"/>
          <w:noProof/>
          <w:spacing w:val="7"/>
          <w:lang w:eastAsia="zh-CN"/>
        </w:rPr>
        <w:t>(ICE)</w:t>
      </w:r>
      <w:r w:rsidRPr="00CF7A3C">
        <w:rPr>
          <w:rFonts w:ascii="微软雅黑" w:eastAsia="微软雅黑" w:hAnsi="微软雅黑" w:cs="微软雅黑" w:hint="eastAsia"/>
          <w:noProof/>
          <w:spacing w:val="7"/>
          <w:lang w:eastAsia="zh-CN"/>
        </w:rPr>
        <w:t>棉花期货周一上涨，因印度宣布免除为期五个月的棉花进口关税以增加纺织品出口商供应，加之油价上涨推升聚酯纤维成本，及美国出口销售数据强劲等多重利好提振。</w:t>
      </w:r>
      <w:r w:rsidRPr="00CF7A3C">
        <w:rPr>
          <w:rFonts w:ascii="微软雅黑" w:eastAsia="微软雅黑" w:hAnsi="微软雅黑" w:cs="微软雅黑"/>
          <w:noProof/>
          <w:spacing w:val="7"/>
          <w:lang w:eastAsia="zh-CN"/>
        </w:rPr>
        <w:t>ICE 12</w:t>
      </w:r>
      <w:r w:rsidRPr="00CF7A3C">
        <w:rPr>
          <w:rFonts w:ascii="微软雅黑" w:eastAsia="微软雅黑" w:hAnsi="微软雅黑" w:cs="微软雅黑" w:hint="eastAsia"/>
          <w:noProof/>
          <w:spacing w:val="7"/>
          <w:lang w:eastAsia="zh-CN"/>
        </w:rPr>
        <w:t>月棉花期货合约收涨</w:t>
      </w:r>
      <w:r w:rsidRPr="00CF7A3C">
        <w:rPr>
          <w:rFonts w:ascii="微软雅黑" w:eastAsia="微软雅黑" w:hAnsi="微软雅黑" w:cs="微软雅黑"/>
          <w:noProof/>
          <w:spacing w:val="7"/>
          <w:lang w:eastAsia="zh-CN"/>
        </w:rPr>
        <w:t>0.57</w:t>
      </w:r>
      <w:r w:rsidRPr="00CF7A3C">
        <w:rPr>
          <w:rFonts w:ascii="微软雅黑" w:eastAsia="微软雅黑" w:hAnsi="微软雅黑" w:cs="微软雅黑" w:hint="eastAsia"/>
          <w:noProof/>
          <w:spacing w:val="7"/>
          <w:lang w:eastAsia="zh-CN"/>
        </w:rPr>
        <w:t>美分，或</w:t>
      </w:r>
      <w:r w:rsidRPr="00CF7A3C">
        <w:rPr>
          <w:rFonts w:ascii="微软雅黑" w:eastAsia="微软雅黑" w:hAnsi="微软雅黑" w:cs="微软雅黑"/>
          <w:noProof/>
          <w:spacing w:val="7"/>
          <w:lang w:eastAsia="zh-CN"/>
        </w:rPr>
        <w:t>0.72%</w:t>
      </w:r>
      <w:r w:rsidRPr="00CF7A3C">
        <w:rPr>
          <w:rFonts w:ascii="微软雅黑" w:eastAsia="微软雅黑" w:hAnsi="微软雅黑" w:cs="微软雅黑" w:hint="eastAsia"/>
          <w:noProof/>
          <w:spacing w:val="7"/>
          <w:lang w:eastAsia="zh-CN"/>
        </w:rPr>
        <w:t>，结算价报每磅</w:t>
      </w:r>
      <w:r w:rsidRPr="00CF7A3C">
        <w:rPr>
          <w:rFonts w:ascii="微软雅黑" w:eastAsia="微软雅黑" w:hAnsi="微软雅黑" w:cs="微软雅黑"/>
          <w:noProof/>
          <w:spacing w:val="7"/>
          <w:lang w:eastAsia="zh-CN"/>
        </w:rPr>
        <w:t>80.16</w:t>
      </w:r>
      <w:r w:rsidRPr="00CF7A3C">
        <w:rPr>
          <w:rFonts w:ascii="微软雅黑" w:eastAsia="微软雅黑" w:hAnsi="微软雅黑" w:cs="微软雅黑" w:hint="eastAsia"/>
          <w:noProof/>
          <w:spacing w:val="7"/>
          <w:lang w:eastAsia="zh-CN"/>
        </w:rPr>
        <w:t>分。</w:t>
      </w:r>
    </w:p>
    <w:p w14:paraId="0DE264A7" w14:textId="2CFFD6B6" w:rsidR="00ED4A18" w:rsidRDefault="00CF7A3C" w:rsidP="00CF7A3C">
      <w:pPr>
        <w:spacing w:before="103" w:line="256" w:lineRule="auto"/>
        <w:ind w:right="210" w:firstLine="448"/>
        <w:jc w:val="both"/>
        <w:rPr>
          <w:rFonts w:ascii="微软雅黑" w:eastAsia="微软雅黑" w:hAnsi="微软雅黑" w:cs="微软雅黑" w:hint="eastAsia"/>
          <w:noProof/>
          <w:spacing w:val="7"/>
          <w:lang w:eastAsia="zh-CN"/>
        </w:rPr>
      </w:pPr>
      <w:r w:rsidRPr="00CF7A3C">
        <w:rPr>
          <w:rFonts w:ascii="微软雅黑" w:eastAsia="微软雅黑" w:hAnsi="微软雅黑" w:cs="微软雅黑" w:hint="eastAsia"/>
          <w:noProof/>
          <w:spacing w:val="7"/>
          <w:lang w:eastAsia="zh-CN"/>
        </w:rPr>
        <w:t>国际方面，巴西棉花种植者协会（</w:t>
      </w:r>
      <w:r w:rsidRPr="00CF7A3C">
        <w:rPr>
          <w:rFonts w:ascii="微软雅黑" w:eastAsia="微软雅黑" w:hAnsi="微软雅黑" w:cs="微软雅黑"/>
          <w:noProof/>
          <w:spacing w:val="7"/>
          <w:lang w:eastAsia="zh-CN"/>
        </w:rPr>
        <w:t>Abrapa</w:t>
      </w:r>
      <w:r w:rsidRPr="00CF7A3C">
        <w:rPr>
          <w:rFonts w:ascii="微软雅黑" w:eastAsia="微软雅黑" w:hAnsi="微软雅黑" w:cs="微软雅黑" w:hint="eastAsia"/>
          <w:noProof/>
          <w:spacing w:val="7"/>
          <w:lang w:eastAsia="zh-CN"/>
        </w:rPr>
        <w:t>）发布月度报告显示，巴西</w:t>
      </w:r>
      <w:r w:rsidRPr="00CF7A3C">
        <w:rPr>
          <w:rFonts w:ascii="微软雅黑" w:eastAsia="微软雅黑" w:hAnsi="微软雅黑" w:cs="微软雅黑"/>
          <w:noProof/>
          <w:spacing w:val="7"/>
          <w:lang w:eastAsia="zh-CN"/>
        </w:rPr>
        <w:t>4</w:t>
      </w:r>
      <w:r w:rsidRPr="00CF7A3C">
        <w:rPr>
          <w:rFonts w:ascii="微软雅黑" w:eastAsia="微软雅黑" w:hAnsi="微软雅黑" w:cs="微软雅黑" w:hint="eastAsia"/>
          <w:noProof/>
          <w:spacing w:val="7"/>
          <w:lang w:eastAsia="zh-CN"/>
        </w:rPr>
        <w:t>月棉花出口了</w:t>
      </w:r>
      <w:r w:rsidRPr="00CF7A3C">
        <w:rPr>
          <w:rFonts w:ascii="微软雅黑" w:eastAsia="微软雅黑" w:hAnsi="微软雅黑" w:cs="微软雅黑"/>
          <w:noProof/>
          <w:spacing w:val="7"/>
          <w:lang w:eastAsia="zh-CN"/>
        </w:rPr>
        <w:t>37.04</w:t>
      </w:r>
      <w:r w:rsidRPr="00CF7A3C">
        <w:rPr>
          <w:rFonts w:ascii="微软雅黑" w:eastAsia="微软雅黑" w:hAnsi="微软雅黑" w:cs="微软雅黑" w:hint="eastAsia"/>
          <w:noProof/>
          <w:spacing w:val="7"/>
          <w:lang w:eastAsia="zh-CN"/>
        </w:rPr>
        <w:t>万吨，同比大增</w:t>
      </w:r>
      <w:r w:rsidRPr="00CF7A3C">
        <w:rPr>
          <w:rFonts w:ascii="微软雅黑" w:eastAsia="微软雅黑" w:hAnsi="微软雅黑" w:cs="微软雅黑"/>
          <w:noProof/>
          <w:spacing w:val="7"/>
          <w:lang w:eastAsia="zh-CN"/>
        </w:rPr>
        <w:t>54.9%</w:t>
      </w:r>
      <w:r w:rsidRPr="00CF7A3C">
        <w:rPr>
          <w:rFonts w:ascii="微软雅黑" w:eastAsia="微软雅黑" w:hAnsi="微软雅黑" w:cs="微软雅黑" w:hint="eastAsia"/>
          <w:noProof/>
          <w:spacing w:val="7"/>
          <w:lang w:eastAsia="zh-CN"/>
        </w:rPr>
        <w:t>，环比增加</w:t>
      </w:r>
      <w:r w:rsidRPr="00CF7A3C">
        <w:rPr>
          <w:rFonts w:ascii="微软雅黑" w:eastAsia="微软雅黑" w:hAnsi="微软雅黑" w:cs="微软雅黑"/>
          <w:noProof/>
          <w:spacing w:val="7"/>
          <w:lang w:eastAsia="zh-CN"/>
        </w:rPr>
        <w:t>6.5%</w:t>
      </w:r>
      <w:r w:rsidRPr="00CF7A3C">
        <w:rPr>
          <w:rFonts w:ascii="微软雅黑" w:eastAsia="微软雅黑" w:hAnsi="微软雅黑" w:cs="微软雅黑" w:hint="eastAsia"/>
          <w:noProof/>
          <w:spacing w:val="7"/>
          <w:lang w:eastAsia="zh-CN"/>
        </w:rPr>
        <w:t>，创下月度记录新高。</w:t>
      </w:r>
      <w:r w:rsidRPr="00CF7A3C">
        <w:rPr>
          <w:rFonts w:ascii="微软雅黑" w:eastAsia="微软雅黑" w:hAnsi="微软雅黑" w:cs="微软雅黑"/>
          <w:noProof/>
          <w:spacing w:val="7"/>
          <w:lang w:eastAsia="zh-CN"/>
        </w:rPr>
        <w:t>2025/26</w:t>
      </w:r>
      <w:r w:rsidRPr="00CF7A3C">
        <w:rPr>
          <w:rFonts w:ascii="微软雅黑" w:eastAsia="微软雅黑" w:hAnsi="微软雅黑" w:cs="微软雅黑" w:hint="eastAsia"/>
          <w:noProof/>
          <w:spacing w:val="7"/>
          <w:lang w:eastAsia="zh-CN"/>
        </w:rPr>
        <w:t>年度（</w:t>
      </w:r>
      <w:r w:rsidRPr="00CF7A3C">
        <w:rPr>
          <w:rFonts w:ascii="微软雅黑" w:eastAsia="微软雅黑" w:hAnsi="微软雅黑" w:cs="微软雅黑"/>
          <w:noProof/>
          <w:spacing w:val="7"/>
          <w:lang w:eastAsia="zh-CN"/>
        </w:rPr>
        <w:t>2025</w:t>
      </w:r>
      <w:r w:rsidRPr="00CF7A3C">
        <w:rPr>
          <w:rFonts w:ascii="微软雅黑" w:eastAsia="微软雅黑" w:hAnsi="微软雅黑" w:cs="微软雅黑" w:hint="eastAsia"/>
          <w:noProof/>
          <w:spacing w:val="7"/>
          <w:lang w:eastAsia="zh-CN"/>
        </w:rPr>
        <w:t>年</w:t>
      </w:r>
      <w:r w:rsidRPr="00CF7A3C">
        <w:rPr>
          <w:rFonts w:ascii="微软雅黑" w:eastAsia="微软雅黑" w:hAnsi="微软雅黑" w:cs="微软雅黑"/>
          <w:noProof/>
          <w:spacing w:val="7"/>
          <w:lang w:eastAsia="zh-CN"/>
        </w:rPr>
        <w:t>8</w:t>
      </w:r>
      <w:r w:rsidRPr="00CF7A3C">
        <w:rPr>
          <w:rFonts w:ascii="微软雅黑" w:eastAsia="微软雅黑" w:hAnsi="微软雅黑" w:cs="微软雅黑" w:hint="eastAsia"/>
          <w:noProof/>
          <w:spacing w:val="7"/>
          <w:lang w:eastAsia="zh-CN"/>
        </w:rPr>
        <w:t>月</w:t>
      </w:r>
      <w:r w:rsidRPr="00CF7A3C">
        <w:rPr>
          <w:rFonts w:ascii="微软雅黑" w:eastAsia="微软雅黑" w:hAnsi="微软雅黑" w:cs="微软雅黑"/>
          <w:noProof/>
          <w:spacing w:val="7"/>
          <w:lang w:eastAsia="zh-CN"/>
        </w:rPr>
        <w:t>-2026</w:t>
      </w:r>
      <w:r w:rsidRPr="00CF7A3C">
        <w:rPr>
          <w:rFonts w:ascii="微软雅黑" w:eastAsia="微软雅黑" w:hAnsi="微软雅黑" w:cs="微软雅黑" w:hint="eastAsia"/>
          <w:noProof/>
          <w:spacing w:val="7"/>
          <w:lang w:eastAsia="zh-CN"/>
        </w:rPr>
        <w:t>年</w:t>
      </w:r>
      <w:r w:rsidRPr="00CF7A3C">
        <w:rPr>
          <w:rFonts w:ascii="微软雅黑" w:eastAsia="微软雅黑" w:hAnsi="微软雅黑" w:cs="微软雅黑"/>
          <w:noProof/>
          <w:spacing w:val="7"/>
          <w:lang w:eastAsia="zh-CN"/>
        </w:rPr>
        <w:t>4</w:t>
      </w:r>
      <w:r w:rsidRPr="00CF7A3C">
        <w:rPr>
          <w:rFonts w:ascii="微软雅黑" w:eastAsia="微软雅黑" w:hAnsi="微软雅黑" w:cs="微软雅黑" w:hint="eastAsia"/>
          <w:noProof/>
          <w:spacing w:val="7"/>
          <w:lang w:eastAsia="zh-CN"/>
        </w:rPr>
        <w:t>月）累计棉花出口达</w:t>
      </w:r>
      <w:r w:rsidRPr="00CF7A3C">
        <w:rPr>
          <w:rFonts w:ascii="微软雅黑" w:eastAsia="微软雅黑" w:hAnsi="微软雅黑" w:cs="微软雅黑"/>
          <w:noProof/>
          <w:spacing w:val="7"/>
          <w:lang w:eastAsia="zh-CN"/>
        </w:rPr>
        <w:t>271.1</w:t>
      </w:r>
      <w:r w:rsidRPr="00CF7A3C">
        <w:rPr>
          <w:rFonts w:ascii="微软雅黑" w:eastAsia="微软雅黑" w:hAnsi="微软雅黑" w:cs="微软雅黑" w:hint="eastAsia"/>
          <w:noProof/>
          <w:spacing w:val="7"/>
          <w:lang w:eastAsia="zh-CN"/>
        </w:rPr>
        <w:t>万吨，同比增加了</w:t>
      </w:r>
      <w:r w:rsidRPr="00CF7A3C">
        <w:rPr>
          <w:rFonts w:ascii="微软雅黑" w:eastAsia="微软雅黑" w:hAnsi="微软雅黑" w:cs="微软雅黑"/>
          <w:noProof/>
          <w:spacing w:val="7"/>
          <w:lang w:eastAsia="zh-CN"/>
        </w:rPr>
        <w:t>13.7%</w:t>
      </w:r>
      <w:r w:rsidRPr="00CF7A3C">
        <w:rPr>
          <w:rFonts w:ascii="微软雅黑" w:eastAsia="微软雅黑" w:hAnsi="微软雅黑" w:cs="微软雅黑" w:hint="eastAsia"/>
          <w:noProof/>
          <w:spacing w:val="7"/>
          <w:lang w:eastAsia="zh-CN"/>
        </w:rPr>
        <w:t>，其中</w:t>
      </w:r>
      <w:r w:rsidRPr="00CF7A3C">
        <w:rPr>
          <w:rFonts w:ascii="微软雅黑" w:eastAsia="微软雅黑" w:hAnsi="微软雅黑" w:cs="微软雅黑"/>
          <w:noProof/>
          <w:spacing w:val="7"/>
          <w:lang w:eastAsia="zh-CN"/>
        </w:rPr>
        <w:t>4</w:t>
      </w:r>
      <w:r w:rsidRPr="00CF7A3C">
        <w:rPr>
          <w:rFonts w:ascii="微软雅黑" w:eastAsia="微软雅黑" w:hAnsi="微软雅黑" w:cs="微软雅黑" w:hint="eastAsia"/>
          <w:noProof/>
          <w:spacing w:val="7"/>
          <w:lang w:eastAsia="zh-CN"/>
        </w:rPr>
        <w:t>月，中国、巴基斯坦和孟加拉国进口了</w:t>
      </w:r>
      <w:r w:rsidRPr="00CF7A3C">
        <w:rPr>
          <w:rFonts w:ascii="微软雅黑" w:eastAsia="微软雅黑" w:hAnsi="微软雅黑" w:cs="微软雅黑"/>
          <w:noProof/>
          <w:spacing w:val="7"/>
          <w:lang w:eastAsia="zh-CN"/>
        </w:rPr>
        <w:t>18.93</w:t>
      </w:r>
      <w:r w:rsidRPr="00CF7A3C">
        <w:rPr>
          <w:rFonts w:ascii="微软雅黑" w:eastAsia="微软雅黑" w:hAnsi="微软雅黑" w:cs="微软雅黑" w:hint="eastAsia"/>
          <w:noProof/>
          <w:spacing w:val="7"/>
          <w:lang w:eastAsia="zh-CN"/>
        </w:rPr>
        <w:t>万吨棉花，占比</w:t>
      </w:r>
      <w:r w:rsidRPr="00CF7A3C">
        <w:rPr>
          <w:rFonts w:ascii="微软雅黑" w:eastAsia="微软雅黑" w:hAnsi="微软雅黑" w:cs="微软雅黑"/>
          <w:noProof/>
          <w:spacing w:val="7"/>
          <w:lang w:eastAsia="zh-CN"/>
        </w:rPr>
        <w:t>51%</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693F36B0" w:rsidR="00C24CC6" w:rsidRDefault="00CF7A3C"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5D4AE2C3" wp14:editId="1858C915">
            <wp:extent cx="5271770" cy="2194560"/>
            <wp:effectExtent l="0" t="0" r="5080" b="0"/>
            <wp:docPr id="868280048" name="图片 6" descr="QQ截图2026060208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QQ截图202606020801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194560"/>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AB002" w14:textId="77777777" w:rsidR="0048782D" w:rsidRDefault="0048782D">
      <w:pPr>
        <w:ind w:right="210" w:firstLine="420"/>
      </w:pPr>
      <w:r>
        <w:separator/>
      </w:r>
    </w:p>
  </w:endnote>
  <w:endnote w:type="continuationSeparator" w:id="0">
    <w:p w14:paraId="65C526E9" w14:textId="77777777" w:rsidR="0048782D" w:rsidRDefault="0048782D">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81869" w14:textId="77777777" w:rsidR="0048782D" w:rsidRDefault="0048782D">
      <w:pPr>
        <w:ind w:right="210" w:firstLine="420"/>
      </w:pPr>
      <w:r>
        <w:separator/>
      </w:r>
    </w:p>
  </w:footnote>
  <w:footnote w:type="continuationSeparator" w:id="0">
    <w:p w14:paraId="05120236" w14:textId="77777777" w:rsidR="0048782D" w:rsidRDefault="0048782D">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0330730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4E6F"/>
    <w:rsid w:val="000D677A"/>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971"/>
    <w:rsid w:val="001C6BEE"/>
    <w:rsid w:val="001D0607"/>
    <w:rsid w:val="001D1E76"/>
    <w:rsid w:val="001D33C6"/>
    <w:rsid w:val="001D3DB1"/>
    <w:rsid w:val="001D4674"/>
    <w:rsid w:val="001D4A6A"/>
    <w:rsid w:val="001D4CA1"/>
    <w:rsid w:val="001D4F46"/>
    <w:rsid w:val="001E01A3"/>
    <w:rsid w:val="001E0227"/>
    <w:rsid w:val="001E085D"/>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8782D"/>
    <w:rsid w:val="004900A5"/>
    <w:rsid w:val="0049083B"/>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129D"/>
    <w:rsid w:val="0064243E"/>
    <w:rsid w:val="00642558"/>
    <w:rsid w:val="00642D7D"/>
    <w:rsid w:val="00643C9E"/>
    <w:rsid w:val="00644943"/>
    <w:rsid w:val="00644A9F"/>
    <w:rsid w:val="00644AEE"/>
    <w:rsid w:val="006458DB"/>
    <w:rsid w:val="00646C5A"/>
    <w:rsid w:val="00647A80"/>
    <w:rsid w:val="0065002F"/>
    <w:rsid w:val="00651887"/>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2D9F"/>
    <w:rsid w:val="00723697"/>
    <w:rsid w:val="007237B9"/>
    <w:rsid w:val="007238CB"/>
    <w:rsid w:val="00725257"/>
    <w:rsid w:val="00725283"/>
    <w:rsid w:val="00725B26"/>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299"/>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1B3F"/>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4EEB"/>
    <w:rsid w:val="0081618A"/>
    <w:rsid w:val="00816288"/>
    <w:rsid w:val="0081686E"/>
    <w:rsid w:val="0082015E"/>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0BB"/>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310E"/>
    <w:rsid w:val="00AE484C"/>
    <w:rsid w:val="00AE4E06"/>
    <w:rsid w:val="00AE56E0"/>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CF5"/>
    <w:rsid w:val="00B6096B"/>
    <w:rsid w:val="00B60A1E"/>
    <w:rsid w:val="00B60A6D"/>
    <w:rsid w:val="00B621A7"/>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A3C"/>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703</Words>
  <Characters>4011</Characters>
  <Application>Microsoft Office Word</Application>
  <DocSecurity>0</DocSecurity>
  <Lines>33</Lines>
  <Paragraphs>9</Paragraphs>
  <ScaleCrop>false</ScaleCrop>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2026-06-02T01:33:00Z</dcterms:created>
  <dcterms:modified xsi:type="dcterms:W3CDTF">2026-06-02T01:33:00Z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