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7D6FAC0A"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540161">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720B60">
        <w:rPr>
          <w:rFonts w:ascii="微软雅黑" w:eastAsia="微软雅黑" w:hAnsi="微软雅黑" w:cs="微软雅黑" w:hint="eastAsia"/>
          <w:b/>
          <w:bCs/>
          <w:color w:val="005D97"/>
          <w:spacing w:val="-22"/>
          <w:sz w:val="48"/>
          <w:szCs w:val="48"/>
          <w:lang w:eastAsia="zh-CN"/>
        </w:rPr>
        <w:t>1</w:t>
      </w:r>
      <w:r w:rsidR="005A3D1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7A7B7988" w:rsidR="007B3E0B" w:rsidRDefault="005A3D17"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5A3D17">
        <w:rPr>
          <w:rFonts w:ascii="微软雅黑" w:eastAsia="微软雅黑" w:hAnsi="微软雅黑" w:cs="微软雅黑"/>
          <w:spacing w:val="12"/>
          <w:lang w:eastAsia="zh-CN"/>
        </w:rPr>
        <w:t>美国三大股指收盘涨跌不一，道指涨0.64%报51999.67点，</w:t>
      </w:r>
      <w:proofErr w:type="gramStart"/>
      <w:r w:rsidRPr="005A3D17">
        <w:rPr>
          <w:rFonts w:ascii="微软雅黑" w:eastAsia="微软雅黑" w:hAnsi="微软雅黑" w:cs="微软雅黑"/>
          <w:spacing w:val="12"/>
          <w:lang w:eastAsia="zh-CN"/>
        </w:rPr>
        <w:t>续创历史</w:t>
      </w:r>
      <w:proofErr w:type="gramEnd"/>
      <w:r w:rsidRPr="005A3D17">
        <w:rPr>
          <w:rFonts w:ascii="微软雅黑" w:eastAsia="微软雅黑" w:hAnsi="微软雅黑" w:cs="微软雅黑"/>
          <w:spacing w:val="12"/>
          <w:lang w:eastAsia="zh-CN"/>
        </w:rPr>
        <w:t>新高，</w:t>
      </w:r>
      <w:proofErr w:type="gramStart"/>
      <w:r w:rsidRPr="005A3D17">
        <w:rPr>
          <w:rFonts w:ascii="微软雅黑" w:eastAsia="微软雅黑" w:hAnsi="微软雅黑" w:cs="微软雅黑"/>
          <w:spacing w:val="12"/>
          <w:lang w:eastAsia="zh-CN"/>
        </w:rPr>
        <w:t>标普</w:t>
      </w:r>
      <w:proofErr w:type="gramEnd"/>
      <w:r w:rsidRPr="005A3D17">
        <w:rPr>
          <w:rFonts w:ascii="微软雅黑" w:eastAsia="微软雅黑" w:hAnsi="微软雅黑" w:cs="微软雅黑"/>
          <w:spacing w:val="12"/>
          <w:lang w:eastAsia="zh-CN"/>
        </w:rPr>
        <w:t>500指数跌0.57%报7511.35点，</w:t>
      </w:r>
      <w:proofErr w:type="gramStart"/>
      <w:r w:rsidRPr="005A3D17">
        <w:rPr>
          <w:rFonts w:ascii="微软雅黑" w:eastAsia="微软雅黑" w:hAnsi="微软雅黑" w:cs="微软雅黑"/>
          <w:spacing w:val="12"/>
          <w:lang w:eastAsia="zh-CN"/>
        </w:rPr>
        <w:t>纳指跌</w:t>
      </w:r>
      <w:proofErr w:type="gramEnd"/>
      <w:r w:rsidRPr="005A3D17">
        <w:rPr>
          <w:rFonts w:ascii="微软雅黑" w:eastAsia="微软雅黑" w:hAnsi="微软雅黑" w:cs="微软雅黑"/>
          <w:spacing w:val="12"/>
          <w:lang w:eastAsia="zh-CN"/>
        </w:rPr>
        <w:t>1.15%报26376.34点。美元指数跌0.11%报99.56，非美货币多数上涨，欧元兑美元涨0.16%报1.1608，英镑兑美元涨0.11%报1.3427，澳元兑美元跌0.05%报0.7067，美元兑日元涨0.07%报160.4650，美元兑加元涨0.03%报1.3995，美元兑</w:t>
      </w:r>
      <w:proofErr w:type="gramStart"/>
      <w:r w:rsidRPr="005A3D17">
        <w:rPr>
          <w:rFonts w:ascii="微软雅黑" w:eastAsia="微软雅黑" w:hAnsi="微软雅黑" w:cs="微软雅黑"/>
          <w:spacing w:val="12"/>
          <w:lang w:eastAsia="zh-CN"/>
        </w:rPr>
        <w:t>瑞郎跌</w:t>
      </w:r>
      <w:proofErr w:type="gramEnd"/>
      <w:r w:rsidRPr="005A3D17">
        <w:rPr>
          <w:rFonts w:ascii="微软雅黑" w:eastAsia="微软雅黑" w:hAnsi="微软雅黑" w:cs="微软雅黑"/>
          <w:spacing w:val="12"/>
          <w:lang w:eastAsia="zh-CN"/>
        </w:rPr>
        <w:t>0.19%报0.7932，离岸人民币对美元涨26个基点报6.7570。国际贵金属期货收盘涨跌不一，COMEX黄金期货涨0.03%报4353.00美元/盎司，COMEX白银期货跌0.08%报70.12美元/盎司。</w:t>
      </w:r>
      <w:r w:rsidR="00491C4D" w:rsidRPr="005A3D17">
        <w:rPr>
          <w:rFonts w:ascii="微软雅黑" w:eastAsia="微软雅黑" w:hAnsi="微软雅黑" w:cs="微软雅黑" w:hint="eastAsia"/>
          <w:spacing w:val="12"/>
          <w:lang w:eastAsia="zh-CN"/>
        </w:rPr>
        <w:t>I</w:t>
      </w:r>
      <w:r w:rsidR="007B3E0B" w:rsidRPr="005A3D17">
        <w:rPr>
          <w:rFonts w:ascii="微软雅黑" w:eastAsia="微软雅黑" w:hAnsi="微软雅黑" w:cs="微软雅黑"/>
          <w:spacing w:val="12"/>
          <w:lang w:eastAsia="zh-CN"/>
        </w:rPr>
        <w:t>CE</w:t>
      </w:r>
      <w:r w:rsidR="007B3E0B" w:rsidRPr="005A3D17">
        <w:rPr>
          <w:rFonts w:ascii="微软雅黑" w:eastAsia="微软雅黑" w:hAnsi="微软雅黑" w:cs="微软雅黑" w:hint="eastAsia"/>
          <w:spacing w:val="12"/>
          <w:lang w:eastAsia="zh-CN"/>
        </w:rPr>
        <w:t>原糖主力合约</w:t>
      </w:r>
      <w:r w:rsidRPr="005A3D17">
        <w:rPr>
          <w:rFonts w:ascii="微软雅黑" w:eastAsia="微软雅黑" w:hAnsi="微软雅黑" w:cs="微软雅黑" w:hint="eastAsia"/>
          <w:spacing w:val="12"/>
          <w:lang w:eastAsia="zh-CN"/>
        </w:rPr>
        <w:t>涨0.70</w:t>
      </w:r>
      <w:r w:rsidR="007B3E0B" w:rsidRPr="005A3D17">
        <w:rPr>
          <w:rFonts w:ascii="微软雅黑" w:eastAsia="微软雅黑" w:hAnsi="微软雅黑" w:cs="微软雅黑"/>
          <w:spacing w:val="12"/>
          <w:lang w:eastAsia="zh-CN"/>
        </w:rPr>
        <w:t>%</w:t>
      </w:r>
      <w:r w:rsidR="007B3E0B" w:rsidRPr="005A3D17">
        <w:rPr>
          <w:rFonts w:ascii="微软雅黑" w:eastAsia="微软雅黑" w:hAnsi="微软雅黑" w:cs="微软雅黑" w:hint="eastAsia"/>
          <w:spacing w:val="12"/>
          <w:lang w:eastAsia="zh-CN"/>
        </w:rPr>
        <w:t>报</w:t>
      </w:r>
      <w:r w:rsidR="008D5F7A" w:rsidRPr="005A3D17">
        <w:rPr>
          <w:rFonts w:ascii="微软雅黑" w:eastAsia="微软雅黑" w:hAnsi="微软雅黑" w:cs="微软雅黑" w:hint="eastAsia"/>
          <w:spacing w:val="12"/>
          <w:lang w:eastAsia="zh-CN"/>
        </w:rPr>
        <w:t>1</w:t>
      </w:r>
      <w:r w:rsidRPr="005A3D17">
        <w:rPr>
          <w:rFonts w:ascii="微软雅黑" w:eastAsia="微软雅黑" w:hAnsi="微软雅黑" w:cs="微软雅黑" w:hint="eastAsia"/>
          <w:spacing w:val="12"/>
          <w:lang w:eastAsia="zh-CN"/>
        </w:rPr>
        <w:t>4.29</w:t>
      </w:r>
      <w:r w:rsidR="007B3E0B" w:rsidRPr="005A3D17">
        <w:rPr>
          <w:rFonts w:ascii="微软雅黑" w:eastAsia="微软雅黑" w:hAnsi="微软雅黑" w:cs="微软雅黑" w:hint="eastAsia"/>
          <w:spacing w:val="12"/>
          <w:lang w:eastAsia="zh-CN"/>
        </w:rPr>
        <w:t>美分</w:t>
      </w:r>
      <w:r w:rsidR="007B3E0B" w:rsidRPr="005A3D17">
        <w:rPr>
          <w:rFonts w:ascii="微软雅黑" w:eastAsia="微软雅黑" w:hAnsi="微软雅黑" w:cs="微软雅黑"/>
          <w:spacing w:val="12"/>
          <w:lang w:eastAsia="zh-CN"/>
        </w:rPr>
        <w:t>/</w:t>
      </w:r>
      <w:r w:rsidR="007B3E0B" w:rsidRPr="005A3D17">
        <w:rPr>
          <w:rFonts w:ascii="微软雅黑" w:eastAsia="微软雅黑" w:hAnsi="微软雅黑" w:cs="微软雅黑" w:hint="eastAsia"/>
          <w:spacing w:val="12"/>
          <w:lang w:eastAsia="zh-CN"/>
        </w:rPr>
        <w:t>磅，</w:t>
      </w:r>
      <w:r w:rsidR="007B3E0B" w:rsidRPr="005A3D17">
        <w:rPr>
          <w:rFonts w:ascii="微软雅黑" w:eastAsia="微软雅黑" w:hAnsi="微软雅黑" w:cs="微软雅黑"/>
          <w:spacing w:val="12"/>
          <w:lang w:eastAsia="zh-CN"/>
        </w:rPr>
        <w:t>ICE</w:t>
      </w:r>
      <w:r w:rsidR="007B3E0B" w:rsidRPr="005A3D17">
        <w:rPr>
          <w:rFonts w:ascii="微软雅黑" w:eastAsia="微软雅黑" w:hAnsi="微软雅黑" w:cs="微软雅黑" w:hint="eastAsia"/>
          <w:spacing w:val="12"/>
          <w:lang w:eastAsia="zh-CN"/>
        </w:rPr>
        <w:t>棉花主力合约</w:t>
      </w:r>
      <w:r w:rsidR="00D835CB" w:rsidRPr="005A3D17">
        <w:rPr>
          <w:rFonts w:ascii="微软雅黑" w:eastAsia="微软雅黑" w:hAnsi="微软雅黑" w:cs="微软雅黑" w:hint="eastAsia"/>
          <w:spacing w:val="12"/>
          <w:lang w:eastAsia="zh-CN"/>
        </w:rPr>
        <w:t>涨</w:t>
      </w:r>
      <w:r w:rsidRPr="005A3D17">
        <w:rPr>
          <w:rFonts w:ascii="微软雅黑" w:eastAsia="微软雅黑" w:hAnsi="微软雅黑" w:cs="微软雅黑" w:hint="eastAsia"/>
          <w:spacing w:val="12"/>
          <w:lang w:eastAsia="zh-CN"/>
        </w:rPr>
        <w:t>1.24</w:t>
      </w:r>
      <w:r w:rsidR="007B3E0B" w:rsidRPr="005A3D17">
        <w:rPr>
          <w:rFonts w:ascii="微软雅黑" w:eastAsia="微软雅黑" w:hAnsi="微软雅黑" w:cs="微软雅黑"/>
          <w:spacing w:val="12"/>
          <w:lang w:eastAsia="zh-CN"/>
        </w:rPr>
        <w:t>%</w:t>
      </w:r>
      <w:r w:rsidR="007B3E0B" w:rsidRPr="005A3D17">
        <w:rPr>
          <w:rFonts w:ascii="微软雅黑" w:eastAsia="微软雅黑" w:hAnsi="微软雅黑" w:cs="微软雅黑" w:hint="eastAsia"/>
          <w:spacing w:val="12"/>
          <w:lang w:eastAsia="zh-CN"/>
        </w:rPr>
        <w:t>报</w:t>
      </w:r>
      <w:r w:rsidR="00A007AC" w:rsidRPr="005A3D17">
        <w:rPr>
          <w:rFonts w:ascii="微软雅黑" w:eastAsia="微软雅黑" w:hAnsi="微软雅黑" w:cs="微软雅黑" w:hint="eastAsia"/>
          <w:spacing w:val="12"/>
          <w:lang w:eastAsia="zh-CN"/>
        </w:rPr>
        <w:t>7</w:t>
      </w:r>
      <w:r w:rsidRPr="005A3D17">
        <w:rPr>
          <w:rFonts w:ascii="微软雅黑" w:eastAsia="微软雅黑" w:hAnsi="微软雅黑" w:cs="微软雅黑" w:hint="eastAsia"/>
          <w:spacing w:val="12"/>
          <w:lang w:eastAsia="zh-CN"/>
        </w:rPr>
        <w:t>7.76</w:t>
      </w:r>
      <w:r w:rsidR="00E43653" w:rsidRPr="005A3D17">
        <w:rPr>
          <w:rFonts w:ascii="微软雅黑" w:eastAsia="微软雅黑" w:hAnsi="微软雅黑" w:cs="微软雅黑" w:hint="eastAsia"/>
          <w:spacing w:val="12"/>
          <w:lang w:eastAsia="zh-CN"/>
        </w:rPr>
        <w:t>/</w:t>
      </w:r>
      <w:r w:rsidR="007B3E0B" w:rsidRPr="005A3D17">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7D0FCD8B" w:rsidR="00557736" w:rsidRPr="0022448B" w:rsidRDefault="005A3D17"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0D0F743" wp14:editId="7D569C2B">
            <wp:extent cx="5902779" cy="4118862"/>
            <wp:effectExtent l="0" t="0" r="3175" b="0"/>
            <wp:docPr id="8399825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133" cy="4120505"/>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7FEA10E7" w:rsidR="00B539F7" w:rsidRPr="005A3D17"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5A3D17" w:rsidRPr="005A3D17">
        <w:rPr>
          <w:rFonts w:ascii="微软雅黑" w:eastAsia="微软雅黑" w:hAnsi="微软雅黑" w:cs="微软雅黑"/>
          <w:color w:val="auto"/>
          <w:spacing w:val="4"/>
          <w:lang w:eastAsia="zh-CN"/>
        </w:rPr>
        <w:t>北京时间6月18日凌晨，美联储新任掌门人沃什将主持他上任以来的首次联邦公开市场委员会（FOMC）会议，并召开任内首次新闻发布会。市场普遍预计，美联储将在本次会议上维持利率不变，而关于通胀和利率路径的措辞、是否取消点阵图、是否重启缩表以及鲍威尔将如何投票，都将成为关注焦点。</w:t>
      </w:r>
      <w:r w:rsidRPr="005A3D17">
        <w:rPr>
          <w:rFonts w:ascii="微软雅黑" w:eastAsia="微软雅黑" w:hAnsi="微软雅黑" w:cs="微软雅黑" w:hint="eastAsia"/>
          <w:color w:val="auto"/>
          <w:spacing w:val="4"/>
          <w:lang w:eastAsia="zh-CN"/>
        </w:rPr>
        <w:t>】</w:t>
      </w:r>
    </w:p>
    <w:p w14:paraId="388BC3B4" w14:textId="0F0A564F" w:rsidR="0052583F" w:rsidRPr="005A3D17"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5A3D17">
        <w:rPr>
          <w:rFonts w:ascii="微软雅黑" w:eastAsia="微软雅黑" w:hAnsi="微软雅黑" w:cs="微软雅黑" w:hint="eastAsia"/>
          <w:color w:val="auto"/>
          <w:spacing w:val="4"/>
          <w:lang w:eastAsia="zh-CN"/>
        </w:rPr>
        <w:t>【</w:t>
      </w:r>
      <w:r w:rsidR="005A3D17" w:rsidRPr="005A3D17">
        <w:rPr>
          <w:rFonts w:ascii="微软雅黑" w:eastAsia="微软雅黑" w:hAnsi="微软雅黑" w:cs="微软雅黑"/>
          <w:color w:val="auto"/>
          <w:spacing w:val="4"/>
          <w:lang w:eastAsia="zh-CN"/>
        </w:rPr>
        <w:t>美国总统特朗普称，将在6月19日前实现霍尔木兹海峡全面重开，预计美国和伊朗协议谈判的第二阶段将快速推进。特朗普表示，俄罗斯应该与乌克兰达成协议，美国可能很快恢复对俄罗斯石油制裁。伊朗副</w:t>
      </w:r>
      <w:r w:rsidR="005A3D17" w:rsidRPr="005A3D17">
        <w:rPr>
          <w:rFonts w:ascii="微软雅黑" w:eastAsia="微软雅黑" w:hAnsi="微软雅黑" w:cs="微软雅黑"/>
          <w:color w:val="auto"/>
          <w:spacing w:val="4"/>
          <w:lang w:eastAsia="zh-CN"/>
        </w:rPr>
        <w:lastRenderedPageBreak/>
        <w:t>外长拉万奇表示，美国已一定程度上解除对伊朗封锁。另据美媒报道称，在美伊协议签署后，伊朗即可出口石油。</w:t>
      </w:r>
      <w:r w:rsidRPr="005A3D17">
        <w:rPr>
          <w:rFonts w:ascii="微软雅黑" w:eastAsia="微软雅黑" w:hAnsi="微软雅黑" w:cs="微软雅黑" w:hint="eastAsia"/>
          <w:color w:val="auto"/>
          <w:spacing w:val="4"/>
          <w:lang w:eastAsia="zh-CN"/>
        </w:rPr>
        <w:t>】</w:t>
      </w:r>
    </w:p>
    <w:p w14:paraId="09C72F38" w14:textId="46974AD1" w:rsidR="008609BE" w:rsidRPr="005A3D17" w:rsidRDefault="008609BE"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5A3D17">
        <w:rPr>
          <w:rFonts w:ascii="微软雅黑" w:eastAsia="微软雅黑" w:hAnsi="微软雅黑" w:cs="微软雅黑" w:hint="eastAsia"/>
          <w:color w:val="auto"/>
          <w:spacing w:val="4"/>
          <w:lang w:eastAsia="zh-CN"/>
        </w:rPr>
        <w:t>【</w:t>
      </w:r>
      <w:r w:rsidR="005A3D17" w:rsidRPr="005A3D17">
        <w:rPr>
          <w:rFonts w:ascii="微软雅黑" w:eastAsia="微软雅黑" w:hAnsi="微软雅黑" w:cs="微软雅黑"/>
          <w:color w:val="auto"/>
          <w:spacing w:val="4"/>
          <w:lang w:eastAsia="zh-CN"/>
        </w:rPr>
        <w:t>伊朗外长阿拉格齐透露，伊朗与美国代表团定于6月19日在瑞士举行会晤，两国代表团团长将先签署一份谅解备忘录，随后开启首轮后续谈判，此次瑞士会晤具体地点将另行公布。</w:t>
      </w:r>
      <w:r w:rsidRPr="005A3D17">
        <w:rPr>
          <w:rFonts w:ascii="微软雅黑" w:eastAsia="微软雅黑" w:hAnsi="微软雅黑" w:cs="微软雅黑" w:hint="eastAsia"/>
          <w:color w:val="auto"/>
          <w:spacing w:val="4"/>
          <w:lang w:eastAsia="zh-CN"/>
        </w:rPr>
        <w:t>】</w:t>
      </w:r>
    </w:p>
    <w:p w14:paraId="68EDC742" w14:textId="15950E1D" w:rsidR="00D16A8F" w:rsidRPr="005A3D17"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5A3D17">
        <w:rPr>
          <w:rFonts w:ascii="微软雅黑" w:eastAsia="微软雅黑" w:hAnsi="微软雅黑" w:cs="微软雅黑" w:hint="eastAsia"/>
          <w:color w:val="auto"/>
          <w:spacing w:val="4"/>
          <w:lang w:eastAsia="zh-CN"/>
        </w:rPr>
        <w:t>【</w:t>
      </w:r>
      <w:r w:rsidR="005A3D17" w:rsidRPr="005A3D17">
        <w:rPr>
          <w:rFonts w:ascii="微软雅黑" w:eastAsia="微软雅黑" w:hAnsi="微软雅黑" w:cs="微软雅黑"/>
          <w:color w:val="auto"/>
          <w:spacing w:val="4"/>
          <w:lang w:eastAsia="zh-CN"/>
        </w:rPr>
        <w:t>欧洲议会表决通过欧盟-美国贸易协议相关立法。按照程序，相关立法文本随后将提交欧盟理事会批准。美国总统特朗普此前威胁，如欧盟到7月4日仍未履行协议，将大幅提高欧盟输美产品关税。</w:t>
      </w:r>
      <w:r w:rsidRPr="005A3D17">
        <w:rPr>
          <w:rFonts w:ascii="微软雅黑" w:eastAsia="微软雅黑" w:hAnsi="微软雅黑" w:cs="微软雅黑" w:hint="eastAsia"/>
          <w:color w:val="auto"/>
          <w:spacing w:val="4"/>
          <w:lang w:eastAsia="zh-CN"/>
        </w:rPr>
        <w:t>】</w:t>
      </w:r>
    </w:p>
    <w:p w14:paraId="3A8FC506" w14:textId="1A47AD92" w:rsidR="00720B60" w:rsidRPr="005A3D17" w:rsidRDefault="00720B60" w:rsidP="00D70F8F">
      <w:pPr>
        <w:spacing w:before="102" w:line="257" w:lineRule="auto"/>
        <w:ind w:right="210" w:firstLine="436"/>
        <w:jc w:val="both"/>
        <w:rPr>
          <w:rFonts w:ascii="微软雅黑" w:eastAsia="微软雅黑" w:hAnsi="微软雅黑" w:cs="微软雅黑" w:hint="eastAsia"/>
          <w:color w:val="auto"/>
          <w:spacing w:val="4"/>
          <w:lang w:eastAsia="zh-CN"/>
        </w:rPr>
      </w:pPr>
      <w:r w:rsidRPr="005A3D17">
        <w:rPr>
          <w:rFonts w:ascii="微软雅黑" w:eastAsia="微软雅黑" w:hAnsi="微软雅黑" w:cs="微软雅黑" w:hint="eastAsia"/>
          <w:color w:val="auto"/>
          <w:spacing w:val="4"/>
          <w:lang w:eastAsia="zh-CN"/>
        </w:rPr>
        <w:t>【</w:t>
      </w:r>
      <w:r w:rsidR="005A3D17" w:rsidRPr="005A3D17">
        <w:rPr>
          <w:rFonts w:ascii="微软雅黑" w:eastAsia="微软雅黑" w:hAnsi="微软雅黑" w:cs="微软雅黑"/>
          <w:color w:val="auto"/>
          <w:spacing w:val="4"/>
          <w:lang w:eastAsia="zh-CN"/>
        </w:rPr>
        <w:t>欧洲央行首席经济学家连恩警告称，中东冲突引发的通胀压力尚未完全传导至经济体系，欧洲央行必须为未来一段时间持续高于目标水平的通胀做好准备。目前，市场和经济学家普遍预计欧洲央行今年至少还将再加息一次。</w:t>
      </w:r>
      <w:r w:rsidRPr="005A3D17">
        <w:rPr>
          <w:rFonts w:ascii="微软雅黑" w:eastAsia="微软雅黑" w:hAnsi="微软雅黑" w:cs="微软雅黑" w:hint="eastAsia"/>
          <w:color w:val="auto"/>
          <w:spacing w:val="4"/>
          <w:lang w:eastAsia="zh-CN"/>
        </w:rPr>
        <w:t>】</w:t>
      </w:r>
    </w:p>
    <w:p w14:paraId="68AFDD83" w14:textId="763B7D29" w:rsidR="008609BE" w:rsidRPr="00720B60" w:rsidRDefault="008609BE" w:rsidP="008609BE">
      <w:pPr>
        <w:spacing w:before="102" w:line="257" w:lineRule="auto"/>
        <w:ind w:right="210" w:firstLine="436"/>
        <w:jc w:val="both"/>
        <w:rPr>
          <w:rFonts w:ascii="微软雅黑" w:eastAsia="微软雅黑" w:hAnsi="微软雅黑" w:cs="微软雅黑" w:hint="eastAsia"/>
          <w:color w:val="auto"/>
          <w:spacing w:val="4"/>
          <w:lang w:eastAsia="zh-CN"/>
        </w:rPr>
      </w:pPr>
      <w:r w:rsidRPr="005A3D17">
        <w:rPr>
          <w:rFonts w:ascii="微软雅黑" w:eastAsia="微软雅黑" w:hAnsi="微软雅黑" w:cs="微软雅黑" w:hint="eastAsia"/>
          <w:color w:val="auto"/>
          <w:spacing w:val="4"/>
          <w:lang w:eastAsia="zh-CN"/>
        </w:rPr>
        <w:t>【</w:t>
      </w:r>
      <w:r w:rsidR="005A3D17" w:rsidRPr="005A3D17">
        <w:rPr>
          <w:rFonts w:ascii="微软雅黑" w:eastAsia="微软雅黑" w:hAnsi="微软雅黑" w:cs="微软雅黑"/>
          <w:color w:val="auto"/>
          <w:spacing w:val="4"/>
          <w:lang w:eastAsia="zh-CN"/>
        </w:rPr>
        <w:t>日本央行如期加息25个基点至1%，为31年来最高利率水平。同时，日本央行还决定从2027年4月起暂停缩减购债规模，将每月日本国债购买速度维持在2万亿日元左右。日本央行副行长内田真一强调，需要警惕物价上涨风险，将继续根据经济和物价情况决定是否继续加息。</w:t>
      </w:r>
      <w:r w:rsidRPr="00720B60">
        <w:rPr>
          <w:rFonts w:ascii="微软雅黑" w:eastAsia="微软雅黑" w:hAnsi="微软雅黑" w:cs="微软雅黑" w:hint="eastAsia"/>
          <w:color w:val="auto"/>
          <w:spacing w:val="4"/>
          <w:lang w:eastAsia="zh-CN"/>
        </w:rPr>
        <w:t>】</w:t>
      </w:r>
    </w:p>
    <w:p w14:paraId="7C2591AE" w14:textId="77777777" w:rsidR="00540161" w:rsidRDefault="00540161"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5A3D17" w:rsidRPr="00491C4D" w14:paraId="5B8E297F" w14:textId="77777777" w:rsidTr="009119B8">
        <w:trPr>
          <w:trHeight w:val="652"/>
        </w:trPr>
        <w:tc>
          <w:tcPr>
            <w:tcW w:w="1701" w:type="dxa"/>
          </w:tcPr>
          <w:bookmarkEnd w:id="0"/>
          <w:p w14:paraId="4567D2AE" w14:textId="72EE59C2"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2026/6/17</w:t>
            </w:r>
          </w:p>
        </w:tc>
        <w:tc>
          <w:tcPr>
            <w:tcW w:w="1314" w:type="dxa"/>
          </w:tcPr>
          <w:p w14:paraId="3B0A4895" w14:textId="0BA0E1EF"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14:00</w:t>
            </w:r>
          </w:p>
        </w:tc>
        <w:tc>
          <w:tcPr>
            <w:tcW w:w="6344" w:type="dxa"/>
          </w:tcPr>
          <w:p w14:paraId="148F6123" w14:textId="43BCB3E1"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英国 5 月 CPI</w:t>
            </w:r>
          </w:p>
        </w:tc>
      </w:tr>
      <w:tr w:rsidR="005A3D17" w:rsidRPr="00491C4D" w14:paraId="11459514" w14:textId="77777777" w:rsidTr="00257AE9">
        <w:trPr>
          <w:trHeight w:val="620"/>
        </w:trPr>
        <w:tc>
          <w:tcPr>
            <w:tcW w:w="1701" w:type="dxa"/>
            <w:shd w:val="clear" w:color="auto" w:fill="DAE3F4" w:themeFill="accent1" w:themeFillTint="33"/>
          </w:tcPr>
          <w:p w14:paraId="336E77A1" w14:textId="52310456"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2026/6/17</w:t>
            </w:r>
          </w:p>
        </w:tc>
        <w:tc>
          <w:tcPr>
            <w:tcW w:w="1314" w:type="dxa"/>
            <w:shd w:val="clear" w:color="auto" w:fill="DAE3F4" w:themeFill="accent1" w:themeFillTint="33"/>
          </w:tcPr>
          <w:p w14:paraId="2FF031BB" w14:textId="616E6A40"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2CB0AF66" w14:textId="4448C1FD" w:rsidR="005A3D17" w:rsidRPr="005A3D17" w:rsidRDefault="005A3D17" w:rsidP="005A3D17">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美国 5 月零售销售</w:t>
            </w:r>
          </w:p>
        </w:tc>
      </w:tr>
      <w:tr w:rsidR="00D74294" w:rsidRPr="00491C4D" w14:paraId="026840DA" w14:textId="77777777" w:rsidTr="00E43653">
        <w:trPr>
          <w:trHeight w:val="620"/>
        </w:trPr>
        <w:tc>
          <w:tcPr>
            <w:tcW w:w="1701" w:type="dxa"/>
          </w:tcPr>
          <w:p w14:paraId="62457B81" w14:textId="5BFD9495" w:rsidR="00D74294" w:rsidRPr="005A3D17" w:rsidRDefault="005A3D17"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2026/6/18</w:t>
            </w:r>
          </w:p>
        </w:tc>
        <w:tc>
          <w:tcPr>
            <w:tcW w:w="1314" w:type="dxa"/>
          </w:tcPr>
          <w:p w14:paraId="1E9FE62C" w14:textId="4D38E293" w:rsidR="00D74294" w:rsidRPr="005A3D17" w:rsidRDefault="005A3D17"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2:00</w:t>
            </w:r>
          </w:p>
        </w:tc>
        <w:tc>
          <w:tcPr>
            <w:tcW w:w="6344" w:type="dxa"/>
          </w:tcPr>
          <w:p w14:paraId="774DE572" w14:textId="7D2F2D6D" w:rsidR="00D74294" w:rsidRPr="005A3D17" w:rsidRDefault="005A3D17" w:rsidP="00D74294">
            <w:pPr>
              <w:spacing w:before="230" w:line="191" w:lineRule="auto"/>
              <w:ind w:right="210"/>
              <w:jc w:val="center"/>
              <w:rPr>
                <w:rFonts w:ascii="微软雅黑" w:eastAsia="微软雅黑" w:hAnsi="微软雅黑" w:cs="微软雅黑" w:hint="eastAsia"/>
                <w:b/>
                <w:bCs/>
                <w:spacing w:val="3"/>
                <w:sz w:val="19"/>
                <w:szCs w:val="19"/>
                <w:lang w:eastAsia="zh-CN"/>
              </w:rPr>
            </w:pPr>
            <w:r w:rsidRPr="005A3D17">
              <w:rPr>
                <w:rFonts w:ascii="微软雅黑" w:eastAsia="微软雅黑" w:hAnsi="微软雅黑" w:cs="微软雅黑"/>
                <w:b/>
                <w:bCs/>
                <w:spacing w:val="3"/>
                <w:sz w:val="19"/>
                <w:szCs w:val="19"/>
                <w:lang w:eastAsia="zh-CN"/>
              </w:rPr>
              <w:t>美联储 FOMC 公布利率决议和经济预期摘要</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D3887F4" w14:textId="77777777" w:rsidR="009F5807" w:rsidRPr="009F5807" w:rsidRDefault="009F5807" w:rsidP="009F5807">
      <w:pPr>
        <w:spacing w:before="103" w:line="256" w:lineRule="auto"/>
        <w:ind w:right="210" w:firstLineChars="200" w:firstLine="448"/>
        <w:rPr>
          <w:rFonts w:ascii="微软雅黑" w:eastAsia="微软雅黑" w:hAnsi="微软雅黑" w:cs="微软雅黑"/>
          <w:spacing w:val="7"/>
          <w:lang w:eastAsia="zh-CN"/>
        </w:rPr>
      </w:pPr>
      <w:r w:rsidRPr="009F5807">
        <w:rPr>
          <w:rFonts w:ascii="微软雅黑" w:eastAsia="微软雅黑" w:hAnsi="微软雅黑" w:cs="微软雅黑" w:hint="eastAsia"/>
          <w:spacing w:val="7"/>
          <w:lang w:eastAsia="zh-CN"/>
        </w:rPr>
        <w:t>隔夜，美元指数跌</w:t>
      </w:r>
      <w:r w:rsidRPr="009F5807">
        <w:rPr>
          <w:rFonts w:ascii="微软雅黑" w:eastAsia="微软雅黑" w:hAnsi="微软雅黑" w:cs="微软雅黑"/>
          <w:spacing w:val="7"/>
          <w:lang w:eastAsia="zh-CN"/>
        </w:rPr>
        <w:t>0.11%</w:t>
      </w:r>
      <w:r w:rsidRPr="009F5807">
        <w:rPr>
          <w:rFonts w:ascii="微软雅黑" w:eastAsia="微软雅黑" w:hAnsi="微软雅黑" w:cs="微软雅黑" w:hint="eastAsia"/>
          <w:spacing w:val="7"/>
          <w:lang w:eastAsia="zh-CN"/>
        </w:rPr>
        <w:t>报</w:t>
      </w:r>
      <w:r w:rsidRPr="009F5807">
        <w:rPr>
          <w:rFonts w:ascii="微软雅黑" w:eastAsia="微软雅黑" w:hAnsi="微软雅黑" w:cs="微软雅黑"/>
          <w:spacing w:val="7"/>
          <w:lang w:eastAsia="zh-CN"/>
        </w:rPr>
        <w:t>99.56</w:t>
      </w:r>
      <w:r w:rsidRPr="009F5807">
        <w:rPr>
          <w:rFonts w:ascii="微软雅黑" w:eastAsia="微软雅黑" w:hAnsi="微软雅黑" w:cs="微软雅黑" w:hint="eastAsia"/>
          <w:spacing w:val="7"/>
          <w:lang w:eastAsia="zh-CN"/>
        </w:rPr>
        <w:t>，非美货币多数上涨，欧元兑美元涨</w:t>
      </w:r>
      <w:r w:rsidRPr="009F5807">
        <w:rPr>
          <w:rFonts w:ascii="微软雅黑" w:eastAsia="微软雅黑" w:hAnsi="微软雅黑" w:cs="微软雅黑"/>
          <w:spacing w:val="7"/>
          <w:lang w:eastAsia="zh-CN"/>
        </w:rPr>
        <w:t>0.16%</w:t>
      </w:r>
      <w:r w:rsidRPr="009F5807">
        <w:rPr>
          <w:rFonts w:ascii="微软雅黑" w:eastAsia="微软雅黑" w:hAnsi="微软雅黑" w:cs="微软雅黑" w:hint="eastAsia"/>
          <w:spacing w:val="7"/>
          <w:lang w:eastAsia="zh-CN"/>
        </w:rPr>
        <w:t>报</w:t>
      </w:r>
      <w:r w:rsidRPr="009F5807">
        <w:rPr>
          <w:rFonts w:ascii="微软雅黑" w:eastAsia="微软雅黑" w:hAnsi="微软雅黑" w:cs="微软雅黑"/>
          <w:spacing w:val="7"/>
          <w:lang w:eastAsia="zh-CN"/>
        </w:rPr>
        <w:t>1.1608</w:t>
      </w:r>
      <w:r w:rsidRPr="009F5807">
        <w:rPr>
          <w:rFonts w:ascii="微软雅黑" w:eastAsia="微软雅黑" w:hAnsi="微软雅黑" w:cs="微软雅黑" w:hint="eastAsia"/>
          <w:spacing w:val="7"/>
          <w:lang w:eastAsia="zh-CN"/>
        </w:rPr>
        <w:t>，英镑兑美元涨</w:t>
      </w:r>
      <w:r w:rsidRPr="009F5807">
        <w:rPr>
          <w:rFonts w:ascii="微软雅黑" w:eastAsia="微软雅黑" w:hAnsi="微软雅黑" w:cs="微软雅黑"/>
          <w:spacing w:val="7"/>
          <w:lang w:eastAsia="zh-CN"/>
        </w:rPr>
        <w:t>0.11%</w:t>
      </w:r>
      <w:r w:rsidRPr="009F5807">
        <w:rPr>
          <w:rFonts w:ascii="微软雅黑" w:eastAsia="微软雅黑" w:hAnsi="微软雅黑" w:cs="微软雅黑" w:hint="eastAsia"/>
          <w:spacing w:val="7"/>
          <w:lang w:eastAsia="zh-CN"/>
        </w:rPr>
        <w:t>报</w:t>
      </w:r>
      <w:r w:rsidRPr="009F5807">
        <w:rPr>
          <w:rFonts w:ascii="微软雅黑" w:eastAsia="微软雅黑" w:hAnsi="微软雅黑" w:cs="微软雅黑"/>
          <w:spacing w:val="7"/>
          <w:lang w:eastAsia="zh-CN"/>
        </w:rPr>
        <w:t>1.3427</w:t>
      </w:r>
      <w:r w:rsidRPr="009F5807">
        <w:rPr>
          <w:rFonts w:ascii="微软雅黑" w:eastAsia="微软雅黑" w:hAnsi="微软雅黑" w:cs="微软雅黑" w:hint="eastAsia"/>
          <w:spacing w:val="7"/>
          <w:lang w:eastAsia="zh-CN"/>
        </w:rPr>
        <w:t>，美元兑日元涨</w:t>
      </w:r>
      <w:r w:rsidRPr="009F5807">
        <w:rPr>
          <w:rFonts w:ascii="微软雅黑" w:eastAsia="微软雅黑" w:hAnsi="微软雅黑" w:cs="微软雅黑"/>
          <w:spacing w:val="7"/>
          <w:lang w:eastAsia="zh-CN"/>
        </w:rPr>
        <w:t>0.07%</w:t>
      </w:r>
      <w:r w:rsidRPr="009F5807">
        <w:rPr>
          <w:rFonts w:ascii="微软雅黑" w:eastAsia="微软雅黑" w:hAnsi="微软雅黑" w:cs="微软雅黑" w:hint="eastAsia"/>
          <w:spacing w:val="7"/>
          <w:lang w:eastAsia="zh-CN"/>
        </w:rPr>
        <w:t>报</w:t>
      </w:r>
      <w:r w:rsidRPr="009F5807">
        <w:rPr>
          <w:rFonts w:ascii="微软雅黑" w:eastAsia="微软雅黑" w:hAnsi="微软雅黑" w:cs="微软雅黑"/>
          <w:spacing w:val="7"/>
          <w:lang w:eastAsia="zh-CN"/>
        </w:rPr>
        <w:t>160.4650</w:t>
      </w:r>
      <w:r w:rsidRPr="009F5807">
        <w:rPr>
          <w:rFonts w:ascii="微软雅黑" w:eastAsia="微软雅黑" w:hAnsi="微软雅黑" w:cs="微软雅黑" w:hint="eastAsia"/>
          <w:spacing w:val="7"/>
          <w:lang w:eastAsia="zh-CN"/>
        </w:rPr>
        <w:t>。</w:t>
      </w:r>
    </w:p>
    <w:p w14:paraId="7CC49DF0" w14:textId="77777777" w:rsidR="009F5807" w:rsidRPr="009F5807" w:rsidRDefault="009F5807" w:rsidP="009F5807">
      <w:pPr>
        <w:spacing w:before="103" w:line="256" w:lineRule="auto"/>
        <w:ind w:right="210" w:firstLineChars="200" w:firstLine="448"/>
        <w:rPr>
          <w:rFonts w:ascii="微软雅黑" w:eastAsia="微软雅黑" w:hAnsi="微软雅黑" w:cs="微软雅黑"/>
          <w:spacing w:val="7"/>
          <w:lang w:eastAsia="zh-CN"/>
        </w:rPr>
      </w:pPr>
      <w:r w:rsidRPr="009F5807">
        <w:rPr>
          <w:rFonts w:ascii="微软雅黑" w:eastAsia="微软雅黑" w:hAnsi="微软雅黑" w:cs="微软雅黑" w:hint="eastAsia"/>
          <w:spacing w:val="7"/>
          <w:lang w:eastAsia="zh-CN"/>
        </w:rPr>
        <w:t>地缘方面，美伊就谅解备忘录内容达成共识并延长停火期限，进入为期</w:t>
      </w:r>
      <w:r w:rsidRPr="009F5807">
        <w:rPr>
          <w:rFonts w:ascii="微软雅黑" w:eastAsia="微软雅黑" w:hAnsi="微软雅黑" w:cs="微软雅黑"/>
          <w:spacing w:val="7"/>
          <w:lang w:eastAsia="zh-CN"/>
        </w:rPr>
        <w:t>60</w:t>
      </w:r>
      <w:r w:rsidRPr="009F5807">
        <w:rPr>
          <w:rFonts w:ascii="微软雅黑" w:eastAsia="微软雅黑" w:hAnsi="微软雅黑" w:cs="微软雅黑" w:hint="eastAsia"/>
          <w:spacing w:val="7"/>
          <w:lang w:eastAsia="zh-CN"/>
        </w:rPr>
        <w:t>日的最终协议磋商阶段，届时将针对关键议题展开深入谈判，市场风险偏好明显上移，美元指数高位回落。宏观数据方面，美国</w:t>
      </w:r>
      <w:r w:rsidRPr="009F5807">
        <w:rPr>
          <w:rFonts w:ascii="微软雅黑" w:eastAsia="微软雅黑" w:hAnsi="微软雅黑" w:cs="微软雅黑"/>
          <w:spacing w:val="7"/>
          <w:lang w:eastAsia="zh-CN"/>
        </w:rPr>
        <w:t>5</w:t>
      </w:r>
      <w:r w:rsidRPr="009F5807">
        <w:rPr>
          <w:rFonts w:ascii="微软雅黑" w:eastAsia="微软雅黑" w:hAnsi="微软雅黑" w:cs="微软雅黑" w:hint="eastAsia"/>
          <w:spacing w:val="7"/>
          <w:lang w:eastAsia="zh-CN"/>
        </w:rPr>
        <w:t>月</w:t>
      </w:r>
      <w:r w:rsidRPr="009F5807">
        <w:rPr>
          <w:rFonts w:ascii="微软雅黑" w:eastAsia="微软雅黑" w:hAnsi="微软雅黑" w:cs="微软雅黑"/>
          <w:spacing w:val="7"/>
          <w:lang w:eastAsia="zh-CN"/>
        </w:rPr>
        <w:t>CPI</w:t>
      </w:r>
      <w:r w:rsidRPr="009F5807">
        <w:rPr>
          <w:rFonts w:ascii="微软雅黑" w:eastAsia="微软雅黑" w:hAnsi="微软雅黑" w:cs="微软雅黑" w:hint="eastAsia"/>
          <w:spacing w:val="7"/>
          <w:lang w:eastAsia="zh-CN"/>
        </w:rPr>
        <w:t>及</w:t>
      </w:r>
      <w:r w:rsidRPr="009F5807">
        <w:rPr>
          <w:rFonts w:ascii="微软雅黑" w:eastAsia="微软雅黑" w:hAnsi="微软雅黑" w:cs="微软雅黑"/>
          <w:spacing w:val="7"/>
          <w:lang w:eastAsia="zh-CN"/>
        </w:rPr>
        <w:t>PPI</w:t>
      </w:r>
      <w:r w:rsidRPr="009F5807">
        <w:rPr>
          <w:rFonts w:ascii="微软雅黑" w:eastAsia="微软雅黑" w:hAnsi="微软雅黑" w:cs="微软雅黑" w:hint="eastAsia"/>
          <w:spacing w:val="7"/>
          <w:lang w:eastAsia="zh-CN"/>
        </w:rPr>
        <w:t>通胀增速继续上行，但剔除油价后的核心通胀表现均弱于市场预期，预示油价冲击对于核心商品价格的</w:t>
      </w:r>
      <w:proofErr w:type="gramStart"/>
      <w:r w:rsidRPr="009F5807">
        <w:rPr>
          <w:rFonts w:ascii="微软雅黑" w:eastAsia="微软雅黑" w:hAnsi="微软雅黑" w:cs="微软雅黑" w:hint="eastAsia"/>
          <w:spacing w:val="7"/>
          <w:lang w:eastAsia="zh-CN"/>
        </w:rPr>
        <w:t>传导仍</w:t>
      </w:r>
      <w:proofErr w:type="gramEnd"/>
      <w:r w:rsidRPr="009F5807">
        <w:rPr>
          <w:rFonts w:ascii="微软雅黑" w:eastAsia="微软雅黑" w:hAnsi="微软雅黑" w:cs="微软雅黑" w:hint="eastAsia"/>
          <w:spacing w:val="7"/>
          <w:lang w:eastAsia="zh-CN"/>
        </w:rPr>
        <w:t>相对有限，年内</w:t>
      </w:r>
      <w:r w:rsidRPr="009F5807">
        <w:rPr>
          <w:rFonts w:ascii="微软雅黑" w:eastAsia="微软雅黑" w:hAnsi="微软雅黑" w:cs="微软雅黑"/>
          <w:spacing w:val="7"/>
          <w:lang w:eastAsia="zh-CN"/>
        </w:rPr>
        <w:t>25</w:t>
      </w:r>
      <w:r w:rsidRPr="009F5807">
        <w:rPr>
          <w:rFonts w:ascii="微软雅黑" w:eastAsia="微软雅黑" w:hAnsi="微软雅黑" w:cs="微软雅黑" w:hint="eastAsia"/>
          <w:spacing w:val="7"/>
          <w:lang w:eastAsia="zh-CN"/>
        </w:rPr>
        <w:t>基点加息预期有所回落。往前看，美伊延长停火提</w:t>
      </w:r>
      <w:proofErr w:type="gramStart"/>
      <w:r w:rsidRPr="009F5807">
        <w:rPr>
          <w:rFonts w:ascii="微软雅黑" w:eastAsia="微软雅黑" w:hAnsi="微软雅黑" w:cs="微软雅黑" w:hint="eastAsia"/>
          <w:spacing w:val="7"/>
          <w:lang w:eastAsia="zh-CN"/>
        </w:rPr>
        <w:t>振市场</w:t>
      </w:r>
      <w:proofErr w:type="gramEnd"/>
      <w:r w:rsidRPr="009F5807">
        <w:rPr>
          <w:rFonts w:ascii="微软雅黑" w:eastAsia="微软雅黑" w:hAnsi="微软雅黑" w:cs="微软雅黑" w:hint="eastAsia"/>
          <w:spacing w:val="7"/>
          <w:lang w:eastAsia="zh-CN"/>
        </w:rPr>
        <w:t>情绪，但后续双边于浓缩铀处置以及伊朗核问题的谈判进展依然是关键因素，伴随鹰派预期已逐步反映于市场定价中，且通胀预期趋于回落，美元上方空间相对有限，短期或延续震荡运行。</w:t>
      </w:r>
    </w:p>
    <w:p w14:paraId="502379A4" w14:textId="1DEBFB99" w:rsidR="002760F0" w:rsidRPr="002760F0" w:rsidRDefault="009F5807" w:rsidP="009F5807">
      <w:pPr>
        <w:spacing w:before="103" w:line="256" w:lineRule="auto"/>
        <w:ind w:right="210" w:firstLineChars="200" w:firstLine="448"/>
        <w:rPr>
          <w:rFonts w:ascii="微软雅黑" w:eastAsia="微软雅黑" w:hAnsi="微软雅黑" w:cs="微软雅黑" w:hint="eastAsia"/>
          <w:spacing w:val="7"/>
          <w:lang w:eastAsia="zh-CN"/>
        </w:rPr>
      </w:pPr>
      <w:r w:rsidRPr="009F5807">
        <w:rPr>
          <w:rFonts w:ascii="微软雅黑" w:eastAsia="微软雅黑" w:hAnsi="微软雅黑" w:cs="微软雅黑" w:hint="eastAsia"/>
          <w:spacing w:val="7"/>
          <w:lang w:eastAsia="zh-CN"/>
        </w:rPr>
        <w:t>日本央行如期加息</w:t>
      </w:r>
      <w:r w:rsidRPr="009F5807">
        <w:rPr>
          <w:rFonts w:ascii="微软雅黑" w:eastAsia="微软雅黑" w:hAnsi="微软雅黑" w:cs="微软雅黑"/>
          <w:spacing w:val="7"/>
          <w:lang w:eastAsia="zh-CN"/>
        </w:rPr>
        <w:t>25</w:t>
      </w:r>
      <w:r w:rsidRPr="009F5807">
        <w:rPr>
          <w:rFonts w:ascii="微软雅黑" w:eastAsia="微软雅黑" w:hAnsi="微软雅黑" w:cs="微软雅黑" w:hint="eastAsia"/>
          <w:spacing w:val="7"/>
          <w:lang w:eastAsia="zh-CN"/>
        </w:rPr>
        <w:t>基点，并宣布</w:t>
      </w:r>
      <w:r w:rsidRPr="009F5807">
        <w:rPr>
          <w:rFonts w:ascii="微软雅黑" w:eastAsia="微软雅黑" w:hAnsi="微软雅黑" w:cs="微软雅黑"/>
          <w:spacing w:val="7"/>
          <w:lang w:eastAsia="zh-CN"/>
        </w:rPr>
        <w:t>2027</w:t>
      </w:r>
      <w:r w:rsidRPr="009F5807">
        <w:rPr>
          <w:rFonts w:ascii="微软雅黑" w:eastAsia="微软雅黑" w:hAnsi="微软雅黑" w:cs="微软雅黑" w:hint="eastAsia"/>
          <w:spacing w:val="7"/>
          <w:lang w:eastAsia="zh-CN"/>
        </w:rPr>
        <w:t>年起固定月度国债购买规模。受油价推动，核心通胀上行风险持续，央行渐进紧缩立场不变，预计年内将再度加息。日元疲软为鹰派加息提供支撑，但加息后日</w:t>
      </w:r>
      <w:r w:rsidRPr="009F5807">
        <w:rPr>
          <w:rFonts w:ascii="微软雅黑" w:eastAsia="微软雅黑" w:hAnsi="微软雅黑" w:cs="微软雅黑" w:hint="eastAsia"/>
          <w:spacing w:val="7"/>
          <w:lang w:eastAsia="zh-CN"/>
        </w:rPr>
        <w:lastRenderedPageBreak/>
        <w:t>元未见明显走强，或迫使官方再度干预汇市。欧央行此前亦展开</w:t>
      </w:r>
      <w:r w:rsidRPr="009F5807">
        <w:rPr>
          <w:rFonts w:ascii="微软雅黑" w:eastAsia="微软雅黑" w:hAnsi="微软雅黑" w:cs="微软雅黑"/>
          <w:spacing w:val="7"/>
          <w:lang w:eastAsia="zh-CN"/>
        </w:rPr>
        <w:t>25</w:t>
      </w:r>
      <w:r w:rsidRPr="009F5807">
        <w:rPr>
          <w:rFonts w:ascii="微软雅黑" w:eastAsia="微软雅黑" w:hAnsi="微软雅黑" w:cs="微软雅黑" w:hint="eastAsia"/>
          <w:spacing w:val="7"/>
          <w:lang w:eastAsia="zh-CN"/>
        </w:rPr>
        <w:t>基点的加息操作，欧元区</w:t>
      </w:r>
      <w:r w:rsidRPr="009F5807">
        <w:rPr>
          <w:rFonts w:ascii="微软雅黑" w:eastAsia="微软雅黑" w:hAnsi="微软雅黑" w:cs="微软雅黑"/>
          <w:spacing w:val="7"/>
          <w:lang w:eastAsia="zh-CN"/>
        </w:rPr>
        <w:t>5</w:t>
      </w:r>
      <w:r w:rsidRPr="009F5807">
        <w:rPr>
          <w:rFonts w:ascii="微软雅黑" w:eastAsia="微软雅黑" w:hAnsi="微软雅黑" w:cs="微软雅黑" w:hint="eastAsia"/>
          <w:spacing w:val="7"/>
          <w:lang w:eastAsia="zh-CN"/>
        </w:rPr>
        <w:t>月</w:t>
      </w:r>
      <w:r w:rsidRPr="009F5807">
        <w:rPr>
          <w:rFonts w:ascii="微软雅黑" w:eastAsia="微软雅黑" w:hAnsi="微软雅黑" w:cs="微软雅黑"/>
          <w:spacing w:val="7"/>
          <w:lang w:eastAsia="zh-CN"/>
        </w:rPr>
        <w:t>CPI</w:t>
      </w:r>
      <w:proofErr w:type="gramStart"/>
      <w:r w:rsidRPr="009F5807">
        <w:rPr>
          <w:rFonts w:ascii="微软雅黑" w:eastAsia="微软雅黑" w:hAnsi="微软雅黑" w:cs="微软雅黑" w:hint="eastAsia"/>
          <w:spacing w:val="7"/>
          <w:lang w:eastAsia="zh-CN"/>
        </w:rPr>
        <w:t>增速创逾两年半</w:t>
      </w:r>
      <w:proofErr w:type="gramEnd"/>
      <w:r w:rsidRPr="009F5807">
        <w:rPr>
          <w:rFonts w:ascii="微软雅黑" w:eastAsia="微软雅黑" w:hAnsi="微软雅黑" w:cs="微软雅黑" w:hint="eastAsia"/>
          <w:spacing w:val="7"/>
          <w:lang w:eastAsia="zh-CN"/>
        </w:rPr>
        <w:t>新高，核心通胀同步加速，显示价格压力正从能源领域向更广泛的经济部门扩散，使得欧央行内部基调显著转鹰。往前看，当前非美主要货币走势仍受压制，但中长期而言，伴随美伊局势逐步趋缓，美国与非美关键利差预期有望收敛，后续或对欧元及日元表现形成边际提振</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5BC0364F" w:rsidR="007A477E" w:rsidRDefault="009F5807" w:rsidP="002B2EDC">
      <w:pPr>
        <w:spacing w:before="120" w:line="190" w:lineRule="auto"/>
        <w:ind w:right="210" w:firstLineChars="200" w:firstLine="440"/>
        <w:jc w:val="center"/>
        <w:rPr>
          <w:rFonts w:ascii="微软雅黑" w:eastAsia="微软雅黑" w:hAnsi="微软雅黑" w:cs="微软雅黑" w:hint="eastAsia"/>
          <w:spacing w:val="7"/>
          <w:lang w:eastAsia="zh-CN"/>
        </w:rPr>
      </w:pPr>
      <w:r w:rsidRPr="00031C94">
        <w:rPr>
          <w:rFonts w:ascii="黑体" w:eastAsia="黑体" w:hAnsi="黑体" w:cs="黑体"/>
          <w:noProof/>
          <w:color w:val="000000" w:themeColor="text1"/>
          <w:sz w:val="22"/>
          <w:szCs w:val="22"/>
          <w:shd w:val="clear" w:color="auto" w:fill="FFFFFF"/>
          <w:lang w:bidi="ar"/>
        </w:rPr>
        <w:drawing>
          <wp:inline distT="0" distB="0" distL="0" distR="0" wp14:anchorId="77F06251" wp14:editId="5BF8B3A9">
            <wp:extent cx="4781550" cy="2308225"/>
            <wp:effectExtent l="0" t="0" r="0" b="0"/>
            <wp:docPr id="195335068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230822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5CD2CF17" w:rsidR="00ED4A18" w:rsidRDefault="009F5807" w:rsidP="00B00DB4">
      <w:pPr>
        <w:spacing w:before="103" w:line="256" w:lineRule="auto"/>
        <w:ind w:right="210" w:firstLine="448"/>
        <w:rPr>
          <w:rFonts w:ascii="微软雅黑" w:eastAsia="微软雅黑" w:hAnsi="微软雅黑" w:cs="微软雅黑" w:hint="eastAsia"/>
          <w:spacing w:val="7"/>
          <w:lang w:eastAsia="zh-CN"/>
        </w:rPr>
      </w:pPr>
      <w:r w:rsidRPr="009F5807">
        <w:rPr>
          <w:rFonts w:ascii="微软雅黑" w:eastAsia="微软雅黑" w:hAnsi="微软雅黑" w:cs="微软雅黑"/>
          <w:spacing w:val="7"/>
          <w:lang w:eastAsia="zh-CN"/>
        </w:rPr>
        <w:t>截至6月16日，</w:t>
      </w:r>
      <w:proofErr w:type="gramStart"/>
      <w:r w:rsidRPr="009F5807">
        <w:rPr>
          <w:rFonts w:ascii="微软雅黑" w:eastAsia="微软雅黑" w:hAnsi="微软雅黑" w:cs="微软雅黑"/>
          <w:spacing w:val="7"/>
          <w:lang w:eastAsia="zh-CN"/>
        </w:rPr>
        <w:t>标普</w:t>
      </w:r>
      <w:proofErr w:type="gramEnd"/>
      <w:r w:rsidRPr="009F5807">
        <w:rPr>
          <w:rFonts w:ascii="微软雅黑" w:eastAsia="微软雅黑" w:hAnsi="微软雅黑" w:cs="微软雅黑"/>
          <w:spacing w:val="7"/>
          <w:lang w:eastAsia="zh-CN"/>
        </w:rPr>
        <w:t>500指数下跌0.57%至7511.35；</w:t>
      </w:r>
      <w:proofErr w:type="gramStart"/>
      <w:r w:rsidRPr="009F5807">
        <w:rPr>
          <w:rFonts w:ascii="微软雅黑" w:eastAsia="微软雅黑" w:hAnsi="微软雅黑" w:cs="微软雅黑"/>
          <w:spacing w:val="7"/>
          <w:lang w:eastAsia="zh-CN"/>
        </w:rPr>
        <w:t>迷你标普</w:t>
      </w:r>
      <w:proofErr w:type="gramEnd"/>
      <w:r w:rsidRPr="009F5807">
        <w:rPr>
          <w:rFonts w:ascii="微软雅黑" w:eastAsia="微软雅黑" w:hAnsi="微软雅黑" w:cs="微软雅黑"/>
          <w:spacing w:val="7"/>
          <w:lang w:eastAsia="zh-CN"/>
        </w:rPr>
        <w:t>500主力合约下跌0.58%至7515.25点。地缘局势上，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海外地缘风险因素消退，将对市场起到明显修复效果，同时，协议达成后霍尔木兹海峡重新开放也将缓解油价带来的通胀压力，将削弱美联储加息的必要性，对全球风险资产有利好效果</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ADD9FAA" w:rsidR="007A477E" w:rsidRPr="00EE7376" w:rsidRDefault="009F5807" w:rsidP="006B6996">
      <w:pPr>
        <w:spacing w:before="103" w:line="256" w:lineRule="auto"/>
        <w:ind w:right="210" w:firstLine="420"/>
        <w:jc w:val="center"/>
        <w:rPr>
          <w:rFonts w:ascii="微软雅黑" w:eastAsia="微软雅黑" w:hAnsi="微软雅黑" w:cs="微软雅黑" w:hint="eastAsia"/>
          <w:spacing w:val="7"/>
          <w:lang w:eastAsia="zh-CN"/>
        </w:rPr>
      </w:pPr>
      <w:r w:rsidRPr="0095039A">
        <w:rPr>
          <w:rFonts w:ascii="Helvetica" w:hAnsi="Helvetica" w:cs="Helvetica"/>
          <w:noProof/>
          <w:shd w:val="clear" w:color="auto" w:fill="FFFFFF"/>
        </w:rPr>
        <w:drawing>
          <wp:inline distT="0" distB="0" distL="0" distR="0" wp14:anchorId="33432BF4" wp14:editId="3196348C">
            <wp:extent cx="5274310" cy="1664053"/>
            <wp:effectExtent l="0" t="0" r="2540" b="0"/>
            <wp:docPr id="517515245" name="图片 517515245" descr="C:\Users\Administrator\xwechat_files\wxid_vkxlzo0vqu7s22_6f5b\temp\InputTemp\bce05269-a2a2-4420-9ba5-d65bc03a9e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bce05269-a2a2-4420-9ba5-d65bc03a9ed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053"/>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599D38A5" w:rsidR="00B51D3C" w:rsidRDefault="009F5807" w:rsidP="000511AA">
      <w:pPr>
        <w:spacing w:before="103" w:line="256" w:lineRule="auto"/>
        <w:ind w:right="210" w:firstLine="448"/>
        <w:jc w:val="both"/>
        <w:rPr>
          <w:rFonts w:ascii="微软雅黑" w:eastAsia="微软雅黑" w:hAnsi="微软雅黑" w:cs="微软雅黑" w:hint="eastAsia"/>
          <w:spacing w:val="7"/>
          <w:lang w:eastAsia="zh-CN"/>
        </w:rPr>
      </w:pPr>
      <w:r w:rsidRPr="009F5807">
        <w:rPr>
          <w:rFonts w:ascii="微软雅黑" w:eastAsia="微软雅黑" w:hAnsi="微软雅黑" w:cs="微软雅黑"/>
          <w:spacing w:val="7"/>
          <w:lang w:eastAsia="zh-CN"/>
        </w:rPr>
        <w:lastRenderedPageBreak/>
        <w:t>截至6月16日，富时中国A50指数下跌0.81%至15722.15；新交所富时A50期指主力合约下跌0.67%至15661。海外方面，美国总统特朗普表示，美国与伊朗协议已达成，特此全权批准霍尔木兹海峡免费通行，同时也授权立即解除美国海军对伊朗封锁。同时伊朗方面也确认达成协议，并承诺不生产也不获取核武器。协议正式签署仪式将于6月19日在瑞士举行。美伊达成协议对市场风险偏好有明显修复。国内方面，经济基本面，5月份，我国进出口与</w:t>
      </w:r>
      <w:proofErr w:type="gramStart"/>
      <w:r w:rsidRPr="009F5807">
        <w:rPr>
          <w:rFonts w:ascii="微软雅黑" w:eastAsia="微软雅黑" w:hAnsi="微软雅黑" w:cs="微软雅黑"/>
          <w:spacing w:val="7"/>
          <w:lang w:eastAsia="zh-CN"/>
        </w:rPr>
        <w:t>规</w:t>
      </w:r>
      <w:proofErr w:type="gramEnd"/>
      <w:r w:rsidRPr="009F5807">
        <w:rPr>
          <w:rFonts w:ascii="微软雅黑" w:eastAsia="微软雅黑" w:hAnsi="微软雅黑" w:cs="微软雅黑"/>
          <w:spacing w:val="7"/>
          <w:lang w:eastAsia="zh-CN"/>
        </w:rPr>
        <w:t>上工业增加值较4月份上升，高技术行业及产品持续支撑工业生产与出口，但传统产业与消费端，则相对疲弱，房地产投资进一步下行，</w:t>
      </w:r>
      <w:proofErr w:type="gramStart"/>
      <w:r w:rsidRPr="009F5807">
        <w:rPr>
          <w:rFonts w:ascii="微软雅黑" w:eastAsia="微软雅黑" w:hAnsi="微软雅黑" w:cs="微软雅黑"/>
          <w:spacing w:val="7"/>
          <w:lang w:eastAsia="zh-CN"/>
        </w:rPr>
        <w:t>社零自</w:t>
      </w:r>
      <w:proofErr w:type="gramEnd"/>
      <w:r w:rsidRPr="009F5807">
        <w:rPr>
          <w:rFonts w:ascii="微软雅黑" w:eastAsia="微软雅黑" w:hAnsi="微软雅黑" w:cs="微软雅黑"/>
          <w:spacing w:val="7"/>
          <w:lang w:eastAsia="zh-CN"/>
        </w:rPr>
        <w:t>2022年12月以来首次落至负值。金融数据上，A股市值与住户存款比值进一步上升，同时居民存款与M2增速负剪刀差进一步走阔。整体来看，海外地缘风险因素消退，将对市场起到明显修复效果，同时，协议达成后霍尔木兹海峡重新开放也将缓解油价带来的通胀压力，将削弱美联储加息的必要性，对全球风险资产有利好效果。最后，国内5月经济数据显示新质生产力相关行业依旧维持韧性，且居民存款仍在加速流入股市，为市场带来增量资金。股指后续将重回上行通道</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37A6272" w:rsidR="00A10388" w:rsidRDefault="009F5807" w:rsidP="00A10388">
      <w:pPr>
        <w:spacing w:before="120" w:line="190" w:lineRule="auto"/>
        <w:ind w:right="210" w:firstLine="420"/>
        <w:jc w:val="center"/>
        <w:rPr>
          <w:rFonts w:ascii="新宋体" w:eastAsia="新宋体" w:hAnsi="新宋体" w:hint="eastAsia"/>
          <w:lang w:eastAsia="zh-CN"/>
        </w:rPr>
      </w:pPr>
      <w:r w:rsidRPr="0095039A">
        <w:rPr>
          <w:rFonts w:ascii="宋体" w:eastAsia="宋体" w:hAnsi="宋体"/>
          <w:b/>
          <w:noProof/>
        </w:rPr>
        <w:drawing>
          <wp:inline distT="0" distB="0" distL="0" distR="0" wp14:anchorId="591F6237" wp14:editId="43B5D416">
            <wp:extent cx="5274310" cy="1667259"/>
            <wp:effectExtent l="0" t="0" r="2540" b="9525"/>
            <wp:docPr id="5" name="图片 5" descr="C:\Users\Administrator\xwechat_files\wxid_vkxlzo0vqu7s22_6f5b\temp\InputTemp\e6ea3415-db85-402a-a4f1-241859372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xwechat_files\wxid_vkxlzo0vqu7s22_6f5b\temp\InputTemp\e6ea3415-db85-402a-a4f1-241859372a7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7259"/>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7DB96FE9" w:rsidR="005B5E6A" w:rsidRDefault="009F5807" w:rsidP="00F51117">
      <w:pPr>
        <w:spacing w:before="103" w:line="256" w:lineRule="auto"/>
        <w:ind w:right="210" w:firstLine="448"/>
        <w:jc w:val="both"/>
        <w:rPr>
          <w:rFonts w:ascii="微软雅黑" w:eastAsia="微软雅黑" w:hAnsi="微软雅黑" w:cs="微软雅黑" w:hint="eastAsia"/>
          <w:spacing w:val="12"/>
          <w:lang w:eastAsia="zh-CN"/>
        </w:rPr>
      </w:pPr>
      <w:r w:rsidRPr="009F5807">
        <w:rPr>
          <w:rFonts w:ascii="微软雅黑" w:eastAsia="微软雅黑" w:hAnsi="微软雅黑" w:cs="微软雅黑"/>
          <w:spacing w:val="12"/>
          <w:lang w:eastAsia="zh-CN"/>
        </w:rPr>
        <w:t>隔夜COMEX铜震荡走势，报收6.481元/磅，涨跌幅-0.35%。国际方面，美国总统特朗普称，将在6月19日前实现霍尔木兹海峡全面重开，预计美国和伊朗协议谈判的第二阶段将快速推进。特朗普表示，俄罗斯应该与乌克兰达成协议，美国可能很快恢复对俄罗斯石油制裁。伊朗副外长拉万奇表示，美国已一定程度上解除对伊朗封锁。另据</w:t>
      </w:r>
      <w:proofErr w:type="gramStart"/>
      <w:r w:rsidRPr="009F5807">
        <w:rPr>
          <w:rFonts w:ascii="微软雅黑" w:eastAsia="微软雅黑" w:hAnsi="微软雅黑" w:cs="微软雅黑"/>
          <w:spacing w:val="12"/>
          <w:lang w:eastAsia="zh-CN"/>
        </w:rPr>
        <w:t>美媒报道</w:t>
      </w:r>
      <w:proofErr w:type="gramEnd"/>
      <w:r w:rsidRPr="009F5807">
        <w:rPr>
          <w:rFonts w:ascii="微软雅黑" w:eastAsia="微软雅黑" w:hAnsi="微软雅黑" w:cs="微软雅黑"/>
          <w:spacing w:val="12"/>
          <w:lang w:eastAsia="zh-CN"/>
        </w:rPr>
        <w:t>称，在美伊协议签署后，伊朗即可出口石油。国内方面，国新办6月16日举行新闻发布会，国家统计局回应经济增长动能、消费统计新指标等多个热点问题。国家统计局表示，5月份我国经济运行总体平稳，向新向</w:t>
      </w:r>
      <w:proofErr w:type="gramStart"/>
      <w:r w:rsidRPr="009F5807">
        <w:rPr>
          <w:rFonts w:ascii="微软雅黑" w:eastAsia="微软雅黑" w:hAnsi="微软雅黑" w:cs="微软雅黑"/>
          <w:spacing w:val="12"/>
          <w:lang w:eastAsia="zh-CN"/>
        </w:rPr>
        <w:t>优特征</w:t>
      </w:r>
      <w:proofErr w:type="gramEnd"/>
      <w:r w:rsidRPr="009F5807">
        <w:rPr>
          <w:rFonts w:ascii="微软雅黑" w:eastAsia="微软雅黑" w:hAnsi="微软雅黑" w:cs="微软雅黑"/>
          <w:spacing w:val="12"/>
          <w:lang w:eastAsia="zh-CN"/>
        </w:rPr>
        <w:t>明显。当月首次发布社会消费商品和服务零售总额指标，更加全面地反映消费情况。数据显示，1-5月这一指标同比增长2.8%。对于5月商品零售额出现下降的情况，国家统计局指出，这主要由于去年同期基数比较高，5月部分地区受高温多雨因素影响了居民线下消费。库存方面，截至2026年6月16日，COMEX铜库存为650631短吨，环比+33短吨；LME铜库存为357000吨，环比-4600吨；SHFE每日仓单96434吨，环比-847吨。美元美债方面，美元指数低开后反弹，收复日内全部跌幅，最终收涨0.006%，报99.67；基准的</w:t>
      </w:r>
      <w:proofErr w:type="gramStart"/>
      <w:r w:rsidRPr="009F5807">
        <w:rPr>
          <w:rFonts w:ascii="微软雅黑" w:eastAsia="微软雅黑" w:hAnsi="微软雅黑" w:cs="微软雅黑"/>
          <w:spacing w:val="12"/>
          <w:lang w:eastAsia="zh-CN"/>
        </w:rPr>
        <w:t>10年期美债</w:t>
      </w:r>
      <w:proofErr w:type="gramEnd"/>
      <w:r w:rsidRPr="009F5807">
        <w:rPr>
          <w:rFonts w:ascii="微软雅黑" w:eastAsia="微软雅黑" w:hAnsi="微软雅黑" w:cs="微软雅黑"/>
          <w:spacing w:val="12"/>
          <w:lang w:eastAsia="zh-CN"/>
        </w:rPr>
        <w:t>收益率收报4.474%，对美联储政策利率敏感的</w:t>
      </w:r>
      <w:proofErr w:type="gramStart"/>
      <w:r w:rsidRPr="009F5807">
        <w:rPr>
          <w:rFonts w:ascii="微软雅黑" w:eastAsia="微软雅黑" w:hAnsi="微软雅黑" w:cs="微软雅黑"/>
          <w:spacing w:val="12"/>
          <w:lang w:eastAsia="zh-CN"/>
        </w:rPr>
        <w:t>2年期美债</w:t>
      </w:r>
      <w:proofErr w:type="gramEnd"/>
      <w:r w:rsidRPr="009F5807">
        <w:rPr>
          <w:rFonts w:ascii="微软雅黑" w:eastAsia="微软雅黑" w:hAnsi="微软雅黑" w:cs="微软雅黑"/>
          <w:spacing w:val="12"/>
          <w:lang w:eastAsia="zh-CN"/>
        </w:rPr>
        <w:t>收益率收报4.079%。操作建议，</w:t>
      </w:r>
      <w:proofErr w:type="gramStart"/>
      <w:r w:rsidRPr="009F5807">
        <w:rPr>
          <w:rFonts w:ascii="微软雅黑" w:eastAsia="微软雅黑" w:hAnsi="微软雅黑" w:cs="微软雅黑"/>
          <w:spacing w:val="12"/>
          <w:lang w:eastAsia="zh-CN"/>
        </w:rPr>
        <w:t>纽</w:t>
      </w:r>
      <w:proofErr w:type="gramEnd"/>
      <w:r w:rsidRPr="009F5807">
        <w:rPr>
          <w:rFonts w:ascii="微软雅黑" w:eastAsia="微软雅黑" w:hAnsi="微软雅黑" w:cs="微软雅黑"/>
          <w:spacing w:val="12"/>
          <w:lang w:eastAsia="zh-CN"/>
        </w:rPr>
        <w:t>铜主力合约轻仓逢低短多交易，仅供参考</w:t>
      </w:r>
      <w:r w:rsidR="005B5E6A" w:rsidRPr="005B5E6A">
        <w:rPr>
          <w:rFonts w:ascii="微软雅黑" w:eastAsia="微软雅黑" w:hAnsi="微软雅黑" w:cs="微软雅黑"/>
          <w:spacing w:val="12"/>
          <w:lang w:eastAsia="zh-CN"/>
        </w:rPr>
        <w:t>。</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6FD0DFF3" w:rsidR="00A02266" w:rsidRDefault="009F5807" w:rsidP="006B6996">
      <w:pPr>
        <w:spacing w:before="103" w:line="256" w:lineRule="auto"/>
        <w:ind w:right="210" w:firstLine="420"/>
        <w:jc w:val="center"/>
      </w:pPr>
      <w:r>
        <w:rPr>
          <w:noProof/>
        </w:rPr>
        <w:lastRenderedPageBreak/>
        <w:drawing>
          <wp:inline distT="0" distB="0" distL="0" distR="0" wp14:anchorId="3B2C5893" wp14:editId="2F4EDD70">
            <wp:extent cx="5274310" cy="2879090"/>
            <wp:effectExtent l="0" t="0" r="2540" b="0"/>
            <wp:docPr id="420980679" name="图片 420980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3202DDBA" w14:textId="32E0CD8B" w:rsidR="00F850DC" w:rsidRDefault="009F5807" w:rsidP="00B00DB4">
      <w:pPr>
        <w:spacing w:before="103" w:line="256" w:lineRule="auto"/>
        <w:ind w:right="210" w:firstLine="468"/>
        <w:jc w:val="both"/>
        <w:rPr>
          <w:rFonts w:ascii="微软雅黑" w:eastAsia="微软雅黑" w:hAnsi="微软雅黑" w:cs="微软雅黑" w:hint="eastAsia"/>
          <w:noProof/>
          <w:spacing w:val="7"/>
          <w:lang w:eastAsia="zh-CN"/>
        </w:rPr>
      </w:pPr>
      <w:r w:rsidRPr="009F5807">
        <w:rPr>
          <w:rFonts w:ascii="微软雅黑" w:eastAsia="微软雅黑" w:hAnsi="微软雅黑" w:cs="微软雅黑"/>
          <w:noProof/>
          <w:spacing w:val="7"/>
          <w:lang w:eastAsia="zh-CN"/>
        </w:rPr>
        <w:t>隔夜，贵金属市场震荡运行，COMEX黄金期货涨0.03%报4353.00美元/盎司，COMEX白银期货跌0.08%报70.12美元/盎司。临近FOMC议息会议，市场情绪趋于谨慎。美伊进入最终协议磋商阶段，届时将针对关键议题展开深入谈判，短期内军事停火有助于平缓市场情绪，但伊方就霍尔木兹海峡恢复航运表态与美方有所出入，后续市场走势仍将取决于浓缩铀处置以及伊朗核问题的谈判进展。宏观数据方面，美国5月PPI同比小幅超出市场预期，反映出上游价格压力尚未全面扩散，潜在通胀动能有所收敛。市场当前仍维持年内50%以上的加息概率，但核心通胀趋缓态势边际减弱市场隐忧。往前看，美伊延长停火期限有望提振市场风险偏好及流动性，但黄金上行空间仍受美联储鹰派基调制约，进一步突破或需等待超预期的核谈判成果、美国通胀端和劳动力数据的放缓信号，或是6月FOMC会议沃什鹰派发言不及预期。伴随最鹰派预期的逐步定价反映，金价继续大幅下探的可能性或相对有限。中长期来看，我国央行维持逢低购金节奏，单月增持规模进一步提高，央行购金的中期支撑逻辑并没有明显松动。操作上建议，整体策略仍以分批逢低布局为主，短线注意市场情绪及流动性变化所导致的回落风险。伦敦金上方阻力位4400、4500美元/盎司，下方支撑位4200、4040美元/盎司；伦敦银阻力位72、75美元/盎司，支撑位65美元/盎司</w:t>
      </w:r>
      <w:r w:rsidR="003B1539">
        <w:rPr>
          <w:rFonts w:ascii="微软雅黑" w:eastAsia="微软雅黑" w:hAnsi="微软雅黑" w:cs="微软雅黑" w:hint="eastAsia"/>
          <w:noProof/>
          <w:spacing w:val="7"/>
          <w:lang w:eastAsia="zh-CN"/>
        </w:rPr>
        <w:t>。</w:t>
      </w:r>
    </w:p>
    <w:p w14:paraId="6AF3D94C" w14:textId="0418445A"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88291D1" w:rsidR="007A477E" w:rsidRDefault="009F580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031C94">
        <w:rPr>
          <w:rFonts w:ascii="黑体" w:eastAsia="黑体" w:hAnsi="黑体"/>
          <w:noProof/>
          <w:sz w:val="22"/>
          <w:szCs w:val="22"/>
          <w:shd w:val="clear" w:color="auto" w:fill="FFFFFF"/>
          <w:lang w:bidi="ar"/>
        </w:rPr>
        <w:lastRenderedPageBreak/>
        <w:drawing>
          <wp:inline distT="0" distB="0" distL="0" distR="0" wp14:anchorId="5420ED85" wp14:editId="0E44E50E">
            <wp:extent cx="4848225" cy="2505075"/>
            <wp:effectExtent l="0" t="0" r="9525" b="9525"/>
            <wp:docPr id="5161104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8225" cy="250507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13BBF34A" w14:textId="77777777" w:rsidR="009F5807" w:rsidRPr="009F5807" w:rsidRDefault="009F5807" w:rsidP="009F5807">
      <w:pPr>
        <w:spacing w:before="103" w:line="256" w:lineRule="auto"/>
        <w:ind w:right="210" w:firstLine="448"/>
        <w:jc w:val="both"/>
        <w:rPr>
          <w:rFonts w:ascii="微软雅黑" w:eastAsia="微软雅黑" w:hAnsi="微软雅黑" w:cs="微软雅黑"/>
          <w:noProof/>
          <w:spacing w:val="7"/>
          <w:lang w:eastAsia="zh-CN"/>
        </w:rPr>
      </w:pPr>
      <w:r w:rsidRPr="009F5807">
        <w:rPr>
          <w:rFonts w:ascii="微软雅黑" w:eastAsia="微软雅黑" w:hAnsi="微软雅黑" w:cs="微软雅黑" w:hint="eastAsia"/>
          <w:noProof/>
          <w:spacing w:val="7"/>
          <w:lang w:eastAsia="zh-CN"/>
        </w:rPr>
        <w:t>洲际交易所</w:t>
      </w:r>
      <w:r w:rsidRPr="009F5807">
        <w:rPr>
          <w:rFonts w:ascii="微软雅黑" w:eastAsia="微软雅黑" w:hAnsi="微软雅黑" w:cs="微软雅黑"/>
          <w:noProof/>
          <w:spacing w:val="7"/>
          <w:lang w:eastAsia="zh-CN"/>
        </w:rPr>
        <w:t>(ICE)</w:t>
      </w:r>
      <w:r w:rsidRPr="009F5807">
        <w:rPr>
          <w:rFonts w:ascii="微软雅黑" w:eastAsia="微软雅黑" w:hAnsi="微软雅黑" w:cs="微软雅黑" w:hint="eastAsia"/>
          <w:noProof/>
          <w:spacing w:val="7"/>
          <w:lang w:eastAsia="zh-CN"/>
        </w:rPr>
        <w:t>原糖期货周二收高，交易商称，受厄尔尼诺气候现象大概率会抑制产量的影响。</w:t>
      </w:r>
      <w:r w:rsidRPr="009F5807">
        <w:rPr>
          <w:rFonts w:ascii="微软雅黑" w:eastAsia="微软雅黑" w:hAnsi="微软雅黑" w:cs="微软雅黑"/>
          <w:noProof/>
          <w:spacing w:val="7"/>
          <w:lang w:eastAsia="zh-CN"/>
        </w:rPr>
        <w:t>ICE</w:t>
      </w:r>
      <w:r w:rsidRPr="009F5807">
        <w:rPr>
          <w:rFonts w:ascii="微软雅黑" w:eastAsia="微软雅黑" w:hAnsi="微软雅黑" w:cs="微软雅黑" w:hint="eastAsia"/>
          <w:noProof/>
          <w:spacing w:val="7"/>
          <w:lang w:eastAsia="zh-CN"/>
        </w:rPr>
        <w:t>交投最活跃的</w:t>
      </w:r>
      <w:r w:rsidRPr="009F5807">
        <w:rPr>
          <w:rFonts w:ascii="微软雅黑" w:eastAsia="微软雅黑" w:hAnsi="微软雅黑" w:cs="微软雅黑"/>
          <w:noProof/>
          <w:spacing w:val="7"/>
          <w:lang w:eastAsia="zh-CN"/>
        </w:rPr>
        <w:t>10</w:t>
      </w:r>
      <w:r w:rsidRPr="009F5807">
        <w:rPr>
          <w:rFonts w:ascii="微软雅黑" w:eastAsia="微软雅黑" w:hAnsi="微软雅黑" w:cs="微软雅黑" w:hint="eastAsia"/>
          <w:noProof/>
          <w:spacing w:val="7"/>
          <w:lang w:eastAsia="zh-CN"/>
        </w:rPr>
        <w:t>月原糖期货收涨</w:t>
      </w:r>
      <w:r w:rsidRPr="009F5807">
        <w:rPr>
          <w:rFonts w:ascii="微软雅黑" w:eastAsia="微软雅黑" w:hAnsi="微软雅黑" w:cs="微软雅黑"/>
          <w:noProof/>
          <w:spacing w:val="7"/>
          <w:lang w:eastAsia="zh-CN"/>
        </w:rPr>
        <w:t>0.12</w:t>
      </w:r>
      <w:r w:rsidRPr="009F5807">
        <w:rPr>
          <w:rFonts w:ascii="微软雅黑" w:eastAsia="微软雅黑" w:hAnsi="微软雅黑" w:cs="微软雅黑" w:hint="eastAsia"/>
          <w:noProof/>
          <w:spacing w:val="7"/>
          <w:lang w:eastAsia="zh-CN"/>
        </w:rPr>
        <w:t>美分或</w:t>
      </w:r>
      <w:r w:rsidRPr="009F5807">
        <w:rPr>
          <w:rFonts w:ascii="微软雅黑" w:eastAsia="微软雅黑" w:hAnsi="微软雅黑" w:cs="微软雅黑"/>
          <w:noProof/>
          <w:spacing w:val="7"/>
          <w:lang w:eastAsia="zh-CN"/>
        </w:rPr>
        <w:t>0.8%</w:t>
      </w:r>
      <w:r w:rsidRPr="009F5807">
        <w:rPr>
          <w:rFonts w:ascii="微软雅黑" w:eastAsia="微软雅黑" w:hAnsi="微软雅黑" w:cs="微软雅黑" w:hint="eastAsia"/>
          <w:noProof/>
          <w:spacing w:val="7"/>
          <w:lang w:eastAsia="zh-CN"/>
        </w:rPr>
        <w:t>，结算价报每磅</w:t>
      </w:r>
      <w:r w:rsidRPr="009F5807">
        <w:rPr>
          <w:rFonts w:ascii="微软雅黑" w:eastAsia="微软雅黑" w:hAnsi="微软雅黑" w:cs="微软雅黑"/>
          <w:noProof/>
          <w:spacing w:val="7"/>
          <w:lang w:eastAsia="zh-CN"/>
        </w:rPr>
        <w:t>14.31</w:t>
      </w:r>
      <w:r w:rsidRPr="009F5807">
        <w:rPr>
          <w:rFonts w:ascii="微软雅黑" w:eastAsia="微软雅黑" w:hAnsi="微软雅黑" w:cs="微软雅黑" w:hint="eastAsia"/>
          <w:noProof/>
          <w:spacing w:val="7"/>
          <w:lang w:eastAsia="zh-CN"/>
        </w:rPr>
        <w:t>美分。</w:t>
      </w:r>
    </w:p>
    <w:p w14:paraId="2C711AE0" w14:textId="77777777" w:rsidR="009F5807" w:rsidRPr="009F5807" w:rsidRDefault="009F5807" w:rsidP="009F5807">
      <w:pPr>
        <w:spacing w:before="103" w:line="256" w:lineRule="auto"/>
        <w:ind w:right="210" w:firstLine="448"/>
        <w:jc w:val="both"/>
        <w:rPr>
          <w:rFonts w:ascii="微软雅黑" w:eastAsia="微软雅黑" w:hAnsi="微软雅黑" w:cs="微软雅黑"/>
          <w:noProof/>
          <w:spacing w:val="7"/>
          <w:lang w:eastAsia="zh-CN"/>
        </w:rPr>
      </w:pPr>
      <w:r w:rsidRPr="009F5807">
        <w:rPr>
          <w:rFonts w:ascii="微软雅黑" w:eastAsia="微软雅黑" w:hAnsi="微软雅黑" w:cs="微软雅黑" w:hint="eastAsia"/>
          <w:noProof/>
          <w:spacing w:val="7"/>
          <w:lang w:eastAsia="zh-CN"/>
        </w:rPr>
        <w:t>国际方面，巴西航运机构</w:t>
      </w:r>
      <w:r w:rsidRPr="009F5807">
        <w:rPr>
          <w:rFonts w:ascii="微软雅黑" w:eastAsia="微软雅黑" w:hAnsi="微软雅黑" w:cs="微软雅黑"/>
          <w:noProof/>
          <w:spacing w:val="7"/>
          <w:lang w:eastAsia="zh-CN"/>
        </w:rPr>
        <w:t>Williams</w:t>
      </w:r>
      <w:r w:rsidRPr="009F5807">
        <w:rPr>
          <w:rFonts w:ascii="微软雅黑" w:eastAsia="微软雅黑" w:hAnsi="微软雅黑" w:cs="微软雅黑" w:hint="eastAsia"/>
          <w:noProof/>
          <w:spacing w:val="7"/>
          <w:lang w:eastAsia="zh-CN"/>
        </w:rPr>
        <w:t>发布的数据显示，截至</w:t>
      </w:r>
      <w:r w:rsidRPr="009F5807">
        <w:rPr>
          <w:rFonts w:ascii="微软雅黑" w:eastAsia="微软雅黑" w:hAnsi="微软雅黑" w:cs="微软雅黑"/>
          <w:noProof/>
          <w:spacing w:val="7"/>
          <w:lang w:eastAsia="zh-CN"/>
        </w:rPr>
        <w:t>6</w:t>
      </w:r>
      <w:r w:rsidRPr="009F5807">
        <w:rPr>
          <w:rFonts w:ascii="微软雅黑" w:eastAsia="微软雅黑" w:hAnsi="微软雅黑" w:cs="微软雅黑" w:hint="eastAsia"/>
          <w:noProof/>
          <w:spacing w:val="7"/>
          <w:lang w:eastAsia="zh-CN"/>
        </w:rPr>
        <w:t>月</w:t>
      </w:r>
      <w:r w:rsidRPr="009F5807">
        <w:rPr>
          <w:rFonts w:ascii="微软雅黑" w:eastAsia="微软雅黑" w:hAnsi="微软雅黑" w:cs="微软雅黑"/>
          <w:noProof/>
          <w:spacing w:val="7"/>
          <w:lang w:eastAsia="zh-CN"/>
        </w:rPr>
        <w:t>10</w:t>
      </w:r>
      <w:r w:rsidRPr="009F5807">
        <w:rPr>
          <w:rFonts w:ascii="微软雅黑" w:eastAsia="微软雅黑" w:hAnsi="微软雅黑" w:cs="微软雅黑" w:hint="eastAsia"/>
          <w:noProof/>
          <w:spacing w:val="7"/>
          <w:lang w:eastAsia="zh-CN"/>
        </w:rPr>
        <w:t>日当周，巴西港口等待装运食糖的船只数量为</w:t>
      </w:r>
      <w:r w:rsidRPr="009F5807">
        <w:rPr>
          <w:rFonts w:ascii="微软雅黑" w:eastAsia="微软雅黑" w:hAnsi="微软雅黑" w:cs="微软雅黑"/>
          <w:noProof/>
          <w:spacing w:val="7"/>
          <w:lang w:eastAsia="zh-CN"/>
        </w:rPr>
        <w:t>46</w:t>
      </w:r>
      <w:r w:rsidRPr="009F5807">
        <w:rPr>
          <w:rFonts w:ascii="微软雅黑" w:eastAsia="微软雅黑" w:hAnsi="微软雅黑" w:cs="微软雅黑" w:hint="eastAsia"/>
          <w:noProof/>
          <w:spacing w:val="7"/>
          <w:lang w:eastAsia="zh-CN"/>
        </w:rPr>
        <w:t>艘，此前一周为</w:t>
      </w:r>
      <w:r w:rsidRPr="009F5807">
        <w:rPr>
          <w:rFonts w:ascii="微软雅黑" w:eastAsia="微软雅黑" w:hAnsi="微软雅黑" w:cs="微软雅黑"/>
          <w:noProof/>
          <w:spacing w:val="7"/>
          <w:lang w:eastAsia="zh-CN"/>
        </w:rPr>
        <w:t>63</w:t>
      </w:r>
      <w:r w:rsidRPr="009F5807">
        <w:rPr>
          <w:rFonts w:ascii="微软雅黑" w:eastAsia="微软雅黑" w:hAnsi="微软雅黑" w:cs="微软雅黑" w:hint="eastAsia"/>
          <w:noProof/>
          <w:spacing w:val="7"/>
          <w:lang w:eastAsia="zh-CN"/>
        </w:rPr>
        <w:t>艘。港口等待装运的食糖数量为</w:t>
      </w:r>
      <w:r w:rsidRPr="009F5807">
        <w:rPr>
          <w:rFonts w:ascii="微软雅黑" w:eastAsia="微软雅黑" w:hAnsi="微软雅黑" w:cs="微软雅黑"/>
          <w:noProof/>
          <w:spacing w:val="7"/>
          <w:lang w:eastAsia="zh-CN"/>
        </w:rPr>
        <w:t>186.04</w:t>
      </w:r>
      <w:r w:rsidRPr="009F5807">
        <w:rPr>
          <w:rFonts w:ascii="微软雅黑" w:eastAsia="微软雅黑" w:hAnsi="微软雅黑" w:cs="微软雅黑" w:hint="eastAsia"/>
          <w:noProof/>
          <w:spacing w:val="7"/>
          <w:lang w:eastAsia="zh-CN"/>
        </w:rPr>
        <w:t>万吨，此前一周为</w:t>
      </w:r>
      <w:r w:rsidRPr="009F5807">
        <w:rPr>
          <w:rFonts w:ascii="微软雅黑" w:eastAsia="微软雅黑" w:hAnsi="微软雅黑" w:cs="微软雅黑"/>
          <w:noProof/>
          <w:spacing w:val="7"/>
          <w:lang w:eastAsia="zh-CN"/>
        </w:rPr>
        <w:t>244.14</w:t>
      </w:r>
      <w:r w:rsidRPr="009F5807">
        <w:rPr>
          <w:rFonts w:ascii="微软雅黑" w:eastAsia="微软雅黑" w:hAnsi="微软雅黑" w:cs="微软雅黑" w:hint="eastAsia"/>
          <w:noProof/>
          <w:spacing w:val="7"/>
          <w:lang w:eastAsia="zh-CN"/>
        </w:rPr>
        <w:t>万吨减少</w:t>
      </w:r>
      <w:r w:rsidRPr="009F5807">
        <w:rPr>
          <w:rFonts w:ascii="微软雅黑" w:eastAsia="微软雅黑" w:hAnsi="微软雅黑" w:cs="微软雅黑"/>
          <w:noProof/>
          <w:spacing w:val="7"/>
          <w:lang w:eastAsia="zh-CN"/>
        </w:rPr>
        <w:t>23.8%</w:t>
      </w:r>
      <w:r w:rsidRPr="009F5807">
        <w:rPr>
          <w:rFonts w:ascii="微软雅黑" w:eastAsia="微软雅黑" w:hAnsi="微软雅黑" w:cs="微软雅黑" w:hint="eastAsia"/>
          <w:noProof/>
          <w:spacing w:val="7"/>
          <w:lang w:eastAsia="zh-CN"/>
        </w:rPr>
        <w:t>。其中桑托斯港等待出口的食糖数量为</w:t>
      </w:r>
      <w:r w:rsidRPr="009F5807">
        <w:rPr>
          <w:rFonts w:ascii="微软雅黑" w:eastAsia="微软雅黑" w:hAnsi="微软雅黑" w:cs="微软雅黑"/>
          <w:noProof/>
          <w:spacing w:val="7"/>
          <w:lang w:eastAsia="zh-CN"/>
        </w:rPr>
        <w:t>154.25</w:t>
      </w:r>
      <w:r w:rsidRPr="009F5807">
        <w:rPr>
          <w:rFonts w:ascii="微软雅黑" w:eastAsia="微软雅黑" w:hAnsi="微软雅黑" w:cs="微软雅黑" w:hint="eastAsia"/>
          <w:noProof/>
          <w:spacing w:val="7"/>
          <w:lang w:eastAsia="zh-CN"/>
        </w:rPr>
        <w:t>万吨。当周等待装运出口的食糖船只数量大幅下降。</w:t>
      </w:r>
    </w:p>
    <w:p w14:paraId="3F44DEBC" w14:textId="0A20D7AC" w:rsidR="00C27A84" w:rsidRDefault="009F5807" w:rsidP="009F5807">
      <w:pPr>
        <w:spacing w:before="103" w:line="256" w:lineRule="auto"/>
        <w:ind w:right="210" w:firstLine="448"/>
        <w:jc w:val="both"/>
        <w:rPr>
          <w:rFonts w:ascii="微软雅黑" w:eastAsia="微软雅黑" w:hAnsi="微软雅黑" w:cs="微软雅黑" w:hint="eastAsia"/>
          <w:noProof/>
          <w:spacing w:val="7"/>
          <w:lang w:eastAsia="zh-CN"/>
        </w:rPr>
      </w:pPr>
      <w:r w:rsidRPr="009F5807">
        <w:rPr>
          <w:rFonts w:ascii="微软雅黑" w:eastAsia="微软雅黑" w:hAnsi="微软雅黑" w:cs="微软雅黑" w:hint="eastAsia"/>
          <w:noProof/>
          <w:spacing w:val="7"/>
          <w:lang w:eastAsia="zh-CN"/>
        </w:rPr>
        <w:t>美糖主力价格关注上方压力</w:t>
      </w:r>
      <w:r w:rsidRPr="009F5807">
        <w:rPr>
          <w:rFonts w:ascii="微软雅黑" w:eastAsia="微软雅黑" w:hAnsi="微软雅黑" w:cs="微软雅黑"/>
          <w:noProof/>
          <w:spacing w:val="7"/>
          <w:lang w:eastAsia="zh-CN"/>
        </w:rPr>
        <w:t>15.0</w:t>
      </w:r>
      <w:r w:rsidRPr="009F5807">
        <w:rPr>
          <w:rFonts w:ascii="微软雅黑" w:eastAsia="微软雅黑" w:hAnsi="微软雅黑" w:cs="微软雅黑" w:hint="eastAsia"/>
          <w:noProof/>
          <w:spacing w:val="7"/>
          <w:lang w:eastAsia="zh-CN"/>
        </w:rPr>
        <w:t>美分</w:t>
      </w:r>
      <w:r w:rsidRPr="009F5807">
        <w:rPr>
          <w:rFonts w:ascii="微软雅黑" w:eastAsia="微软雅黑" w:hAnsi="微软雅黑" w:cs="微软雅黑"/>
          <w:noProof/>
          <w:spacing w:val="7"/>
          <w:lang w:eastAsia="zh-CN"/>
        </w:rPr>
        <w:t>/</w:t>
      </w:r>
      <w:r w:rsidRPr="009F5807">
        <w:rPr>
          <w:rFonts w:ascii="微软雅黑" w:eastAsia="微软雅黑" w:hAnsi="微软雅黑" w:cs="微软雅黑" w:hint="eastAsia"/>
          <w:noProof/>
          <w:spacing w:val="7"/>
          <w:lang w:eastAsia="zh-CN"/>
        </w:rPr>
        <w:t>磅，下方支撑</w:t>
      </w:r>
      <w:r w:rsidRPr="009F5807">
        <w:rPr>
          <w:rFonts w:ascii="微软雅黑" w:eastAsia="微软雅黑" w:hAnsi="微软雅黑" w:cs="微软雅黑"/>
          <w:noProof/>
          <w:spacing w:val="7"/>
          <w:lang w:eastAsia="zh-CN"/>
        </w:rPr>
        <w:t>13.60</w:t>
      </w:r>
      <w:r w:rsidRPr="009F5807">
        <w:rPr>
          <w:rFonts w:ascii="微软雅黑" w:eastAsia="微软雅黑" w:hAnsi="微软雅黑" w:cs="微软雅黑" w:hint="eastAsia"/>
          <w:noProof/>
          <w:spacing w:val="7"/>
          <w:lang w:eastAsia="zh-CN"/>
        </w:rPr>
        <w:t>美分</w:t>
      </w:r>
      <w:r w:rsidRPr="009F5807">
        <w:rPr>
          <w:rFonts w:ascii="微软雅黑" w:eastAsia="微软雅黑" w:hAnsi="微软雅黑" w:cs="微软雅黑"/>
          <w:noProof/>
          <w:spacing w:val="7"/>
          <w:lang w:eastAsia="zh-CN"/>
        </w:rPr>
        <w:t>/</w:t>
      </w:r>
      <w:r w:rsidRPr="009F5807">
        <w:rPr>
          <w:rFonts w:ascii="微软雅黑" w:eastAsia="微软雅黑" w:hAnsi="微软雅黑" w:cs="微软雅黑" w:hint="eastAsia"/>
          <w:noProof/>
          <w:spacing w:val="7"/>
          <w:lang w:eastAsia="zh-CN"/>
        </w:rPr>
        <w:t>磅。建议</w:t>
      </w:r>
      <w:r w:rsidRPr="009F5807">
        <w:rPr>
          <w:rFonts w:ascii="微软雅黑" w:eastAsia="微软雅黑" w:hAnsi="微软雅黑" w:cs="微软雅黑"/>
          <w:noProof/>
          <w:spacing w:val="7"/>
          <w:lang w:eastAsia="zh-CN"/>
        </w:rPr>
        <w:t>7</w:t>
      </w:r>
      <w:r w:rsidRPr="009F5807">
        <w:rPr>
          <w:rFonts w:ascii="微软雅黑" w:eastAsia="微软雅黑" w:hAnsi="微软雅黑" w:cs="微软雅黑" w:hint="eastAsia"/>
          <w:noProof/>
          <w:spacing w:val="7"/>
          <w:lang w:eastAsia="zh-CN"/>
        </w:rPr>
        <w:t>月</w:t>
      </w:r>
      <w:r w:rsidRPr="009F5807">
        <w:rPr>
          <w:rFonts w:ascii="微软雅黑" w:eastAsia="微软雅黑" w:hAnsi="微软雅黑" w:cs="微软雅黑"/>
          <w:noProof/>
          <w:spacing w:val="7"/>
          <w:lang w:eastAsia="zh-CN"/>
        </w:rPr>
        <w:t xml:space="preserve"> ICE </w:t>
      </w:r>
      <w:r w:rsidRPr="009F5807">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FCE753D" w:rsidR="007A477E" w:rsidRPr="00786136" w:rsidRDefault="009F5807"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10052B95" wp14:editId="45680C8A">
            <wp:extent cx="5270500" cy="2199640"/>
            <wp:effectExtent l="0" t="0" r="6350" b="0"/>
            <wp:docPr id="1645015067" name="图片 7" descr="QQ截图2026061708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3" descr="QQ截图202606170802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99640"/>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7D75567E" w14:textId="77777777" w:rsidR="009F5807" w:rsidRPr="009F5807" w:rsidRDefault="009F5807" w:rsidP="009F5807">
      <w:pPr>
        <w:spacing w:before="103" w:line="256" w:lineRule="auto"/>
        <w:ind w:right="210" w:firstLine="448"/>
        <w:jc w:val="both"/>
        <w:rPr>
          <w:rFonts w:ascii="微软雅黑" w:eastAsia="微软雅黑" w:hAnsi="微软雅黑" w:cs="微软雅黑"/>
          <w:noProof/>
          <w:spacing w:val="7"/>
          <w:lang w:eastAsia="zh-CN"/>
        </w:rPr>
      </w:pPr>
      <w:r w:rsidRPr="009F5807">
        <w:rPr>
          <w:rFonts w:ascii="微软雅黑" w:eastAsia="微软雅黑" w:hAnsi="微软雅黑" w:cs="微软雅黑" w:hint="eastAsia"/>
          <w:noProof/>
          <w:spacing w:val="7"/>
          <w:lang w:eastAsia="zh-CN"/>
        </w:rPr>
        <w:t>洲际交易所</w:t>
      </w:r>
      <w:r w:rsidRPr="009F5807">
        <w:rPr>
          <w:rFonts w:ascii="微软雅黑" w:eastAsia="微软雅黑" w:hAnsi="微软雅黑" w:cs="微软雅黑"/>
          <w:noProof/>
          <w:spacing w:val="7"/>
          <w:lang w:eastAsia="zh-CN"/>
        </w:rPr>
        <w:t>(ICE)</w:t>
      </w:r>
      <w:r w:rsidRPr="009F5807">
        <w:rPr>
          <w:rFonts w:ascii="微软雅黑" w:eastAsia="微软雅黑" w:hAnsi="微软雅黑" w:cs="微软雅黑" w:hint="eastAsia"/>
          <w:noProof/>
          <w:spacing w:val="7"/>
          <w:lang w:eastAsia="zh-CN"/>
        </w:rPr>
        <w:t>棉花期货周二上涨，受美国主要棉花产区不利天气支撑，同时美元走弱提振棉价，</w:t>
      </w:r>
      <w:r w:rsidRPr="009F5807">
        <w:rPr>
          <w:rFonts w:ascii="微软雅黑" w:eastAsia="微软雅黑" w:hAnsi="微软雅黑" w:cs="微软雅黑"/>
          <w:noProof/>
          <w:spacing w:val="7"/>
          <w:lang w:eastAsia="zh-CN"/>
        </w:rPr>
        <w:t>ICE 12</w:t>
      </w:r>
      <w:r w:rsidRPr="009F5807">
        <w:rPr>
          <w:rFonts w:ascii="微软雅黑" w:eastAsia="微软雅黑" w:hAnsi="微软雅黑" w:cs="微软雅黑" w:hint="eastAsia"/>
          <w:noProof/>
          <w:spacing w:val="7"/>
          <w:lang w:eastAsia="zh-CN"/>
        </w:rPr>
        <w:t>月棉花期货合约上涨</w:t>
      </w:r>
      <w:r w:rsidRPr="009F5807">
        <w:rPr>
          <w:rFonts w:ascii="微软雅黑" w:eastAsia="微软雅黑" w:hAnsi="微软雅黑" w:cs="微软雅黑"/>
          <w:noProof/>
          <w:spacing w:val="7"/>
          <w:lang w:eastAsia="zh-CN"/>
        </w:rPr>
        <w:t>0.94</w:t>
      </w:r>
      <w:r w:rsidRPr="009F5807">
        <w:rPr>
          <w:rFonts w:ascii="微软雅黑" w:eastAsia="微软雅黑" w:hAnsi="微软雅黑" w:cs="微软雅黑" w:hint="eastAsia"/>
          <w:noProof/>
          <w:spacing w:val="7"/>
          <w:lang w:eastAsia="zh-CN"/>
        </w:rPr>
        <w:t>美分或</w:t>
      </w:r>
      <w:r w:rsidRPr="009F5807">
        <w:rPr>
          <w:rFonts w:ascii="微软雅黑" w:eastAsia="微软雅黑" w:hAnsi="微软雅黑" w:cs="微软雅黑"/>
          <w:noProof/>
          <w:spacing w:val="7"/>
          <w:lang w:eastAsia="zh-CN"/>
        </w:rPr>
        <w:t>1.22%</w:t>
      </w:r>
      <w:r w:rsidRPr="009F5807">
        <w:rPr>
          <w:rFonts w:ascii="微软雅黑" w:eastAsia="微软雅黑" w:hAnsi="微软雅黑" w:cs="微软雅黑" w:hint="eastAsia"/>
          <w:noProof/>
          <w:spacing w:val="7"/>
          <w:lang w:eastAsia="zh-CN"/>
        </w:rPr>
        <w:t>，结算价报每磅</w:t>
      </w:r>
      <w:r w:rsidRPr="009F5807">
        <w:rPr>
          <w:rFonts w:ascii="微软雅黑" w:eastAsia="微软雅黑" w:hAnsi="微软雅黑" w:cs="微软雅黑"/>
          <w:noProof/>
          <w:spacing w:val="7"/>
          <w:lang w:eastAsia="zh-CN"/>
        </w:rPr>
        <w:t>77.75</w:t>
      </w:r>
      <w:r w:rsidRPr="009F5807">
        <w:rPr>
          <w:rFonts w:ascii="微软雅黑" w:eastAsia="微软雅黑" w:hAnsi="微软雅黑" w:cs="微软雅黑" w:hint="eastAsia"/>
          <w:noProof/>
          <w:spacing w:val="7"/>
          <w:lang w:eastAsia="zh-CN"/>
        </w:rPr>
        <w:t>美分。</w:t>
      </w:r>
    </w:p>
    <w:p w14:paraId="0DE264A7" w14:textId="19841ACF" w:rsidR="00ED4A18" w:rsidRDefault="009F5807" w:rsidP="009F5807">
      <w:pPr>
        <w:spacing w:before="103" w:line="256" w:lineRule="auto"/>
        <w:ind w:right="210" w:firstLine="448"/>
        <w:jc w:val="both"/>
        <w:rPr>
          <w:rFonts w:ascii="微软雅黑" w:eastAsia="微软雅黑" w:hAnsi="微软雅黑" w:cs="微软雅黑" w:hint="eastAsia"/>
          <w:noProof/>
          <w:spacing w:val="7"/>
          <w:lang w:eastAsia="zh-CN"/>
        </w:rPr>
      </w:pPr>
      <w:r w:rsidRPr="009F5807">
        <w:rPr>
          <w:rFonts w:ascii="微软雅黑" w:eastAsia="微软雅黑" w:hAnsi="微软雅黑" w:cs="微软雅黑" w:hint="eastAsia"/>
          <w:noProof/>
          <w:spacing w:val="7"/>
          <w:lang w:eastAsia="zh-CN"/>
        </w:rPr>
        <w:lastRenderedPageBreak/>
        <w:t>国际方面，据美国农业部</w:t>
      </w:r>
      <w:r w:rsidRPr="009F5807">
        <w:rPr>
          <w:rFonts w:ascii="微软雅黑" w:eastAsia="微软雅黑" w:hAnsi="微软雅黑" w:cs="微软雅黑"/>
          <w:noProof/>
          <w:spacing w:val="7"/>
          <w:lang w:eastAsia="zh-CN"/>
        </w:rPr>
        <w:t>(USDA)</w:t>
      </w:r>
      <w:r w:rsidRPr="009F5807">
        <w:rPr>
          <w:rFonts w:ascii="微软雅黑" w:eastAsia="微软雅黑" w:hAnsi="微软雅黑" w:cs="微软雅黑" w:hint="eastAsia"/>
          <w:noProof/>
          <w:spacing w:val="7"/>
          <w:lang w:eastAsia="zh-CN"/>
        </w:rPr>
        <w:t>报告显示，</w:t>
      </w:r>
      <w:r w:rsidRPr="009F5807">
        <w:rPr>
          <w:rFonts w:ascii="微软雅黑" w:eastAsia="微软雅黑" w:hAnsi="微软雅黑" w:cs="微软雅黑"/>
          <w:noProof/>
          <w:spacing w:val="7"/>
          <w:lang w:eastAsia="zh-CN"/>
        </w:rPr>
        <w:t>6</w:t>
      </w:r>
      <w:r w:rsidRPr="009F5807">
        <w:rPr>
          <w:rFonts w:ascii="微软雅黑" w:eastAsia="微软雅黑" w:hAnsi="微软雅黑" w:cs="微软雅黑" w:hint="eastAsia"/>
          <w:noProof/>
          <w:spacing w:val="7"/>
          <w:lang w:eastAsia="zh-CN"/>
        </w:rPr>
        <w:t>月</w:t>
      </w:r>
      <w:r w:rsidRPr="009F5807">
        <w:rPr>
          <w:rFonts w:ascii="微软雅黑" w:eastAsia="微软雅黑" w:hAnsi="微软雅黑" w:cs="微软雅黑"/>
          <w:noProof/>
          <w:spacing w:val="7"/>
          <w:lang w:eastAsia="zh-CN"/>
        </w:rPr>
        <w:t>4</w:t>
      </w:r>
      <w:r w:rsidRPr="009F5807">
        <w:rPr>
          <w:rFonts w:ascii="微软雅黑" w:eastAsia="微软雅黑" w:hAnsi="微软雅黑" w:cs="微软雅黑" w:hint="eastAsia"/>
          <w:noProof/>
          <w:spacing w:val="7"/>
          <w:lang w:eastAsia="zh-CN"/>
        </w:rPr>
        <w:t>日止当周，美国当前年度陆地棉出口销售净增</w:t>
      </w:r>
      <w:r w:rsidRPr="009F5807">
        <w:rPr>
          <w:rFonts w:ascii="微软雅黑" w:eastAsia="微软雅黑" w:hAnsi="微软雅黑" w:cs="微软雅黑"/>
          <w:noProof/>
          <w:spacing w:val="7"/>
          <w:lang w:eastAsia="zh-CN"/>
        </w:rPr>
        <w:t>20.7</w:t>
      </w:r>
      <w:r w:rsidRPr="009F5807">
        <w:rPr>
          <w:rFonts w:ascii="微软雅黑" w:eastAsia="微软雅黑" w:hAnsi="微软雅黑" w:cs="微软雅黑" w:hint="eastAsia"/>
          <w:noProof/>
          <w:spacing w:val="7"/>
          <w:lang w:eastAsia="zh-CN"/>
        </w:rPr>
        <w:t>万包，较前周增加</w:t>
      </w:r>
      <w:r w:rsidRPr="009F5807">
        <w:rPr>
          <w:rFonts w:ascii="微软雅黑" w:eastAsia="微软雅黑" w:hAnsi="微软雅黑" w:cs="微软雅黑"/>
          <w:noProof/>
          <w:spacing w:val="7"/>
          <w:lang w:eastAsia="zh-CN"/>
        </w:rPr>
        <w:t>12%</w:t>
      </w:r>
      <w:r w:rsidRPr="009F5807">
        <w:rPr>
          <w:rFonts w:ascii="微软雅黑" w:eastAsia="微软雅黑" w:hAnsi="微软雅黑" w:cs="微软雅黑" w:hint="eastAsia"/>
          <w:noProof/>
          <w:spacing w:val="7"/>
          <w:lang w:eastAsia="zh-CN"/>
        </w:rPr>
        <w:t>，较前四周均值增加</w:t>
      </w:r>
      <w:r w:rsidRPr="009F5807">
        <w:rPr>
          <w:rFonts w:ascii="微软雅黑" w:eastAsia="微软雅黑" w:hAnsi="微软雅黑" w:cs="微软雅黑"/>
          <w:noProof/>
          <w:spacing w:val="7"/>
          <w:lang w:eastAsia="zh-CN"/>
        </w:rPr>
        <w:t>60%</w:t>
      </w:r>
      <w:r w:rsidRPr="009F5807">
        <w:rPr>
          <w:rFonts w:ascii="微软雅黑" w:eastAsia="微软雅黑" w:hAnsi="微软雅黑" w:cs="微软雅黑" w:hint="eastAsia"/>
          <w:noProof/>
          <w:spacing w:val="7"/>
          <w:lang w:eastAsia="zh-CN"/>
        </w:rPr>
        <w:t>。当周美国陆地棉出口装运量</w:t>
      </w:r>
      <w:r w:rsidRPr="009F5807">
        <w:rPr>
          <w:rFonts w:ascii="微软雅黑" w:eastAsia="微软雅黑" w:hAnsi="微软雅黑" w:cs="微软雅黑"/>
          <w:noProof/>
          <w:spacing w:val="7"/>
          <w:lang w:eastAsia="zh-CN"/>
        </w:rPr>
        <w:t>30.0</w:t>
      </w:r>
      <w:r w:rsidRPr="009F5807">
        <w:rPr>
          <w:rFonts w:ascii="微软雅黑" w:eastAsia="微软雅黑" w:hAnsi="微软雅黑" w:cs="微软雅黑" w:hint="eastAsia"/>
          <w:noProof/>
          <w:spacing w:val="7"/>
          <w:lang w:eastAsia="zh-CN"/>
        </w:rPr>
        <w:t>万包，较前周增加</w:t>
      </w:r>
      <w:r w:rsidRPr="009F5807">
        <w:rPr>
          <w:rFonts w:ascii="微软雅黑" w:eastAsia="微软雅黑" w:hAnsi="微软雅黑" w:cs="微软雅黑"/>
          <w:noProof/>
          <w:spacing w:val="7"/>
          <w:lang w:eastAsia="zh-CN"/>
        </w:rPr>
        <w:t>12%</w:t>
      </w:r>
      <w:r w:rsidRPr="009F5807">
        <w:rPr>
          <w:rFonts w:ascii="微软雅黑" w:eastAsia="微软雅黑" w:hAnsi="微软雅黑" w:cs="微软雅黑" w:hint="eastAsia"/>
          <w:noProof/>
          <w:spacing w:val="7"/>
          <w:lang w:eastAsia="zh-CN"/>
        </w:rPr>
        <w:t>，较前四周平均水平增加</w:t>
      </w:r>
      <w:r w:rsidRPr="009F5807">
        <w:rPr>
          <w:rFonts w:ascii="微软雅黑" w:eastAsia="微软雅黑" w:hAnsi="微软雅黑" w:cs="微软雅黑"/>
          <w:noProof/>
          <w:spacing w:val="7"/>
          <w:lang w:eastAsia="zh-CN"/>
        </w:rPr>
        <w:t>%</w:t>
      </w:r>
      <w:r w:rsidRPr="009F5807">
        <w:rPr>
          <w:rFonts w:ascii="微软雅黑" w:eastAsia="微软雅黑" w:hAnsi="微软雅黑" w:cs="微软雅黑" w:hint="eastAsia"/>
          <w:noProof/>
          <w:spacing w:val="7"/>
          <w:lang w:eastAsia="zh-CN"/>
        </w:rPr>
        <w:t>。当周美国棉花出口签约量、装船量环比均增加</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7F5B8D86" w:rsidR="00C24CC6" w:rsidRDefault="009F5807"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3B697CBD" wp14:editId="702B3A4A">
            <wp:extent cx="5270500" cy="2173605"/>
            <wp:effectExtent l="0" t="0" r="6350" b="0"/>
            <wp:docPr id="520805029" name="图片 8" descr="QQ截图2026061708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descr="QQ截图202606170802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7360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7B99D" w14:textId="77777777" w:rsidR="00801B68" w:rsidRDefault="00801B68">
      <w:pPr>
        <w:ind w:right="210" w:firstLine="420"/>
      </w:pPr>
      <w:r>
        <w:separator/>
      </w:r>
    </w:p>
  </w:endnote>
  <w:endnote w:type="continuationSeparator" w:id="0">
    <w:p w14:paraId="05E5A65D" w14:textId="77777777" w:rsidR="00801B68" w:rsidRDefault="00801B68">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8CAC5" w14:textId="77777777" w:rsidR="00801B68" w:rsidRDefault="00801B68">
      <w:pPr>
        <w:ind w:right="210" w:firstLine="420"/>
      </w:pPr>
      <w:r>
        <w:separator/>
      </w:r>
    </w:p>
  </w:footnote>
  <w:footnote w:type="continuationSeparator" w:id="0">
    <w:p w14:paraId="59A59D3A" w14:textId="77777777" w:rsidR="00801B68" w:rsidRDefault="00801B68">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13711224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490"/>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5EC"/>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1539"/>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1CAA"/>
    <w:rsid w:val="00472DE0"/>
    <w:rsid w:val="00472EEA"/>
    <w:rsid w:val="0047361A"/>
    <w:rsid w:val="004736D4"/>
    <w:rsid w:val="00474BF2"/>
    <w:rsid w:val="00475C38"/>
    <w:rsid w:val="00476EEA"/>
    <w:rsid w:val="004800A9"/>
    <w:rsid w:val="004811E4"/>
    <w:rsid w:val="00482063"/>
    <w:rsid w:val="00482C23"/>
    <w:rsid w:val="004830E1"/>
    <w:rsid w:val="0048312F"/>
    <w:rsid w:val="00483AAD"/>
    <w:rsid w:val="00484C55"/>
    <w:rsid w:val="00484E17"/>
    <w:rsid w:val="0048502E"/>
    <w:rsid w:val="00485CF2"/>
    <w:rsid w:val="004869DD"/>
    <w:rsid w:val="004900A5"/>
    <w:rsid w:val="0049083B"/>
    <w:rsid w:val="00490F16"/>
    <w:rsid w:val="0049175A"/>
    <w:rsid w:val="00491C4D"/>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0161"/>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3D17"/>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129D"/>
    <w:rsid w:val="0064243E"/>
    <w:rsid w:val="00642558"/>
    <w:rsid w:val="00642D7D"/>
    <w:rsid w:val="00643C9E"/>
    <w:rsid w:val="00643E0C"/>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0B60"/>
    <w:rsid w:val="007229F6"/>
    <w:rsid w:val="00722D9F"/>
    <w:rsid w:val="00723697"/>
    <w:rsid w:val="007237B9"/>
    <w:rsid w:val="007238CB"/>
    <w:rsid w:val="00725257"/>
    <w:rsid w:val="00725283"/>
    <w:rsid w:val="00725B26"/>
    <w:rsid w:val="00726161"/>
    <w:rsid w:val="00727595"/>
    <w:rsid w:val="00727F7F"/>
    <w:rsid w:val="007300C9"/>
    <w:rsid w:val="0073097E"/>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3D82"/>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1B68"/>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02A7"/>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40B"/>
    <w:rsid w:val="00851C6B"/>
    <w:rsid w:val="00851CF1"/>
    <w:rsid w:val="00853615"/>
    <w:rsid w:val="00853C1D"/>
    <w:rsid w:val="008560BB"/>
    <w:rsid w:val="00856E86"/>
    <w:rsid w:val="008577CC"/>
    <w:rsid w:val="0086045C"/>
    <w:rsid w:val="008609BE"/>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A4A"/>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2DD"/>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52A5"/>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807"/>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109"/>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5A93"/>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0DD0"/>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0C"/>
    <w:rsid w:val="00B46791"/>
    <w:rsid w:val="00B4699D"/>
    <w:rsid w:val="00B46FCD"/>
    <w:rsid w:val="00B51D3C"/>
    <w:rsid w:val="00B52288"/>
    <w:rsid w:val="00B539F7"/>
    <w:rsid w:val="00B54085"/>
    <w:rsid w:val="00B54643"/>
    <w:rsid w:val="00B54B31"/>
    <w:rsid w:val="00B55A09"/>
    <w:rsid w:val="00B55B24"/>
    <w:rsid w:val="00B55E8F"/>
    <w:rsid w:val="00B56A7C"/>
    <w:rsid w:val="00B56CF5"/>
    <w:rsid w:val="00B56E80"/>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1610"/>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6E86"/>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81E"/>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0F8F"/>
    <w:rsid w:val="00D71D03"/>
    <w:rsid w:val="00D73717"/>
    <w:rsid w:val="00D7385F"/>
    <w:rsid w:val="00D73B22"/>
    <w:rsid w:val="00D74171"/>
    <w:rsid w:val="00D74294"/>
    <w:rsid w:val="00D74631"/>
    <w:rsid w:val="00D74CD7"/>
    <w:rsid w:val="00D754A1"/>
    <w:rsid w:val="00D755EA"/>
    <w:rsid w:val="00D756EC"/>
    <w:rsid w:val="00D77C66"/>
    <w:rsid w:val="00D77F2C"/>
    <w:rsid w:val="00D8106E"/>
    <w:rsid w:val="00D818FC"/>
    <w:rsid w:val="00D81F46"/>
    <w:rsid w:val="00D81F81"/>
    <w:rsid w:val="00D82EEE"/>
    <w:rsid w:val="00D834DD"/>
    <w:rsid w:val="00D835CB"/>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293F"/>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0730B"/>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6A3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02B"/>
    <w:rsid w:val="00F75128"/>
    <w:rsid w:val="00F764A9"/>
    <w:rsid w:val="00F76D0D"/>
    <w:rsid w:val="00F773BE"/>
    <w:rsid w:val="00F80428"/>
    <w:rsid w:val="00F80C87"/>
    <w:rsid w:val="00F80D7F"/>
    <w:rsid w:val="00F83CC4"/>
    <w:rsid w:val="00F849C0"/>
    <w:rsid w:val="00F850DC"/>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746</Words>
  <Characters>4257</Characters>
  <Application>Microsoft Office Word</Application>
  <DocSecurity>0</DocSecurity>
  <Lines>35</Lines>
  <Paragraphs>9</Paragraphs>
  <ScaleCrop>false</ScaleCrop>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2026-06-17T01:44:00Z</dcterms:created>
  <dcterms:modified xsi:type="dcterms:W3CDTF">2026-06-17T01:44:00Z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