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C776E6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40161">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D9111F">
        <w:rPr>
          <w:rFonts w:ascii="微软雅黑" w:eastAsia="微软雅黑" w:hAnsi="微软雅黑" w:cs="微软雅黑" w:hint="eastAsia"/>
          <w:b/>
          <w:bCs/>
          <w:color w:val="005D97"/>
          <w:spacing w:val="-22"/>
          <w:sz w:val="48"/>
          <w:szCs w:val="48"/>
          <w:lang w:eastAsia="zh-CN"/>
        </w:rPr>
        <w:t>2</w:t>
      </w:r>
      <w:r w:rsidR="00A27DD1">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712E8B42" w:rsidR="007B3E0B" w:rsidRDefault="00A27DD1"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A27DD1">
        <w:rPr>
          <w:rFonts w:ascii="微软雅黑" w:eastAsia="微软雅黑" w:hAnsi="微软雅黑" w:cs="微软雅黑"/>
          <w:spacing w:val="12"/>
          <w:lang w:eastAsia="zh-CN"/>
        </w:rPr>
        <w:t>美国三大股指全线收跌，道指跌0.09%报51666.84点，</w:t>
      </w:r>
      <w:proofErr w:type="gramStart"/>
      <w:r w:rsidRPr="00A27DD1">
        <w:rPr>
          <w:rFonts w:ascii="微软雅黑" w:eastAsia="微软雅黑" w:hAnsi="微软雅黑" w:cs="微软雅黑"/>
          <w:spacing w:val="12"/>
          <w:lang w:eastAsia="zh-CN"/>
        </w:rPr>
        <w:t>标普</w:t>
      </w:r>
      <w:proofErr w:type="gramEnd"/>
      <w:r w:rsidRPr="00A27DD1">
        <w:rPr>
          <w:rFonts w:ascii="微软雅黑" w:eastAsia="微软雅黑" w:hAnsi="微软雅黑" w:cs="微软雅黑"/>
          <w:spacing w:val="12"/>
          <w:lang w:eastAsia="zh-CN"/>
        </w:rPr>
        <w:t>500指数跌1.44%报7365.46点，</w:t>
      </w:r>
      <w:proofErr w:type="gramStart"/>
      <w:r w:rsidRPr="00A27DD1">
        <w:rPr>
          <w:rFonts w:ascii="微软雅黑" w:eastAsia="微软雅黑" w:hAnsi="微软雅黑" w:cs="微软雅黑"/>
          <w:spacing w:val="12"/>
          <w:lang w:eastAsia="zh-CN"/>
        </w:rPr>
        <w:t>纳指跌</w:t>
      </w:r>
      <w:proofErr w:type="gramEnd"/>
      <w:r w:rsidRPr="00A27DD1">
        <w:rPr>
          <w:rFonts w:ascii="微软雅黑" w:eastAsia="微软雅黑" w:hAnsi="微软雅黑" w:cs="微软雅黑"/>
          <w:spacing w:val="12"/>
          <w:lang w:eastAsia="zh-CN"/>
        </w:rPr>
        <w:t>2.21%报25587.04点。美元指数涨0.37%报101.37，非美货币多数下跌，欧元兑美元跌0.41%报1.1381，英镑兑美元跌0.36%报1.3203，澳元兑美元跌1.21%报0.6916，美元兑日元跌0.02%报161.5800，美元兑加元涨0.36%报1.4210，美元兑</w:t>
      </w:r>
      <w:proofErr w:type="gramStart"/>
      <w:r w:rsidRPr="00A27DD1">
        <w:rPr>
          <w:rFonts w:ascii="微软雅黑" w:eastAsia="微软雅黑" w:hAnsi="微软雅黑" w:cs="微软雅黑"/>
          <w:spacing w:val="12"/>
          <w:lang w:eastAsia="zh-CN"/>
        </w:rPr>
        <w:t>瑞郎涨</w:t>
      </w:r>
      <w:proofErr w:type="gramEnd"/>
      <w:r w:rsidRPr="00A27DD1">
        <w:rPr>
          <w:rFonts w:ascii="微软雅黑" w:eastAsia="微软雅黑" w:hAnsi="微软雅黑" w:cs="微软雅黑"/>
          <w:spacing w:val="12"/>
          <w:lang w:eastAsia="zh-CN"/>
        </w:rPr>
        <w:t>0.12%报0.8096，离岸人民币对美元跌170个基点报6.7948。国际贵金属期货普遍收跌，COMEX黄金期货跌1.75%报4129.00美元/盎司，COMEX白银期货跌6.03%报61.63美元/盎司。</w:t>
      </w:r>
      <w:r w:rsidR="00491C4D" w:rsidRPr="00A27DD1">
        <w:rPr>
          <w:rFonts w:ascii="微软雅黑" w:eastAsia="微软雅黑" w:hAnsi="微软雅黑" w:cs="微软雅黑" w:hint="eastAsia"/>
          <w:spacing w:val="12"/>
          <w:lang w:eastAsia="zh-CN"/>
        </w:rPr>
        <w:t>I</w:t>
      </w:r>
      <w:r w:rsidR="007B3E0B" w:rsidRPr="00D9111F">
        <w:rPr>
          <w:rFonts w:ascii="微软雅黑" w:eastAsia="微软雅黑" w:hAnsi="微软雅黑" w:cs="微软雅黑"/>
          <w:spacing w:val="12"/>
          <w:lang w:eastAsia="zh-CN"/>
        </w:rPr>
        <w:t>CE</w:t>
      </w:r>
      <w:r w:rsidR="007B3E0B" w:rsidRPr="00D9111F">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涨0.37</w:t>
      </w:r>
      <w:r w:rsidR="007B3E0B" w:rsidRPr="00D9111F">
        <w:rPr>
          <w:rFonts w:ascii="微软雅黑" w:eastAsia="微软雅黑" w:hAnsi="微软雅黑" w:cs="微软雅黑"/>
          <w:spacing w:val="12"/>
          <w:lang w:eastAsia="zh-CN"/>
        </w:rPr>
        <w:t>%</w:t>
      </w:r>
      <w:r w:rsidR="007B3E0B" w:rsidRPr="00D9111F">
        <w:rPr>
          <w:rFonts w:ascii="微软雅黑" w:eastAsia="微软雅黑" w:hAnsi="微软雅黑" w:cs="微软雅黑" w:hint="eastAsia"/>
          <w:spacing w:val="12"/>
          <w:lang w:eastAsia="zh-CN"/>
        </w:rPr>
        <w:t>报</w:t>
      </w:r>
      <w:r w:rsidR="008D5F7A" w:rsidRPr="00D9111F">
        <w:rPr>
          <w:rFonts w:ascii="微软雅黑" w:eastAsia="微软雅黑" w:hAnsi="微软雅黑" w:cs="微软雅黑" w:hint="eastAsia"/>
          <w:spacing w:val="12"/>
          <w:lang w:eastAsia="zh-CN"/>
        </w:rPr>
        <w:t>1</w:t>
      </w:r>
      <w:r w:rsidR="00D9111F" w:rsidRPr="00D9111F">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40</w:t>
      </w:r>
      <w:r w:rsidR="007B3E0B" w:rsidRPr="00D9111F">
        <w:rPr>
          <w:rFonts w:ascii="微软雅黑" w:eastAsia="微软雅黑" w:hAnsi="微软雅黑" w:cs="微软雅黑" w:hint="eastAsia"/>
          <w:spacing w:val="12"/>
          <w:lang w:eastAsia="zh-CN"/>
        </w:rPr>
        <w:t>美分</w:t>
      </w:r>
      <w:r w:rsidR="007B3E0B" w:rsidRPr="00D9111F">
        <w:rPr>
          <w:rFonts w:ascii="微软雅黑" w:eastAsia="微软雅黑" w:hAnsi="微软雅黑" w:cs="微软雅黑"/>
          <w:spacing w:val="12"/>
          <w:lang w:eastAsia="zh-CN"/>
        </w:rPr>
        <w:t>/</w:t>
      </w:r>
      <w:r w:rsidR="007B3E0B" w:rsidRPr="00D9111F">
        <w:rPr>
          <w:rFonts w:ascii="微软雅黑" w:eastAsia="微软雅黑" w:hAnsi="微软雅黑" w:cs="微软雅黑" w:hint="eastAsia"/>
          <w:spacing w:val="12"/>
          <w:lang w:eastAsia="zh-CN"/>
        </w:rPr>
        <w:t>磅，</w:t>
      </w:r>
      <w:r w:rsidR="007B3E0B" w:rsidRPr="00D9111F">
        <w:rPr>
          <w:rFonts w:ascii="微软雅黑" w:eastAsia="微软雅黑" w:hAnsi="微软雅黑" w:cs="微软雅黑"/>
          <w:spacing w:val="12"/>
          <w:lang w:eastAsia="zh-CN"/>
        </w:rPr>
        <w:t>ICE</w:t>
      </w:r>
      <w:r w:rsidR="007B3E0B" w:rsidRPr="00D9111F">
        <w:rPr>
          <w:rFonts w:ascii="微软雅黑" w:eastAsia="微软雅黑" w:hAnsi="微软雅黑" w:cs="微软雅黑" w:hint="eastAsia"/>
          <w:spacing w:val="12"/>
          <w:lang w:eastAsia="zh-CN"/>
        </w:rPr>
        <w:t>棉花主力合约</w:t>
      </w:r>
      <w:r w:rsidR="00D9111F" w:rsidRPr="00D9111F">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2.67</w:t>
      </w:r>
      <w:r w:rsidR="007B3E0B" w:rsidRPr="00D9111F">
        <w:rPr>
          <w:rFonts w:ascii="微软雅黑" w:eastAsia="微软雅黑" w:hAnsi="微软雅黑" w:cs="微软雅黑"/>
          <w:spacing w:val="12"/>
          <w:lang w:eastAsia="zh-CN"/>
        </w:rPr>
        <w:t>%</w:t>
      </w:r>
      <w:r w:rsidR="007B3E0B" w:rsidRPr="00D9111F">
        <w:rPr>
          <w:rFonts w:ascii="微软雅黑" w:eastAsia="微软雅黑" w:hAnsi="微软雅黑" w:cs="微软雅黑" w:hint="eastAsia"/>
          <w:spacing w:val="12"/>
          <w:lang w:eastAsia="zh-CN"/>
        </w:rPr>
        <w:t>报</w:t>
      </w:r>
      <w:r w:rsidR="00A007AC" w:rsidRPr="00D9111F">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3.20</w:t>
      </w:r>
      <w:r w:rsidR="00E43653" w:rsidRPr="00A4242D">
        <w:rPr>
          <w:rFonts w:ascii="微软雅黑" w:eastAsia="微软雅黑" w:hAnsi="微软雅黑" w:cs="微软雅黑" w:hint="eastAsia"/>
          <w:spacing w:val="12"/>
          <w:lang w:eastAsia="zh-CN"/>
        </w:rPr>
        <w:t>/</w:t>
      </w:r>
      <w:r w:rsidR="007B3E0B" w:rsidRPr="005A3D17">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6C30DBF" w:rsidR="00557736" w:rsidRPr="0022448B" w:rsidRDefault="00A27DD1"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5421825" wp14:editId="011E1084">
            <wp:extent cx="5976666" cy="4108247"/>
            <wp:effectExtent l="0" t="0" r="5080" b="6985"/>
            <wp:docPr id="17716264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5812" cy="4114534"/>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F839681" w14:textId="38A167A3" w:rsidR="00D9111F" w:rsidRPr="00A27DD1" w:rsidRDefault="00D9111F"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A4242D">
        <w:rPr>
          <w:rFonts w:ascii="微软雅黑" w:eastAsia="微软雅黑" w:hAnsi="微软雅黑" w:cs="微软雅黑" w:hint="eastAsia"/>
          <w:color w:val="auto"/>
          <w:spacing w:val="4"/>
          <w:lang w:eastAsia="zh-CN"/>
        </w:rPr>
        <w:t>【</w:t>
      </w:r>
      <w:r w:rsidR="00A27DD1" w:rsidRPr="00A27DD1">
        <w:rPr>
          <w:rFonts w:ascii="微软雅黑" w:eastAsia="微软雅黑" w:hAnsi="微软雅黑" w:cs="微软雅黑"/>
          <w:color w:val="auto"/>
          <w:spacing w:val="4"/>
          <w:lang w:eastAsia="zh-CN"/>
        </w:rPr>
        <w:t>美国国会参议院以50票赞成、48票反对通过众议院此前已通过的关于伊朗的战争权力决议。这是相关决议首次获得国会两院通过。该决议要求总统在未经国会宣战或授权使用武力的情况下，结束美国对伊朗的军事行动。不过，由于该决议属于国会共同决议，不具有法律约束力，也无需总统签署，因此主要具有象征意义。</w:t>
      </w:r>
      <w:r w:rsidRPr="00A27DD1">
        <w:rPr>
          <w:rFonts w:ascii="微软雅黑" w:eastAsia="微软雅黑" w:hAnsi="微软雅黑" w:cs="微软雅黑" w:hint="eastAsia"/>
          <w:color w:val="auto"/>
          <w:spacing w:val="4"/>
          <w:lang w:eastAsia="zh-CN"/>
        </w:rPr>
        <w:t>】</w:t>
      </w:r>
    </w:p>
    <w:p w14:paraId="7535C52D" w14:textId="3DF63A5A" w:rsidR="00B539F7" w:rsidRPr="00A27DD1" w:rsidRDefault="00B539F7"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A27DD1">
        <w:rPr>
          <w:rFonts w:ascii="微软雅黑" w:eastAsia="微软雅黑" w:hAnsi="微软雅黑" w:cs="微软雅黑" w:hint="eastAsia"/>
          <w:color w:val="auto"/>
          <w:spacing w:val="4"/>
          <w:sz w:val="22"/>
          <w:szCs w:val="22"/>
          <w:lang w:eastAsia="zh-CN"/>
        </w:rPr>
        <w:t>【</w:t>
      </w:r>
      <w:r w:rsidR="00A27DD1" w:rsidRPr="00A27DD1">
        <w:rPr>
          <w:rFonts w:ascii="微软雅黑" w:eastAsia="微软雅黑" w:hAnsi="微软雅黑" w:cs="微软雅黑"/>
          <w:color w:val="auto"/>
          <w:spacing w:val="4"/>
          <w:lang w:eastAsia="zh-CN"/>
        </w:rPr>
        <w:t>美国总统特朗普在社交媒体发文称，伊朗已完全同意未来长期接受最高级别的涉核检查。基于伊朗</w:t>
      </w:r>
      <w:proofErr w:type="gramStart"/>
      <w:r w:rsidR="00A27DD1" w:rsidRPr="00A27DD1">
        <w:rPr>
          <w:rFonts w:ascii="微软雅黑" w:eastAsia="微软雅黑" w:hAnsi="微软雅黑" w:cs="微软雅黑"/>
          <w:color w:val="auto"/>
          <w:spacing w:val="4"/>
          <w:lang w:eastAsia="zh-CN"/>
        </w:rPr>
        <w:t>作出</w:t>
      </w:r>
      <w:proofErr w:type="gramEnd"/>
      <w:r w:rsidR="00A27DD1" w:rsidRPr="00A27DD1">
        <w:rPr>
          <w:rFonts w:ascii="微软雅黑" w:eastAsia="微软雅黑" w:hAnsi="微软雅黑" w:cs="微软雅黑"/>
          <w:color w:val="auto"/>
          <w:spacing w:val="4"/>
          <w:lang w:eastAsia="zh-CN"/>
        </w:rPr>
        <w:t>“重大让步”，美方允许霍尔木兹海峡保持开放，不再实施海上封锁。阿曼与国际海事组织协调开辟了霍</w:t>
      </w:r>
      <w:r w:rsidR="00A27DD1" w:rsidRPr="00A27DD1">
        <w:rPr>
          <w:rFonts w:ascii="微软雅黑" w:eastAsia="微软雅黑" w:hAnsi="微软雅黑" w:cs="微软雅黑"/>
          <w:color w:val="auto"/>
          <w:spacing w:val="4"/>
          <w:lang w:eastAsia="zh-CN"/>
        </w:rPr>
        <w:lastRenderedPageBreak/>
        <w:t>尔木兹海峡临时航道。美国解冻的伊朗资金将专门用于从美国购买食品和医疗物资。但伊朗外交部发言人巴加埃表示，伊朗将完全根据国家利益决定如何使用其被解冻资产，且不会受到任何限制。</w:t>
      </w:r>
      <w:r w:rsidR="00D9111F" w:rsidRPr="00A27DD1">
        <w:rPr>
          <w:rFonts w:ascii="微软雅黑" w:eastAsia="微软雅黑" w:hAnsi="微软雅黑" w:cs="微软雅黑" w:hint="eastAsia"/>
          <w:color w:val="auto"/>
          <w:spacing w:val="4"/>
          <w:lang w:eastAsia="zh-CN"/>
        </w:rPr>
        <w:t>】</w:t>
      </w:r>
    </w:p>
    <w:p w14:paraId="388BC3B4" w14:textId="27083E5F" w:rsidR="0052583F" w:rsidRPr="00A27DD1"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A27DD1">
        <w:rPr>
          <w:rFonts w:ascii="微软雅黑" w:eastAsia="微软雅黑" w:hAnsi="微软雅黑" w:cs="微软雅黑" w:hint="eastAsia"/>
          <w:color w:val="auto"/>
          <w:spacing w:val="4"/>
          <w:lang w:eastAsia="zh-CN"/>
        </w:rPr>
        <w:t>【</w:t>
      </w:r>
      <w:r w:rsidR="00A27DD1" w:rsidRPr="00A27DD1">
        <w:rPr>
          <w:rFonts w:ascii="微软雅黑" w:eastAsia="微软雅黑" w:hAnsi="微软雅黑" w:cs="微软雅黑"/>
          <w:color w:val="auto"/>
          <w:spacing w:val="4"/>
          <w:lang w:eastAsia="zh-CN"/>
        </w:rPr>
        <w:t>阿曼同伊朗就霍尔木兹海峡问题发表联合声明称，双方同意保持对话，以便就霍尔木兹海峡未来航行管理、提供的服务以及相关费用达成共识。声明指出，与霍尔木兹海峡相关的一切安排都必须充分尊重两国的主权和主权权利。伊朗常驻联合国日内瓦办事处代表巴赫雷尼表示，霍尔木兹海峡已对商船完全开放，且不收取任何费用。</w:t>
      </w:r>
      <w:r w:rsidRPr="00A27DD1">
        <w:rPr>
          <w:rFonts w:ascii="微软雅黑" w:eastAsia="微软雅黑" w:hAnsi="微软雅黑" w:cs="微软雅黑" w:hint="eastAsia"/>
          <w:color w:val="auto"/>
          <w:spacing w:val="4"/>
          <w:lang w:eastAsia="zh-CN"/>
        </w:rPr>
        <w:t>】</w:t>
      </w:r>
    </w:p>
    <w:p w14:paraId="68EDC742" w14:textId="5F7B2B66" w:rsidR="00D16A8F" w:rsidRPr="00A27DD1"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A27DD1">
        <w:rPr>
          <w:rFonts w:ascii="微软雅黑" w:eastAsia="微软雅黑" w:hAnsi="微软雅黑" w:cs="微软雅黑" w:hint="eastAsia"/>
          <w:color w:val="auto"/>
          <w:spacing w:val="4"/>
          <w:lang w:eastAsia="zh-CN"/>
        </w:rPr>
        <w:t>【</w:t>
      </w:r>
      <w:r w:rsidR="00A27DD1" w:rsidRPr="00A27DD1">
        <w:rPr>
          <w:rFonts w:ascii="微软雅黑" w:eastAsia="微软雅黑" w:hAnsi="微软雅黑" w:cs="微软雅黑"/>
          <w:color w:val="auto"/>
          <w:spacing w:val="4"/>
          <w:lang w:eastAsia="zh-CN"/>
        </w:rPr>
        <w:t>美国国务卿鲁比奥表示，美国将直接与黎巴嫩政府进行接触。谈及霍尔木兹海峡未来安排时，鲁比奥表示，没有任何国家被允许在国际水道上征收通行费或其他费用，这是现行国际法的规定。对于相关问题的具体处理方式，他表示将在适当时候提出并讨论。</w:t>
      </w:r>
      <w:r w:rsidRPr="00A27DD1">
        <w:rPr>
          <w:rFonts w:ascii="微软雅黑" w:eastAsia="微软雅黑" w:hAnsi="微软雅黑" w:cs="微软雅黑" w:hint="eastAsia"/>
          <w:color w:val="auto"/>
          <w:spacing w:val="4"/>
          <w:lang w:eastAsia="zh-CN"/>
        </w:rPr>
        <w:t>】</w:t>
      </w:r>
    </w:p>
    <w:p w14:paraId="3A8FC506" w14:textId="58A60AF5" w:rsidR="00720B60" w:rsidRPr="00A27DD1" w:rsidRDefault="00720B60" w:rsidP="00D70F8F">
      <w:pPr>
        <w:spacing w:before="102" w:line="257" w:lineRule="auto"/>
        <w:ind w:right="210" w:firstLine="436"/>
        <w:jc w:val="both"/>
        <w:rPr>
          <w:rFonts w:ascii="微软雅黑" w:eastAsia="微软雅黑" w:hAnsi="微软雅黑" w:cs="微软雅黑" w:hint="eastAsia"/>
          <w:color w:val="auto"/>
          <w:spacing w:val="4"/>
          <w:lang w:eastAsia="zh-CN"/>
        </w:rPr>
      </w:pPr>
      <w:r w:rsidRPr="00A27DD1">
        <w:rPr>
          <w:rFonts w:ascii="微软雅黑" w:eastAsia="微软雅黑" w:hAnsi="微软雅黑" w:cs="微软雅黑" w:hint="eastAsia"/>
          <w:color w:val="auto"/>
          <w:spacing w:val="4"/>
          <w:lang w:eastAsia="zh-CN"/>
        </w:rPr>
        <w:t>【</w:t>
      </w:r>
      <w:r w:rsidR="00A27DD1" w:rsidRPr="00A27DD1">
        <w:rPr>
          <w:rFonts w:ascii="微软雅黑" w:eastAsia="微软雅黑" w:hAnsi="微软雅黑" w:cs="微软雅黑"/>
          <w:color w:val="auto"/>
          <w:spacing w:val="4"/>
          <w:lang w:eastAsia="zh-CN"/>
        </w:rPr>
        <w:t>伊朗常驻联合国日内瓦办事处代表巴赫雷尼表示，美伊在瑞士举行的技术层级会谈“非常顺利”，双方将在未来几天成立两个工作组，在技术层面分别就解除对伊制裁与伊朗核问题展开讨论。</w:t>
      </w:r>
      <w:r w:rsidRPr="00A27DD1">
        <w:rPr>
          <w:rFonts w:ascii="微软雅黑" w:eastAsia="微软雅黑" w:hAnsi="微软雅黑" w:cs="微软雅黑" w:hint="eastAsia"/>
          <w:color w:val="auto"/>
          <w:spacing w:val="4"/>
          <w:lang w:eastAsia="zh-CN"/>
        </w:rPr>
        <w:t>】</w:t>
      </w:r>
    </w:p>
    <w:p w14:paraId="5578FDD1" w14:textId="437C6E87" w:rsidR="00A4242D" w:rsidRPr="00A27DD1" w:rsidRDefault="00A4242D" w:rsidP="008609BE">
      <w:pPr>
        <w:spacing w:before="102" w:line="257" w:lineRule="auto"/>
        <w:ind w:right="210" w:firstLine="436"/>
        <w:jc w:val="both"/>
        <w:rPr>
          <w:rFonts w:ascii="微软雅黑" w:eastAsia="微软雅黑" w:hAnsi="微软雅黑" w:cs="微软雅黑"/>
          <w:color w:val="auto"/>
          <w:spacing w:val="4"/>
          <w:lang w:eastAsia="zh-CN"/>
        </w:rPr>
      </w:pPr>
      <w:r w:rsidRPr="00A27DD1">
        <w:rPr>
          <w:rFonts w:ascii="微软雅黑" w:eastAsia="微软雅黑" w:hAnsi="微软雅黑" w:cs="微软雅黑" w:hint="eastAsia"/>
          <w:color w:val="auto"/>
          <w:spacing w:val="4"/>
          <w:lang w:eastAsia="zh-CN"/>
        </w:rPr>
        <w:t>【</w:t>
      </w:r>
      <w:r w:rsidR="00A27DD1" w:rsidRPr="00A27DD1">
        <w:rPr>
          <w:rFonts w:ascii="微软雅黑" w:eastAsia="微软雅黑" w:hAnsi="微软雅黑" w:cs="微软雅黑"/>
          <w:color w:val="auto"/>
          <w:spacing w:val="4"/>
          <w:lang w:eastAsia="zh-CN"/>
        </w:rPr>
        <w:t>美国6月标普全球制造业PMI初值升至55.7，创2022年5月以来新高；服务业PMI初值升至51.3，为四个月高位；综合PMI初值升至52.2，创五个月新高。企业采购库存创历史第二高，但工厂就业人数跌至六年最低。</w:t>
      </w:r>
      <w:r w:rsidRPr="00A27DD1">
        <w:rPr>
          <w:rFonts w:ascii="微软雅黑" w:eastAsia="微软雅黑" w:hAnsi="微软雅黑" w:cs="微软雅黑" w:hint="eastAsia"/>
          <w:color w:val="auto"/>
          <w:spacing w:val="4"/>
          <w:lang w:eastAsia="zh-CN"/>
        </w:rPr>
        <w:t>】</w:t>
      </w:r>
    </w:p>
    <w:p w14:paraId="03BC9E86" w14:textId="2A48EE89" w:rsidR="00A27DD1" w:rsidRPr="00A27DD1" w:rsidRDefault="00A27DD1" w:rsidP="008609BE">
      <w:pPr>
        <w:spacing w:before="102" w:line="257" w:lineRule="auto"/>
        <w:ind w:right="210" w:firstLine="436"/>
        <w:jc w:val="both"/>
        <w:rPr>
          <w:rFonts w:ascii="微软雅黑" w:eastAsia="微软雅黑" w:hAnsi="微软雅黑" w:cs="微软雅黑"/>
          <w:color w:val="auto"/>
          <w:spacing w:val="4"/>
          <w:lang w:eastAsia="zh-CN"/>
        </w:rPr>
      </w:pPr>
      <w:r w:rsidRPr="00A27DD1">
        <w:rPr>
          <w:rFonts w:ascii="微软雅黑" w:eastAsia="微软雅黑" w:hAnsi="微软雅黑" w:cs="微软雅黑" w:hint="eastAsia"/>
          <w:color w:val="auto"/>
          <w:spacing w:val="4"/>
          <w:lang w:eastAsia="zh-CN"/>
        </w:rPr>
        <w:t>【</w:t>
      </w:r>
      <w:r w:rsidRPr="00A27DD1">
        <w:rPr>
          <w:rFonts w:ascii="微软雅黑" w:eastAsia="微软雅黑" w:hAnsi="微软雅黑" w:cs="微软雅黑"/>
          <w:color w:val="auto"/>
          <w:spacing w:val="4"/>
          <w:lang w:eastAsia="zh-CN"/>
        </w:rPr>
        <w:t>欧元区6月制造业PMI初值小幅下降至51.3，但服务业PMI从5月的47.7升至48.9，拉动综合PMI反弹至49.5，超出预期。德国制造业维持扩张趋势，但服务业意外进一步萎缩。法国制造业重回扩张区间，服务业也大幅回暖，但仍处萎缩区间。</w:t>
      </w:r>
      <w:r w:rsidRPr="00A27DD1">
        <w:rPr>
          <w:rFonts w:ascii="微软雅黑" w:eastAsia="微软雅黑" w:hAnsi="微软雅黑" w:cs="微软雅黑" w:hint="eastAsia"/>
          <w:color w:val="auto"/>
          <w:spacing w:val="4"/>
          <w:lang w:eastAsia="zh-CN"/>
        </w:rPr>
        <w:t>】</w:t>
      </w:r>
    </w:p>
    <w:p w14:paraId="1E80320B" w14:textId="3918B8E4" w:rsidR="00A27DD1" w:rsidRPr="00720B60" w:rsidRDefault="00A27DD1" w:rsidP="008609BE">
      <w:pPr>
        <w:spacing w:before="102" w:line="257" w:lineRule="auto"/>
        <w:ind w:right="210" w:firstLine="436"/>
        <w:jc w:val="both"/>
        <w:rPr>
          <w:rFonts w:ascii="微软雅黑" w:eastAsia="微软雅黑" w:hAnsi="微软雅黑" w:cs="微软雅黑" w:hint="eastAsia"/>
          <w:color w:val="auto"/>
          <w:spacing w:val="4"/>
          <w:lang w:eastAsia="zh-CN"/>
        </w:rPr>
      </w:pPr>
      <w:r w:rsidRPr="00A27DD1">
        <w:rPr>
          <w:rFonts w:ascii="微软雅黑" w:eastAsia="微软雅黑" w:hAnsi="微软雅黑" w:cs="微软雅黑" w:hint="eastAsia"/>
          <w:color w:val="auto"/>
          <w:spacing w:val="4"/>
          <w:lang w:eastAsia="zh-CN"/>
        </w:rPr>
        <w:t>【</w:t>
      </w:r>
      <w:r w:rsidRPr="00A27DD1">
        <w:rPr>
          <w:rFonts w:ascii="微软雅黑" w:eastAsia="微软雅黑" w:hAnsi="微软雅黑" w:cs="微软雅黑"/>
          <w:color w:val="auto"/>
          <w:spacing w:val="4"/>
          <w:lang w:eastAsia="zh-CN"/>
        </w:rPr>
        <w:t>联合国粮农组织警告称，新一轮厄尔尼诺现象或于数周内启动，且强度高于以往周期，全球农业生产及粮食安全须进入全面戒备状态。萨赫勒地带、非洲南部、南亚、东南亚、中美洲干旱走廊及加勒比地区受灾概率最高。</w:t>
      </w:r>
      <w:r>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A27DD1" w:rsidRPr="00491C4D" w14:paraId="5B8E297F" w14:textId="77777777" w:rsidTr="009119B8">
        <w:trPr>
          <w:trHeight w:val="652"/>
        </w:trPr>
        <w:tc>
          <w:tcPr>
            <w:tcW w:w="1701" w:type="dxa"/>
          </w:tcPr>
          <w:bookmarkEnd w:id="0"/>
          <w:p w14:paraId="4567D2AE" w14:textId="72506838" w:rsidR="00A27DD1" w:rsidRPr="005A3D17" w:rsidRDefault="00A27DD1" w:rsidP="00A27DD1">
            <w:pPr>
              <w:spacing w:before="230" w:line="191" w:lineRule="auto"/>
              <w:ind w:right="210"/>
              <w:jc w:val="center"/>
              <w:rPr>
                <w:rFonts w:ascii="微软雅黑" w:eastAsia="微软雅黑" w:hAnsi="微软雅黑" w:cs="微软雅黑" w:hint="eastAsia"/>
                <w:b/>
                <w:bCs/>
                <w:spacing w:val="3"/>
                <w:sz w:val="19"/>
                <w:szCs w:val="19"/>
                <w:lang w:eastAsia="zh-CN"/>
              </w:rPr>
            </w:pPr>
            <w:r w:rsidRPr="00A27DD1">
              <w:rPr>
                <w:rFonts w:ascii="微软雅黑" w:eastAsia="微软雅黑" w:hAnsi="微软雅黑" w:cs="微软雅黑"/>
                <w:b/>
                <w:bCs/>
                <w:spacing w:val="3"/>
                <w:sz w:val="19"/>
                <w:szCs w:val="19"/>
                <w:lang w:eastAsia="zh-CN"/>
              </w:rPr>
              <w:t>2026/6/24</w:t>
            </w:r>
          </w:p>
        </w:tc>
        <w:tc>
          <w:tcPr>
            <w:tcW w:w="1314" w:type="dxa"/>
          </w:tcPr>
          <w:p w14:paraId="3B0A4895" w14:textId="783F19AF" w:rsidR="00A27DD1" w:rsidRPr="005A3D17" w:rsidRDefault="00A27DD1" w:rsidP="00A27DD1">
            <w:pPr>
              <w:spacing w:before="230" w:line="191" w:lineRule="auto"/>
              <w:ind w:right="210"/>
              <w:jc w:val="center"/>
              <w:rPr>
                <w:rFonts w:ascii="微软雅黑" w:eastAsia="微软雅黑" w:hAnsi="微软雅黑" w:cs="微软雅黑" w:hint="eastAsia"/>
                <w:b/>
                <w:bCs/>
                <w:spacing w:val="3"/>
                <w:sz w:val="19"/>
                <w:szCs w:val="19"/>
                <w:lang w:eastAsia="zh-CN"/>
              </w:rPr>
            </w:pPr>
            <w:r w:rsidRPr="00A27DD1">
              <w:rPr>
                <w:rFonts w:ascii="微软雅黑" w:eastAsia="微软雅黑" w:hAnsi="微软雅黑" w:cs="微软雅黑"/>
                <w:b/>
                <w:bCs/>
                <w:spacing w:val="3"/>
                <w:sz w:val="19"/>
                <w:szCs w:val="19"/>
                <w:lang w:eastAsia="zh-CN"/>
              </w:rPr>
              <w:t>22:00</w:t>
            </w:r>
          </w:p>
        </w:tc>
        <w:tc>
          <w:tcPr>
            <w:tcW w:w="6344" w:type="dxa"/>
          </w:tcPr>
          <w:p w14:paraId="148F6123" w14:textId="2B8AF412" w:rsidR="00A27DD1" w:rsidRPr="005A3D17" w:rsidRDefault="00A27DD1" w:rsidP="00A27DD1">
            <w:pPr>
              <w:spacing w:before="230" w:line="191" w:lineRule="auto"/>
              <w:ind w:right="210"/>
              <w:jc w:val="center"/>
              <w:rPr>
                <w:rFonts w:ascii="微软雅黑" w:eastAsia="微软雅黑" w:hAnsi="微软雅黑" w:cs="微软雅黑" w:hint="eastAsia"/>
                <w:b/>
                <w:bCs/>
                <w:spacing w:val="3"/>
                <w:sz w:val="19"/>
                <w:szCs w:val="19"/>
                <w:lang w:eastAsia="zh-CN"/>
              </w:rPr>
            </w:pPr>
            <w:r w:rsidRPr="00A27DD1">
              <w:rPr>
                <w:rFonts w:ascii="微软雅黑" w:eastAsia="微软雅黑" w:hAnsi="微软雅黑" w:cs="微软雅黑"/>
                <w:b/>
                <w:bCs/>
                <w:spacing w:val="3"/>
                <w:sz w:val="19"/>
                <w:szCs w:val="19"/>
                <w:lang w:eastAsia="zh-CN"/>
              </w:rPr>
              <w:t>美国 5 月新屋销售</w:t>
            </w:r>
          </w:p>
        </w:tc>
      </w:tr>
      <w:tr w:rsidR="00A27DD1" w:rsidRPr="00491C4D" w14:paraId="11459514" w14:textId="77777777" w:rsidTr="00257AE9">
        <w:trPr>
          <w:trHeight w:val="620"/>
        </w:trPr>
        <w:tc>
          <w:tcPr>
            <w:tcW w:w="1701" w:type="dxa"/>
            <w:shd w:val="clear" w:color="auto" w:fill="DAE3F4" w:themeFill="accent1" w:themeFillTint="33"/>
          </w:tcPr>
          <w:p w14:paraId="336E77A1" w14:textId="50A696DA" w:rsidR="00A27DD1" w:rsidRPr="005A3D17" w:rsidRDefault="00A27DD1" w:rsidP="00A27DD1">
            <w:pPr>
              <w:spacing w:before="230" w:line="191" w:lineRule="auto"/>
              <w:ind w:right="210"/>
              <w:jc w:val="center"/>
              <w:rPr>
                <w:rFonts w:ascii="微软雅黑" w:eastAsia="微软雅黑" w:hAnsi="微软雅黑" w:cs="微软雅黑" w:hint="eastAsia"/>
                <w:b/>
                <w:bCs/>
                <w:spacing w:val="3"/>
                <w:sz w:val="19"/>
                <w:szCs w:val="19"/>
                <w:lang w:eastAsia="zh-CN"/>
              </w:rPr>
            </w:pPr>
            <w:r w:rsidRPr="00A27DD1">
              <w:rPr>
                <w:rFonts w:ascii="微软雅黑" w:eastAsia="微软雅黑" w:hAnsi="微软雅黑" w:cs="微软雅黑"/>
                <w:b/>
                <w:bCs/>
                <w:spacing w:val="3"/>
                <w:sz w:val="19"/>
                <w:szCs w:val="19"/>
                <w:lang w:eastAsia="zh-CN"/>
              </w:rPr>
              <w:t>2026/6/24</w:t>
            </w:r>
          </w:p>
        </w:tc>
        <w:tc>
          <w:tcPr>
            <w:tcW w:w="1314" w:type="dxa"/>
            <w:shd w:val="clear" w:color="auto" w:fill="DAE3F4" w:themeFill="accent1" w:themeFillTint="33"/>
          </w:tcPr>
          <w:p w14:paraId="2FF031BB" w14:textId="61ED4507" w:rsidR="00A27DD1" w:rsidRPr="005A3D17" w:rsidRDefault="00A27DD1" w:rsidP="00A27DD1">
            <w:pPr>
              <w:spacing w:before="230" w:line="191" w:lineRule="auto"/>
              <w:ind w:right="210"/>
              <w:jc w:val="center"/>
              <w:rPr>
                <w:rFonts w:ascii="微软雅黑" w:eastAsia="微软雅黑" w:hAnsi="微软雅黑" w:cs="微软雅黑" w:hint="eastAsia"/>
                <w:b/>
                <w:bCs/>
                <w:spacing w:val="3"/>
                <w:sz w:val="19"/>
                <w:szCs w:val="19"/>
                <w:lang w:eastAsia="zh-CN"/>
              </w:rPr>
            </w:pPr>
            <w:r w:rsidRPr="00A27DD1">
              <w:rPr>
                <w:rFonts w:ascii="微软雅黑" w:eastAsia="微软雅黑" w:hAnsi="微软雅黑" w:cs="微软雅黑"/>
                <w:b/>
                <w:bCs/>
                <w:spacing w:val="3"/>
                <w:sz w:val="19"/>
                <w:szCs w:val="19"/>
                <w:lang w:eastAsia="zh-CN"/>
              </w:rPr>
              <w:t>22:00</w:t>
            </w:r>
          </w:p>
        </w:tc>
        <w:tc>
          <w:tcPr>
            <w:tcW w:w="6344" w:type="dxa"/>
            <w:shd w:val="clear" w:color="auto" w:fill="DAE3F4" w:themeFill="accent1" w:themeFillTint="33"/>
          </w:tcPr>
          <w:p w14:paraId="2CB0AF66" w14:textId="07119832" w:rsidR="00A27DD1" w:rsidRPr="005A3D17" w:rsidRDefault="00A27DD1" w:rsidP="00A27DD1">
            <w:pPr>
              <w:spacing w:before="230" w:line="191" w:lineRule="auto"/>
              <w:ind w:right="210"/>
              <w:jc w:val="center"/>
              <w:rPr>
                <w:rFonts w:ascii="微软雅黑" w:eastAsia="微软雅黑" w:hAnsi="微软雅黑" w:cs="微软雅黑" w:hint="eastAsia"/>
                <w:b/>
                <w:bCs/>
                <w:spacing w:val="3"/>
                <w:sz w:val="19"/>
                <w:szCs w:val="19"/>
                <w:lang w:eastAsia="zh-CN"/>
              </w:rPr>
            </w:pPr>
            <w:r w:rsidRPr="00A27DD1">
              <w:rPr>
                <w:rFonts w:ascii="微软雅黑" w:eastAsia="微软雅黑" w:hAnsi="微软雅黑" w:cs="微软雅黑"/>
                <w:b/>
                <w:bCs/>
                <w:spacing w:val="3"/>
                <w:sz w:val="19"/>
                <w:szCs w:val="19"/>
                <w:lang w:eastAsia="zh-CN"/>
              </w:rPr>
              <w:t>美联储主席鲍威尔发表半年度货币政策证词</w:t>
            </w:r>
          </w:p>
        </w:tc>
      </w:tr>
      <w:tr w:rsidR="00A27DD1" w:rsidRPr="00491C4D" w14:paraId="026840DA" w14:textId="77777777" w:rsidTr="00E43653">
        <w:trPr>
          <w:trHeight w:val="620"/>
        </w:trPr>
        <w:tc>
          <w:tcPr>
            <w:tcW w:w="1701" w:type="dxa"/>
          </w:tcPr>
          <w:p w14:paraId="62457B81" w14:textId="742775BA" w:rsidR="00A27DD1" w:rsidRPr="005A3D17" w:rsidRDefault="00A27DD1" w:rsidP="00A27DD1">
            <w:pPr>
              <w:spacing w:before="230" w:line="191" w:lineRule="auto"/>
              <w:ind w:right="210"/>
              <w:jc w:val="center"/>
              <w:rPr>
                <w:rFonts w:ascii="微软雅黑" w:eastAsia="微软雅黑" w:hAnsi="微软雅黑" w:cs="微软雅黑" w:hint="eastAsia"/>
                <w:b/>
                <w:bCs/>
                <w:spacing w:val="3"/>
                <w:sz w:val="19"/>
                <w:szCs w:val="19"/>
                <w:lang w:eastAsia="zh-CN"/>
              </w:rPr>
            </w:pPr>
            <w:r w:rsidRPr="00A27DD1">
              <w:rPr>
                <w:rFonts w:ascii="微软雅黑" w:eastAsia="微软雅黑" w:hAnsi="微软雅黑" w:cs="微软雅黑"/>
                <w:b/>
                <w:bCs/>
                <w:spacing w:val="3"/>
                <w:sz w:val="19"/>
                <w:szCs w:val="19"/>
                <w:lang w:eastAsia="zh-CN"/>
              </w:rPr>
              <w:t>2026/6/24</w:t>
            </w:r>
          </w:p>
        </w:tc>
        <w:tc>
          <w:tcPr>
            <w:tcW w:w="1314" w:type="dxa"/>
          </w:tcPr>
          <w:p w14:paraId="1E9FE62C" w14:textId="68228D71" w:rsidR="00A27DD1" w:rsidRPr="005A3D17" w:rsidRDefault="00A27DD1" w:rsidP="00A27DD1">
            <w:pPr>
              <w:spacing w:before="230" w:line="191" w:lineRule="auto"/>
              <w:ind w:right="210"/>
              <w:jc w:val="center"/>
              <w:rPr>
                <w:rFonts w:ascii="微软雅黑" w:eastAsia="微软雅黑" w:hAnsi="微软雅黑" w:cs="微软雅黑" w:hint="eastAsia"/>
                <w:b/>
                <w:bCs/>
                <w:spacing w:val="3"/>
                <w:sz w:val="19"/>
                <w:szCs w:val="19"/>
                <w:lang w:eastAsia="zh-CN"/>
              </w:rPr>
            </w:pPr>
            <w:r w:rsidRPr="00A27DD1">
              <w:rPr>
                <w:rFonts w:ascii="微软雅黑" w:eastAsia="微软雅黑" w:hAnsi="微软雅黑" w:cs="微软雅黑"/>
                <w:b/>
                <w:bCs/>
                <w:spacing w:val="3"/>
                <w:sz w:val="19"/>
                <w:szCs w:val="19"/>
                <w:lang w:eastAsia="zh-CN"/>
              </w:rPr>
              <w:t>22:30</w:t>
            </w:r>
          </w:p>
        </w:tc>
        <w:tc>
          <w:tcPr>
            <w:tcW w:w="6344" w:type="dxa"/>
          </w:tcPr>
          <w:p w14:paraId="774DE572" w14:textId="462CBB1C" w:rsidR="00A27DD1" w:rsidRPr="005A3D17" w:rsidRDefault="00A27DD1" w:rsidP="00A27DD1">
            <w:pPr>
              <w:spacing w:before="230" w:line="191" w:lineRule="auto"/>
              <w:ind w:right="210"/>
              <w:jc w:val="center"/>
              <w:rPr>
                <w:rFonts w:ascii="微软雅黑" w:eastAsia="微软雅黑" w:hAnsi="微软雅黑" w:cs="微软雅黑" w:hint="eastAsia"/>
                <w:b/>
                <w:bCs/>
                <w:spacing w:val="3"/>
                <w:sz w:val="19"/>
                <w:szCs w:val="19"/>
                <w:lang w:eastAsia="zh-CN"/>
              </w:rPr>
            </w:pPr>
            <w:r w:rsidRPr="00A27DD1">
              <w:rPr>
                <w:rFonts w:ascii="微软雅黑" w:eastAsia="微软雅黑" w:hAnsi="微软雅黑" w:cs="微软雅黑"/>
                <w:b/>
                <w:bCs/>
                <w:spacing w:val="3"/>
                <w:sz w:val="19"/>
                <w:szCs w:val="19"/>
                <w:lang w:eastAsia="zh-CN"/>
              </w:rPr>
              <w:t>美国截至 6 月 20 日当周 EIA 原油库存变动</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977D93C" w14:textId="77777777" w:rsidR="00A27DD1" w:rsidRPr="00A27DD1" w:rsidRDefault="00A27DD1" w:rsidP="00A27DD1">
      <w:pPr>
        <w:spacing w:before="103" w:line="256" w:lineRule="auto"/>
        <w:ind w:right="210" w:firstLineChars="200" w:firstLine="448"/>
        <w:rPr>
          <w:rFonts w:ascii="微软雅黑" w:eastAsia="微软雅黑" w:hAnsi="微软雅黑" w:cs="微软雅黑"/>
          <w:spacing w:val="7"/>
          <w:lang w:eastAsia="zh-CN"/>
        </w:rPr>
      </w:pPr>
      <w:r w:rsidRPr="00A27DD1">
        <w:rPr>
          <w:rFonts w:ascii="微软雅黑" w:eastAsia="微软雅黑" w:hAnsi="微软雅黑" w:cs="微软雅黑" w:hint="eastAsia"/>
          <w:spacing w:val="7"/>
          <w:lang w:eastAsia="zh-CN"/>
        </w:rPr>
        <w:t>隔夜，美元指数涨</w:t>
      </w:r>
      <w:r w:rsidRPr="00A27DD1">
        <w:rPr>
          <w:rFonts w:ascii="微软雅黑" w:eastAsia="微软雅黑" w:hAnsi="微软雅黑" w:cs="微软雅黑"/>
          <w:spacing w:val="7"/>
          <w:lang w:eastAsia="zh-CN"/>
        </w:rPr>
        <w:t>0.37%</w:t>
      </w:r>
      <w:r w:rsidRPr="00A27DD1">
        <w:rPr>
          <w:rFonts w:ascii="微软雅黑" w:eastAsia="微软雅黑" w:hAnsi="微软雅黑" w:cs="微软雅黑" w:hint="eastAsia"/>
          <w:spacing w:val="7"/>
          <w:lang w:eastAsia="zh-CN"/>
        </w:rPr>
        <w:t>报</w:t>
      </w:r>
      <w:r w:rsidRPr="00A27DD1">
        <w:rPr>
          <w:rFonts w:ascii="微软雅黑" w:eastAsia="微软雅黑" w:hAnsi="微软雅黑" w:cs="微软雅黑"/>
          <w:spacing w:val="7"/>
          <w:lang w:eastAsia="zh-CN"/>
        </w:rPr>
        <w:t>101.37</w:t>
      </w:r>
      <w:r w:rsidRPr="00A27DD1">
        <w:rPr>
          <w:rFonts w:ascii="微软雅黑" w:eastAsia="微软雅黑" w:hAnsi="微软雅黑" w:cs="微软雅黑" w:hint="eastAsia"/>
          <w:spacing w:val="7"/>
          <w:lang w:eastAsia="zh-CN"/>
        </w:rPr>
        <w:t>，非美货币多数下跌，欧元兑美元跌</w:t>
      </w:r>
      <w:r w:rsidRPr="00A27DD1">
        <w:rPr>
          <w:rFonts w:ascii="微软雅黑" w:eastAsia="微软雅黑" w:hAnsi="微软雅黑" w:cs="微软雅黑"/>
          <w:spacing w:val="7"/>
          <w:lang w:eastAsia="zh-CN"/>
        </w:rPr>
        <w:t>0.41%</w:t>
      </w:r>
      <w:r w:rsidRPr="00A27DD1">
        <w:rPr>
          <w:rFonts w:ascii="微软雅黑" w:eastAsia="微软雅黑" w:hAnsi="微软雅黑" w:cs="微软雅黑" w:hint="eastAsia"/>
          <w:spacing w:val="7"/>
          <w:lang w:eastAsia="zh-CN"/>
        </w:rPr>
        <w:t>报</w:t>
      </w:r>
      <w:r w:rsidRPr="00A27DD1">
        <w:rPr>
          <w:rFonts w:ascii="微软雅黑" w:eastAsia="微软雅黑" w:hAnsi="微软雅黑" w:cs="微软雅黑"/>
          <w:spacing w:val="7"/>
          <w:lang w:eastAsia="zh-CN"/>
        </w:rPr>
        <w:t>1.1381</w:t>
      </w:r>
      <w:r w:rsidRPr="00A27DD1">
        <w:rPr>
          <w:rFonts w:ascii="微软雅黑" w:eastAsia="微软雅黑" w:hAnsi="微软雅黑" w:cs="微软雅黑" w:hint="eastAsia"/>
          <w:spacing w:val="7"/>
          <w:lang w:eastAsia="zh-CN"/>
        </w:rPr>
        <w:t>，英镑兑美元跌</w:t>
      </w:r>
      <w:r w:rsidRPr="00A27DD1">
        <w:rPr>
          <w:rFonts w:ascii="微软雅黑" w:eastAsia="微软雅黑" w:hAnsi="微软雅黑" w:cs="微软雅黑"/>
          <w:spacing w:val="7"/>
          <w:lang w:eastAsia="zh-CN"/>
        </w:rPr>
        <w:t>0.36%</w:t>
      </w:r>
      <w:r w:rsidRPr="00A27DD1">
        <w:rPr>
          <w:rFonts w:ascii="微软雅黑" w:eastAsia="微软雅黑" w:hAnsi="微软雅黑" w:cs="微软雅黑" w:hint="eastAsia"/>
          <w:spacing w:val="7"/>
          <w:lang w:eastAsia="zh-CN"/>
        </w:rPr>
        <w:t>报</w:t>
      </w:r>
      <w:r w:rsidRPr="00A27DD1">
        <w:rPr>
          <w:rFonts w:ascii="微软雅黑" w:eastAsia="微软雅黑" w:hAnsi="微软雅黑" w:cs="微软雅黑"/>
          <w:spacing w:val="7"/>
          <w:lang w:eastAsia="zh-CN"/>
        </w:rPr>
        <w:t>1.3203</w:t>
      </w:r>
      <w:r w:rsidRPr="00A27DD1">
        <w:rPr>
          <w:rFonts w:ascii="微软雅黑" w:eastAsia="微软雅黑" w:hAnsi="微软雅黑" w:cs="微软雅黑" w:hint="eastAsia"/>
          <w:spacing w:val="7"/>
          <w:lang w:eastAsia="zh-CN"/>
        </w:rPr>
        <w:t>，美元兑日元跌</w:t>
      </w:r>
      <w:r w:rsidRPr="00A27DD1">
        <w:rPr>
          <w:rFonts w:ascii="微软雅黑" w:eastAsia="微软雅黑" w:hAnsi="微软雅黑" w:cs="微软雅黑"/>
          <w:spacing w:val="7"/>
          <w:lang w:eastAsia="zh-CN"/>
        </w:rPr>
        <w:t>0.02%</w:t>
      </w:r>
      <w:r w:rsidRPr="00A27DD1">
        <w:rPr>
          <w:rFonts w:ascii="微软雅黑" w:eastAsia="微软雅黑" w:hAnsi="微软雅黑" w:cs="微软雅黑" w:hint="eastAsia"/>
          <w:spacing w:val="7"/>
          <w:lang w:eastAsia="zh-CN"/>
        </w:rPr>
        <w:t>报</w:t>
      </w:r>
      <w:r w:rsidRPr="00A27DD1">
        <w:rPr>
          <w:rFonts w:ascii="微软雅黑" w:eastAsia="微软雅黑" w:hAnsi="微软雅黑" w:cs="微软雅黑"/>
          <w:spacing w:val="7"/>
          <w:lang w:eastAsia="zh-CN"/>
        </w:rPr>
        <w:t>161.5800</w:t>
      </w:r>
      <w:r w:rsidRPr="00A27DD1">
        <w:rPr>
          <w:rFonts w:ascii="微软雅黑" w:eastAsia="微软雅黑" w:hAnsi="微软雅黑" w:cs="微软雅黑" w:hint="eastAsia"/>
          <w:spacing w:val="7"/>
          <w:lang w:eastAsia="zh-CN"/>
        </w:rPr>
        <w:t>。</w:t>
      </w:r>
    </w:p>
    <w:p w14:paraId="45D5939C" w14:textId="77777777" w:rsidR="00A27DD1" w:rsidRPr="00A27DD1" w:rsidRDefault="00A27DD1" w:rsidP="00A27DD1">
      <w:pPr>
        <w:spacing w:before="103" w:line="256" w:lineRule="auto"/>
        <w:ind w:right="210" w:firstLineChars="200" w:firstLine="448"/>
        <w:rPr>
          <w:rFonts w:ascii="微软雅黑" w:eastAsia="微软雅黑" w:hAnsi="微软雅黑" w:cs="微软雅黑"/>
          <w:spacing w:val="7"/>
          <w:lang w:eastAsia="zh-CN"/>
        </w:rPr>
      </w:pPr>
      <w:r w:rsidRPr="00A27DD1">
        <w:rPr>
          <w:rFonts w:ascii="微软雅黑" w:eastAsia="微软雅黑" w:hAnsi="微软雅黑" w:cs="微软雅黑" w:hint="eastAsia"/>
          <w:spacing w:val="7"/>
          <w:lang w:eastAsia="zh-CN"/>
        </w:rPr>
        <w:lastRenderedPageBreak/>
        <w:t>宏观数据方面，美国</w:t>
      </w:r>
      <w:r w:rsidRPr="00A27DD1">
        <w:rPr>
          <w:rFonts w:ascii="微软雅黑" w:eastAsia="微软雅黑" w:hAnsi="微软雅黑" w:cs="微软雅黑"/>
          <w:spacing w:val="7"/>
          <w:lang w:eastAsia="zh-CN"/>
        </w:rPr>
        <w:t>6</w:t>
      </w:r>
      <w:r w:rsidRPr="00A27DD1">
        <w:rPr>
          <w:rFonts w:ascii="微软雅黑" w:eastAsia="微软雅黑" w:hAnsi="微软雅黑" w:cs="微软雅黑" w:hint="eastAsia"/>
          <w:spacing w:val="7"/>
          <w:lang w:eastAsia="zh-CN"/>
        </w:rPr>
        <w:t>月</w:t>
      </w:r>
      <w:proofErr w:type="gramStart"/>
      <w:r w:rsidRPr="00A27DD1">
        <w:rPr>
          <w:rFonts w:ascii="微软雅黑" w:eastAsia="微软雅黑" w:hAnsi="微软雅黑" w:cs="微软雅黑" w:hint="eastAsia"/>
          <w:spacing w:val="7"/>
          <w:lang w:eastAsia="zh-CN"/>
        </w:rPr>
        <w:t>标普全球</w:t>
      </w:r>
      <w:proofErr w:type="gramEnd"/>
      <w:r w:rsidRPr="00A27DD1">
        <w:rPr>
          <w:rFonts w:ascii="微软雅黑" w:eastAsia="微软雅黑" w:hAnsi="微软雅黑" w:cs="微软雅黑" w:hint="eastAsia"/>
          <w:spacing w:val="7"/>
          <w:lang w:eastAsia="zh-CN"/>
        </w:rPr>
        <w:t>制造业</w:t>
      </w:r>
      <w:r w:rsidRPr="00A27DD1">
        <w:rPr>
          <w:rFonts w:ascii="微软雅黑" w:eastAsia="微软雅黑" w:hAnsi="微软雅黑" w:cs="微软雅黑"/>
          <w:spacing w:val="7"/>
          <w:lang w:eastAsia="zh-CN"/>
        </w:rPr>
        <w:t>PMI</w:t>
      </w:r>
      <w:r w:rsidRPr="00A27DD1">
        <w:rPr>
          <w:rFonts w:ascii="微软雅黑" w:eastAsia="微软雅黑" w:hAnsi="微软雅黑" w:cs="微软雅黑" w:hint="eastAsia"/>
          <w:spacing w:val="7"/>
          <w:lang w:eastAsia="zh-CN"/>
        </w:rPr>
        <w:t>升至</w:t>
      </w:r>
      <w:r w:rsidRPr="00A27DD1">
        <w:rPr>
          <w:rFonts w:ascii="微软雅黑" w:eastAsia="微软雅黑" w:hAnsi="微软雅黑" w:cs="微软雅黑"/>
          <w:spacing w:val="7"/>
          <w:lang w:eastAsia="zh-CN"/>
        </w:rPr>
        <w:t>55.7</w:t>
      </w:r>
      <w:r w:rsidRPr="00A27DD1">
        <w:rPr>
          <w:rFonts w:ascii="微软雅黑" w:eastAsia="微软雅黑" w:hAnsi="微软雅黑" w:cs="微软雅黑" w:hint="eastAsia"/>
          <w:spacing w:val="7"/>
          <w:lang w:eastAsia="zh-CN"/>
        </w:rPr>
        <w:t>，高于前值和预期，创</w:t>
      </w:r>
      <w:r w:rsidRPr="00A27DD1">
        <w:rPr>
          <w:rFonts w:ascii="微软雅黑" w:eastAsia="微软雅黑" w:hAnsi="微软雅黑" w:cs="微软雅黑"/>
          <w:spacing w:val="7"/>
          <w:lang w:eastAsia="zh-CN"/>
        </w:rPr>
        <w:t>2022</w:t>
      </w:r>
      <w:r w:rsidRPr="00A27DD1">
        <w:rPr>
          <w:rFonts w:ascii="微软雅黑" w:eastAsia="微软雅黑" w:hAnsi="微软雅黑" w:cs="微软雅黑" w:hint="eastAsia"/>
          <w:spacing w:val="7"/>
          <w:lang w:eastAsia="zh-CN"/>
        </w:rPr>
        <w:t>年</w:t>
      </w:r>
      <w:r w:rsidRPr="00A27DD1">
        <w:rPr>
          <w:rFonts w:ascii="微软雅黑" w:eastAsia="微软雅黑" w:hAnsi="微软雅黑" w:cs="微软雅黑"/>
          <w:spacing w:val="7"/>
          <w:lang w:eastAsia="zh-CN"/>
        </w:rPr>
        <w:t>5</w:t>
      </w:r>
      <w:r w:rsidRPr="00A27DD1">
        <w:rPr>
          <w:rFonts w:ascii="微软雅黑" w:eastAsia="微软雅黑" w:hAnsi="微软雅黑" w:cs="微软雅黑" w:hint="eastAsia"/>
          <w:spacing w:val="7"/>
          <w:lang w:eastAsia="zh-CN"/>
        </w:rPr>
        <w:t>月以来新高，表明制造业</w:t>
      </w:r>
      <w:proofErr w:type="gramStart"/>
      <w:r w:rsidRPr="00A27DD1">
        <w:rPr>
          <w:rFonts w:ascii="微软雅黑" w:eastAsia="微软雅黑" w:hAnsi="微软雅黑" w:cs="微软雅黑" w:hint="eastAsia"/>
          <w:spacing w:val="7"/>
          <w:lang w:eastAsia="zh-CN"/>
        </w:rPr>
        <w:t>景气度自去年</w:t>
      </w:r>
      <w:r w:rsidRPr="00A27DD1">
        <w:rPr>
          <w:rFonts w:ascii="微软雅黑" w:eastAsia="微软雅黑" w:hAnsi="微软雅黑" w:cs="微软雅黑"/>
          <w:spacing w:val="7"/>
          <w:lang w:eastAsia="zh-CN"/>
        </w:rPr>
        <w:t>8</w:t>
      </w:r>
      <w:r w:rsidRPr="00A27DD1">
        <w:rPr>
          <w:rFonts w:ascii="微软雅黑" w:eastAsia="微软雅黑" w:hAnsi="微软雅黑" w:cs="微软雅黑" w:hint="eastAsia"/>
          <w:spacing w:val="7"/>
          <w:lang w:eastAsia="zh-CN"/>
        </w:rPr>
        <w:t>月</w:t>
      </w:r>
      <w:proofErr w:type="gramEnd"/>
      <w:r w:rsidRPr="00A27DD1">
        <w:rPr>
          <w:rFonts w:ascii="微软雅黑" w:eastAsia="微软雅黑" w:hAnsi="微软雅黑" w:cs="微软雅黑" w:hint="eastAsia"/>
          <w:spacing w:val="7"/>
          <w:lang w:eastAsia="zh-CN"/>
        </w:rPr>
        <w:t>持续改善，并较</w:t>
      </w:r>
      <w:r w:rsidRPr="00A27DD1">
        <w:rPr>
          <w:rFonts w:ascii="微软雅黑" w:eastAsia="微软雅黑" w:hAnsi="微软雅黑" w:cs="微软雅黑"/>
          <w:spacing w:val="7"/>
          <w:lang w:eastAsia="zh-CN"/>
        </w:rPr>
        <w:t>2</w:t>
      </w:r>
      <w:r w:rsidRPr="00A27DD1">
        <w:rPr>
          <w:rFonts w:ascii="微软雅黑" w:eastAsia="微软雅黑" w:hAnsi="微软雅黑" w:cs="微软雅黑" w:hint="eastAsia"/>
          <w:spacing w:val="7"/>
          <w:lang w:eastAsia="zh-CN"/>
        </w:rPr>
        <w:t>月低点加速扩张。产出增长创近五年最快，受新订单大增提振。与此同时，受美伊局势缓和预期提振，服务业</w:t>
      </w:r>
      <w:r w:rsidRPr="00A27DD1">
        <w:rPr>
          <w:rFonts w:ascii="微软雅黑" w:eastAsia="微软雅黑" w:hAnsi="微软雅黑" w:cs="微软雅黑"/>
          <w:spacing w:val="7"/>
          <w:lang w:eastAsia="zh-CN"/>
        </w:rPr>
        <w:t>PMI</w:t>
      </w:r>
      <w:r w:rsidRPr="00A27DD1">
        <w:rPr>
          <w:rFonts w:ascii="微软雅黑" w:eastAsia="微软雅黑" w:hAnsi="微软雅黑" w:cs="微软雅黑" w:hint="eastAsia"/>
          <w:spacing w:val="7"/>
          <w:lang w:eastAsia="zh-CN"/>
        </w:rPr>
        <w:t>亦录得四个月内新高。地缘方面，美伊双边达成石油销售许可等协议，但谈判中仍未涉及核、浓缩</w:t>
      </w:r>
      <w:proofErr w:type="gramStart"/>
      <w:r w:rsidRPr="00A27DD1">
        <w:rPr>
          <w:rFonts w:ascii="微软雅黑" w:eastAsia="微软雅黑" w:hAnsi="微软雅黑" w:cs="微软雅黑" w:hint="eastAsia"/>
          <w:spacing w:val="7"/>
          <w:lang w:eastAsia="zh-CN"/>
        </w:rPr>
        <w:t>釉</w:t>
      </w:r>
      <w:proofErr w:type="gramEnd"/>
      <w:r w:rsidRPr="00A27DD1">
        <w:rPr>
          <w:rFonts w:ascii="微软雅黑" w:eastAsia="微软雅黑" w:hAnsi="微软雅黑" w:cs="微软雅黑" w:hint="eastAsia"/>
          <w:spacing w:val="7"/>
          <w:lang w:eastAsia="zh-CN"/>
        </w:rPr>
        <w:t>处置等关键议题，避险需求提振美元走势。美联储方面，此前</w:t>
      </w:r>
      <w:r w:rsidRPr="00A27DD1">
        <w:rPr>
          <w:rFonts w:ascii="微软雅黑" w:eastAsia="微软雅黑" w:hAnsi="微软雅黑" w:cs="微软雅黑"/>
          <w:spacing w:val="7"/>
          <w:lang w:eastAsia="zh-CN"/>
        </w:rPr>
        <w:t>FOMC</w:t>
      </w:r>
      <w:r w:rsidRPr="00A27DD1">
        <w:rPr>
          <w:rFonts w:ascii="微软雅黑" w:eastAsia="微软雅黑" w:hAnsi="微软雅黑" w:cs="微软雅黑" w:hint="eastAsia"/>
          <w:spacing w:val="7"/>
          <w:lang w:eastAsia="zh-CN"/>
        </w:rPr>
        <w:t>会议维持利率按兵不动，近半官员支持年内展开加息操作，通胀预期亦录得上调，整体基调明显偏鹰，新任主席沃什缩减前瞻指引亦加强后续政策路径的不确定。展望后市，美伊停火预期升温阶段性压制美元避险需求，但后续谈判不确定性仍存，鹰派联储及偏强经济数据或提供较强支撑，美元后续走势仍取决于美伊后续谈判进展，以及关键宏观数据走势。</w:t>
      </w:r>
    </w:p>
    <w:p w14:paraId="502379A4" w14:textId="43014F0F" w:rsidR="002760F0" w:rsidRPr="002760F0" w:rsidRDefault="00A27DD1" w:rsidP="00A27DD1">
      <w:pPr>
        <w:spacing w:before="103" w:line="256" w:lineRule="auto"/>
        <w:ind w:right="210" w:firstLineChars="200" w:firstLine="448"/>
        <w:rPr>
          <w:rFonts w:ascii="微软雅黑" w:eastAsia="微软雅黑" w:hAnsi="微软雅黑" w:cs="微软雅黑" w:hint="eastAsia"/>
          <w:spacing w:val="7"/>
          <w:lang w:eastAsia="zh-CN"/>
        </w:rPr>
      </w:pPr>
      <w:r w:rsidRPr="00A27DD1">
        <w:rPr>
          <w:rFonts w:ascii="微软雅黑" w:eastAsia="微软雅黑" w:hAnsi="微软雅黑" w:cs="微软雅黑" w:hint="eastAsia"/>
          <w:spacing w:val="7"/>
          <w:lang w:eastAsia="zh-CN"/>
        </w:rPr>
        <w:t>欧元区</w:t>
      </w:r>
      <w:r w:rsidRPr="00A27DD1">
        <w:rPr>
          <w:rFonts w:ascii="微软雅黑" w:eastAsia="微软雅黑" w:hAnsi="微软雅黑" w:cs="微软雅黑"/>
          <w:spacing w:val="7"/>
          <w:lang w:eastAsia="zh-CN"/>
        </w:rPr>
        <w:t>6</w:t>
      </w:r>
      <w:r w:rsidRPr="00A27DD1">
        <w:rPr>
          <w:rFonts w:ascii="微软雅黑" w:eastAsia="微软雅黑" w:hAnsi="微软雅黑" w:cs="微软雅黑" w:hint="eastAsia"/>
          <w:spacing w:val="7"/>
          <w:lang w:eastAsia="zh-CN"/>
        </w:rPr>
        <w:t>月制造业</w:t>
      </w:r>
      <w:r w:rsidRPr="00A27DD1">
        <w:rPr>
          <w:rFonts w:ascii="微软雅黑" w:eastAsia="微软雅黑" w:hAnsi="微软雅黑" w:cs="微软雅黑"/>
          <w:spacing w:val="7"/>
          <w:lang w:eastAsia="zh-CN"/>
        </w:rPr>
        <w:t>PMI</w:t>
      </w:r>
      <w:r w:rsidRPr="00A27DD1">
        <w:rPr>
          <w:rFonts w:ascii="微软雅黑" w:eastAsia="微软雅黑" w:hAnsi="微软雅黑" w:cs="微软雅黑" w:hint="eastAsia"/>
          <w:spacing w:val="7"/>
          <w:lang w:eastAsia="zh-CN"/>
        </w:rPr>
        <w:t>初值小幅回落至</w:t>
      </w:r>
      <w:r w:rsidRPr="00A27DD1">
        <w:rPr>
          <w:rFonts w:ascii="微软雅黑" w:eastAsia="微软雅黑" w:hAnsi="微软雅黑" w:cs="微软雅黑"/>
          <w:spacing w:val="7"/>
          <w:lang w:eastAsia="zh-CN"/>
        </w:rPr>
        <w:t>51.3</w:t>
      </w:r>
      <w:r w:rsidRPr="00A27DD1">
        <w:rPr>
          <w:rFonts w:ascii="微软雅黑" w:eastAsia="微软雅黑" w:hAnsi="微软雅黑" w:cs="微软雅黑" w:hint="eastAsia"/>
          <w:spacing w:val="7"/>
          <w:lang w:eastAsia="zh-CN"/>
        </w:rPr>
        <w:t>，服务业</w:t>
      </w:r>
      <w:r w:rsidRPr="00A27DD1">
        <w:rPr>
          <w:rFonts w:ascii="微软雅黑" w:eastAsia="微软雅黑" w:hAnsi="微软雅黑" w:cs="微软雅黑"/>
          <w:spacing w:val="7"/>
          <w:lang w:eastAsia="zh-CN"/>
        </w:rPr>
        <w:t>PMI</w:t>
      </w:r>
      <w:r w:rsidRPr="00A27DD1">
        <w:rPr>
          <w:rFonts w:ascii="微软雅黑" w:eastAsia="微软雅黑" w:hAnsi="微软雅黑" w:cs="微软雅黑" w:hint="eastAsia"/>
          <w:spacing w:val="7"/>
          <w:lang w:eastAsia="zh-CN"/>
        </w:rPr>
        <w:t>则由前值</w:t>
      </w:r>
      <w:r w:rsidRPr="00A27DD1">
        <w:rPr>
          <w:rFonts w:ascii="微软雅黑" w:eastAsia="微软雅黑" w:hAnsi="微软雅黑" w:cs="微软雅黑"/>
          <w:spacing w:val="7"/>
          <w:lang w:eastAsia="zh-CN"/>
        </w:rPr>
        <w:t>47.7</w:t>
      </w:r>
      <w:r w:rsidRPr="00A27DD1">
        <w:rPr>
          <w:rFonts w:ascii="微软雅黑" w:eastAsia="微软雅黑" w:hAnsi="微软雅黑" w:cs="微软雅黑" w:hint="eastAsia"/>
          <w:spacing w:val="7"/>
          <w:lang w:eastAsia="zh-CN"/>
        </w:rPr>
        <w:t>升至</w:t>
      </w:r>
      <w:r w:rsidRPr="00A27DD1">
        <w:rPr>
          <w:rFonts w:ascii="微软雅黑" w:eastAsia="微软雅黑" w:hAnsi="微软雅黑" w:cs="微软雅黑"/>
          <w:spacing w:val="7"/>
          <w:lang w:eastAsia="zh-CN"/>
        </w:rPr>
        <w:t>48.9</w:t>
      </w:r>
      <w:r w:rsidRPr="00A27DD1">
        <w:rPr>
          <w:rFonts w:ascii="微软雅黑" w:eastAsia="微软雅黑" w:hAnsi="微软雅黑" w:cs="微软雅黑" w:hint="eastAsia"/>
          <w:spacing w:val="7"/>
          <w:lang w:eastAsia="zh-CN"/>
        </w:rPr>
        <w:t>，带动综合</w:t>
      </w:r>
      <w:r w:rsidRPr="00A27DD1">
        <w:rPr>
          <w:rFonts w:ascii="微软雅黑" w:eastAsia="微软雅黑" w:hAnsi="微软雅黑" w:cs="微软雅黑"/>
          <w:spacing w:val="7"/>
          <w:lang w:eastAsia="zh-CN"/>
        </w:rPr>
        <w:t>PMI</w:t>
      </w:r>
      <w:r w:rsidRPr="00A27DD1">
        <w:rPr>
          <w:rFonts w:ascii="微软雅黑" w:eastAsia="微软雅黑" w:hAnsi="微软雅黑" w:cs="微软雅黑" w:hint="eastAsia"/>
          <w:spacing w:val="7"/>
          <w:lang w:eastAsia="zh-CN"/>
        </w:rPr>
        <w:t>反弹至</w:t>
      </w:r>
      <w:r w:rsidRPr="00A27DD1">
        <w:rPr>
          <w:rFonts w:ascii="微软雅黑" w:eastAsia="微软雅黑" w:hAnsi="微软雅黑" w:cs="微软雅黑"/>
          <w:spacing w:val="7"/>
          <w:lang w:eastAsia="zh-CN"/>
        </w:rPr>
        <w:t>49.5</w:t>
      </w:r>
      <w:r w:rsidRPr="00A27DD1">
        <w:rPr>
          <w:rFonts w:ascii="微软雅黑" w:eastAsia="微软雅黑" w:hAnsi="微软雅黑" w:cs="微软雅黑" w:hint="eastAsia"/>
          <w:spacing w:val="7"/>
          <w:lang w:eastAsia="zh-CN"/>
        </w:rPr>
        <w:t>，优于市场预期。</w:t>
      </w:r>
      <w:proofErr w:type="gramStart"/>
      <w:r w:rsidRPr="00A27DD1">
        <w:rPr>
          <w:rFonts w:ascii="微软雅黑" w:eastAsia="微软雅黑" w:hAnsi="微软雅黑" w:cs="微软雅黑" w:hint="eastAsia"/>
          <w:spacing w:val="7"/>
          <w:lang w:eastAsia="zh-CN"/>
        </w:rPr>
        <w:t>前期由</w:t>
      </w:r>
      <w:proofErr w:type="gramEnd"/>
      <w:r w:rsidRPr="00A27DD1">
        <w:rPr>
          <w:rFonts w:ascii="微软雅黑" w:eastAsia="微软雅黑" w:hAnsi="微软雅黑" w:cs="微软雅黑" w:hint="eastAsia"/>
          <w:spacing w:val="7"/>
          <w:lang w:eastAsia="zh-CN"/>
        </w:rPr>
        <w:t>油价冲击导致的通胀压力逐步显现，使得欧央行政策基调显著转鹰。尽管日本央行前期展开加息操作，但市场认为其力度不足以显著收窄日本与其他主要经济体之间的利差，日元延续承压运行。美联储释放的鹰派信号推升美元走强，进一步加剧了日元的下行压力。往前看，鹰派联储或压制非美货币短期表现，但中长期而言，伴随美伊局势逐步趋缓，美国与非美关键利差预期有望收敛，后续或对欧元及日元表现形成提振。</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AE40C1C" w:rsidR="007A477E" w:rsidRDefault="00A27DD1"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19463A">
        <w:rPr>
          <w:rFonts w:ascii="黑体" w:eastAsia="黑体" w:hAnsi="黑体" w:cs="黑体"/>
          <w:noProof/>
          <w:color w:val="000000" w:themeColor="text1"/>
          <w:sz w:val="22"/>
          <w:szCs w:val="22"/>
          <w:shd w:val="clear" w:color="auto" w:fill="FFFFFF"/>
          <w:lang w:bidi="ar"/>
        </w:rPr>
        <w:drawing>
          <wp:inline distT="0" distB="0" distL="0" distR="0" wp14:anchorId="69B14996" wp14:editId="51610144">
            <wp:extent cx="4390845" cy="2131060"/>
            <wp:effectExtent l="0" t="0" r="0" b="2540"/>
            <wp:docPr id="218132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8259" cy="2134658"/>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0D3BD45A" w:rsidR="00ED4A18" w:rsidRDefault="00A27DD1" w:rsidP="00B00DB4">
      <w:pPr>
        <w:spacing w:before="103" w:line="256" w:lineRule="auto"/>
        <w:ind w:right="210" w:firstLine="448"/>
        <w:rPr>
          <w:rFonts w:ascii="微软雅黑" w:eastAsia="微软雅黑" w:hAnsi="微软雅黑" w:cs="微软雅黑" w:hint="eastAsia"/>
          <w:spacing w:val="7"/>
          <w:lang w:eastAsia="zh-CN"/>
        </w:rPr>
      </w:pPr>
      <w:r w:rsidRPr="00A27DD1">
        <w:rPr>
          <w:rFonts w:ascii="微软雅黑" w:eastAsia="微软雅黑" w:hAnsi="微软雅黑" w:cs="微软雅黑"/>
          <w:spacing w:val="7"/>
          <w:lang w:eastAsia="zh-CN"/>
        </w:rPr>
        <w:t>截至6月22日，</w:t>
      </w:r>
      <w:proofErr w:type="gramStart"/>
      <w:r w:rsidRPr="00A27DD1">
        <w:rPr>
          <w:rFonts w:ascii="微软雅黑" w:eastAsia="微软雅黑" w:hAnsi="微软雅黑" w:cs="微软雅黑"/>
          <w:spacing w:val="7"/>
          <w:lang w:eastAsia="zh-CN"/>
        </w:rPr>
        <w:t>标普</w:t>
      </w:r>
      <w:proofErr w:type="gramEnd"/>
      <w:r w:rsidRPr="00A27DD1">
        <w:rPr>
          <w:rFonts w:ascii="微软雅黑" w:eastAsia="微软雅黑" w:hAnsi="微软雅黑" w:cs="微软雅黑"/>
          <w:spacing w:val="7"/>
          <w:lang w:eastAsia="zh-CN"/>
        </w:rPr>
        <w:t>500指数下跌1.44%至7365.46；</w:t>
      </w:r>
      <w:proofErr w:type="gramStart"/>
      <w:r w:rsidRPr="00A27DD1">
        <w:rPr>
          <w:rFonts w:ascii="微软雅黑" w:eastAsia="微软雅黑" w:hAnsi="微软雅黑" w:cs="微软雅黑"/>
          <w:spacing w:val="7"/>
          <w:lang w:eastAsia="zh-CN"/>
        </w:rPr>
        <w:t>迷你标普</w:t>
      </w:r>
      <w:proofErr w:type="gramEnd"/>
      <w:r w:rsidRPr="00A27DD1">
        <w:rPr>
          <w:rFonts w:ascii="微软雅黑" w:eastAsia="微软雅黑" w:hAnsi="微软雅黑" w:cs="微软雅黑"/>
          <w:spacing w:val="7"/>
          <w:lang w:eastAsia="zh-CN"/>
        </w:rPr>
        <w:t>500主力合约下跌1.26%至7445.5点。货币政策上，美联储6月FOMC会议维持政策利率不变</w:t>
      </w:r>
      <w:proofErr w:type="gramStart"/>
      <w:r w:rsidRPr="00A27DD1">
        <w:rPr>
          <w:rFonts w:ascii="微软雅黑" w:eastAsia="微软雅黑" w:hAnsi="微软雅黑" w:cs="微软雅黑"/>
          <w:spacing w:val="7"/>
          <w:lang w:eastAsia="zh-CN"/>
        </w:rPr>
        <w:t>不变</w:t>
      </w:r>
      <w:proofErr w:type="gramEnd"/>
      <w:r w:rsidRPr="00A27DD1">
        <w:rPr>
          <w:rFonts w:ascii="微软雅黑" w:eastAsia="微软雅黑" w:hAnsi="微软雅黑" w:cs="微软雅黑"/>
          <w:spacing w:val="7"/>
          <w:lang w:eastAsia="zh-CN"/>
        </w:rPr>
        <w:t>，投票结果为12票赞成。点阵图与会后新闻发布会的表态明显转鹰。受到美联储鹰派态度影响，市场已完全定价美联储将在2026年10月前加息，9月份加息的预期也在逐步上升。产业层面，有关SK海力士放缓AI存储芯片扩产的消息带动韩国股市大跌，进而引发市场对AI需求持续扩张的怀疑。隔夜美股芯片股集体走弱，其中存储芯片大厂美光</w:t>
      </w:r>
      <w:proofErr w:type="gramStart"/>
      <w:r w:rsidRPr="00A27DD1">
        <w:rPr>
          <w:rFonts w:ascii="微软雅黑" w:eastAsia="微软雅黑" w:hAnsi="微软雅黑" w:cs="微软雅黑"/>
          <w:spacing w:val="7"/>
          <w:lang w:eastAsia="zh-CN"/>
        </w:rPr>
        <w:t>科技大跌超</w:t>
      </w:r>
      <w:proofErr w:type="gramEnd"/>
      <w:r w:rsidRPr="00A27DD1">
        <w:rPr>
          <w:rFonts w:ascii="微软雅黑" w:eastAsia="微软雅黑" w:hAnsi="微软雅黑" w:cs="微软雅黑"/>
          <w:spacing w:val="7"/>
          <w:lang w:eastAsia="zh-CN"/>
        </w:rPr>
        <w:t>13%。整体来看，虽然地缘局势缓和带动油价下跌，但市场对美联储的加息预期仍在升温，并带动美债收益率上行，对美股产生压制。此外，对于AI行情可持续性的担忧，引发交易过度拥挤的芯片板块集体大跌。关注6月25日凌晨美股盘后美光科技第三</w:t>
      </w:r>
      <w:proofErr w:type="gramStart"/>
      <w:r w:rsidRPr="00A27DD1">
        <w:rPr>
          <w:rFonts w:ascii="微软雅黑" w:eastAsia="微软雅黑" w:hAnsi="微软雅黑" w:cs="微软雅黑"/>
          <w:spacing w:val="7"/>
          <w:lang w:eastAsia="zh-CN"/>
        </w:rPr>
        <w:t>财季财报表</w:t>
      </w:r>
      <w:proofErr w:type="gramEnd"/>
      <w:r w:rsidRPr="00A27DD1">
        <w:rPr>
          <w:rFonts w:ascii="微软雅黑" w:eastAsia="微软雅黑" w:hAnsi="微软雅黑" w:cs="微软雅黑"/>
          <w:spacing w:val="7"/>
          <w:lang w:eastAsia="zh-CN"/>
        </w:rPr>
        <w:t>现，</w:t>
      </w:r>
      <w:proofErr w:type="gramStart"/>
      <w:r w:rsidRPr="00A27DD1">
        <w:rPr>
          <w:rFonts w:ascii="微软雅黑" w:eastAsia="微软雅黑" w:hAnsi="微软雅黑" w:cs="微软雅黑"/>
          <w:spacing w:val="7"/>
          <w:lang w:eastAsia="zh-CN"/>
        </w:rPr>
        <w:t>若业绩</w:t>
      </w:r>
      <w:proofErr w:type="gramEnd"/>
      <w:r w:rsidRPr="00A27DD1">
        <w:rPr>
          <w:rFonts w:ascii="微软雅黑" w:eastAsia="微软雅黑" w:hAnsi="微软雅黑" w:cs="微软雅黑"/>
          <w:spacing w:val="7"/>
          <w:lang w:eastAsia="zh-CN"/>
        </w:rPr>
        <w:t>依旧亮眼，将对市场起到稳定作用</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9123E14" w:rsidR="007A477E" w:rsidRPr="00EE7376" w:rsidRDefault="00A27DD1" w:rsidP="006B6996">
      <w:pPr>
        <w:spacing w:before="103" w:line="256" w:lineRule="auto"/>
        <w:ind w:right="210" w:firstLine="420"/>
        <w:jc w:val="center"/>
        <w:rPr>
          <w:rFonts w:ascii="微软雅黑" w:eastAsia="微软雅黑" w:hAnsi="微软雅黑" w:cs="微软雅黑" w:hint="eastAsia"/>
          <w:spacing w:val="7"/>
          <w:lang w:eastAsia="zh-CN"/>
        </w:rPr>
      </w:pPr>
      <w:r w:rsidRPr="0089595B">
        <w:rPr>
          <w:rFonts w:ascii="Helvetica" w:hAnsi="Helvetica" w:cs="Helvetica"/>
          <w:noProof/>
          <w:shd w:val="clear" w:color="auto" w:fill="FFFFFF"/>
        </w:rPr>
        <w:drawing>
          <wp:inline distT="0" distB="0" distL="0" distR="0" wp14:anchorId="2BE46147" wp14:editId="467396DF">
            <wp:extent cx="5274310" cy="1608568"/>
            <wp:effectExtent l="0" t="0" r="2540" b="0"/>
            <wp:docPr id="3" name="图片 3" descr="C:\Users\Administrator\xwechat_files\wxid_vkxlzo0vqu7s22_6f5b\temp\InputTemp\6bd3fa66-f7f5-4a28-bda1-3bc1e2b5ea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bd3fa66-f7f5-4a28-bda1-3bc1e2b5ea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08568"/>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0488E472" w:rsidR="00B51D3C" w:rsidRDefault="00A27DD1" w:rsidP="000511AA">
      <w:pPr>
        <w:spacing w:before="103" w:line="256" w:lineRule="auto"/>
        <w:ind w:right="210" w:firstLine="448"/>
        <w:jc w:val="both"/>
        <w:rPr>
          <w:rFonts w:ascii="微软雅黑" w:eastAsia="微软雅黑" w:hAnsi="微软雅黑" w:cs="微软雅黑" w:hint="eastAsia"/>
          <w:spacing w:val="7"/>
          <w:lang w:eastAsia="zh-CN"/>
        </w:rPr>
      </w:pPr>
      <w:r w:rsidRPr="00A27DD1">
        <w:rPr>
          <w:rFonts w:ascii="微软雅黑" w:eastAsia="微软雅黑" w:hAnsi="微软雅黑" w:cs="微软雅黑"/>
          <w:spacing w:val="7"/>
          <w:lang w:eastAsia="zh-CN"/>
        </w:rPr>
        <w:t>截至6月22日，富时中国A50指数下跌2.74%至15641.75；新交所富时A50期指主力合约下跌3.4%至15461。海外方面，隔夜市场上，美股芯片股集体走弱，其中存储芯片大厂美光</w:t>
      </w:r>
      <w:proofErr w:type="gramStart"/>
      <w:r w:rsidRPr="00A27DD1">
        <w:rPr>
          <w:rFonts w:ascii="微软雅黑" w:eastAsia="微软雅黑" w:hAnsi="微软雅黑" w:cs="微软雅黑"/>
          <w:spacing w:val="7"/>
          <w:lang w:eastAsia="zh-CN"/>
        </w:rPr>
        <w:t>科技大跌超</w:t>
      </w:r>
      <w:proofErr w:type="gramEnd"/>
      <w:r w:rsidRPr="00A27DD1">
        <w:rPr>
          <w:rFonts w:ascii="微软雅黑" w:eastAsia="微软雅黑" w:hAnsi="微软雅黑" w:cs="微软雅黑"/>
          <w:spacing w:val="7"/>
          <w:lang w:eastAsia="zh-CN"/>
        </w:rPr>
        <w:t>13%，昨日早些时候，有关SK海力士放缓AI存储芯片扩产的消息带动韩国股市大跌，进而引发市场对AI需求持续扩张的怀疑。国内方面，经济基本面，5月份，我国进出口与</w:t>
      </w:r>
      <w:proofErr w:type="gramStart"/>
      <w:r w:rsidRPr="00A27DD1">
        <w:rPr>
          <w:rFonts w:ascii="微软雅黑" w:eastAsia="微软雅黑" w:hAnsi="微软雅黑" w:cs="微软雅黑"/>
          <w:spacing w:val="7"/>
          <w:lang w:eastAsia="zh-CN"/>
        </w:rPr>
        <w:t>规</w:t>
      </w:r>
      <w:proofErr w:type="gramEnd"/>
      <w:r w:rsidRPr="00A27DD1">
        <w:rPr>
          <w:rFonts w:ascii="微软雅黑" w:eastAsia="微软雅黑" w:hAnsi="微软雅黑" w:cs="微软雅黑"/>
          <w:spacing w:val="7"/>
          <w:lang w:eastAsia="zh-CN"/>
        </w:rPr>
        <w:t>上工业增加值较4月份上升，高技术行业及产品持续支撑工业生产与出口，但传统产业与消费端，则相对疲弱，房地产投资进一步下行，</w:t>
      </w:r>
      <w:proofErr w:type="gramStart"/>
      <w:r w:rsidRPr="00A27DD1">
        <w:rPr>
          <w:rFonts w:ascii="微软雅黑" w:eastAsia="微软雅黑" w:hAnsi="微软雅黑" w:cs="微软雅黑"/>
          <w:spacing w:val="7"/>
          <w:lang w:eastAsia="zh-CN"/>
        </w:rPr>
        <w:t>社零自</w:t>
      </w:r>
      <w:proofErr w:type="gramEnd"/>
      <w:r w:rsidRPr="00A27DD1">
        <w:rPr>
          <w:rFonts w:ascii="微软雅黑" w:eastAsia="微软雅黑" w:hAnsi="微软雅黑" w:cs="微软雅黑"/>
          <w:spacing w:val="7"/>
          <w:lang w:eastAsia="zh-CN"/>
        </w:rPr>
        <w:t>2022年12月以来首次落至负值。金融数据上，A股市值与住户存款比值进一步上升，同时居民存款与M2增速负剪刀差进一步走阔。整体来看，国内5月经济数据显示新质生产力相关行业依旧维持韧性，且居民存款仍在加速流入股市，为市场带来增量资金。然而对于AI行情可持续性的担忧，引发交易过度拥挤的芯片板块集体大跌。关注6月25日凌晨美股盘后美光科技第三</w:t>
      </w:r>
      <w:proofErr w:type="gramStart"/>
      <w:r w:rsidRPr="00A27DD1">
        <w:rPr>
          <w:rFonts w:ascii="微软雅黑" w:eastAsia="微软雅黑" w:hAnsi="微软雅黑" w:cs="微软雅黑"/>
          <w:spacing w:val="7"/>
          <w:lang w:eastAsia="zh-CN"/>
        </w:rPr>
        <w:t>财季财报表</w:t>
      </w:r>
      <w:proofErr w:type="gramEnd"/>
      <w:r w:rsidRPr="00A27DD1">
        <w:rPr>
          <w:rFonts w:ascii="微软雅黑" w:eastAsia="微软雅黑" w:hAnsi="微软雅黑" w:cs="微软雅黑"/>
          <w:spacing w:val="7"/>
          <w:lang w:eastAsia="zh-CN"/>
        </w:rPr>
        <w:t>现，</w:t>
      </w:r>
      <w:proofErr w:type="gramStart"/>
      <w:r w:rsidRPr="00A27DD1">
        <w:rPr>
          <w:rFonts w:ascii="微软雅黑" w:eastAsia="微软雅黑" w:hAnsi="微软雅黑" w:cs="微软雅黑"/>
          <w:spacing w:val="7"/>
          <w:lang w:eastAsia="zh-CN"/>
        </w:rPr>
        <w:t>若业绩</w:t>
      </w:r>
      <w:proofErr w:type="gramEnd"/>
      <w:r w:rsidRPr="00A27DD1">
        <w:rPr>
          <w:rFonts w:ascii="微软雅黑" w:eastAsia="微软雅黑" w:hAnsi="微软雅黑" w:cs="微软雅黑"/>
          <w:spacing w:val="7"/>
          <w:lang w:eastAsia="zh-CN"/>
        </w:rPr>
        <w:t>依旧亮眼，将对市场起到稳定作用</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38214CE0" w:rsidR="00A10388" w:rsidRDefault="00A27DD1" w:rsidP="00A10388">
      <w:pPr>
        <w:spacing w:before="120" w:line="190" w:lineRule="auto"/>
        <w:ind w:right="210" w:firstLine="420"/>
        <w:jc w:val="center"/>
        <w:rPr>
          <w:rFonts w:ascii="新宋体" w:eastAsia="新宋体" w:hAnsi="新宋体" w:hint="eastAsia"/>
          <w:lang w:eastAsia="zh-CN"/>
        </w:rPr>
      </w:pPr>
      <w:r w:rsidRPr="0089595B">
        <w:rPr>
          <w:rFonts w:ascii="宋体" w:eastAsia="宋体" w:hAnsi="宋体"/>
          <w:b/>
          <w:noProof/>
        </w:rPr>
        <w:drawing>
          <wp:inline distT="0" distB="0" distL="0" distR="0" wp14:anchorId="708EF6BA" wp14:editId="300838B0">
            <wp:extent cx="5274310" cy="1608568"/>
            <wp:effectExtent l="0" t="0" r="2540" b="0"/>
            <wp:docPr id="995961046" name="图片 995961046" descr="C:\Users\Administrator\xwechat_files\wxid_vkxlzo0vqu7s22_6f5b\temp\InputTemp\ff85d3ae-b7b8-4844-b70e-fbc6b64d9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ff85d3ae-b7b8-4844-b70e-fbc6b64d9a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08568"/>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7D9E72CA" w:rsidR="005B5E6A" w:rsidRDefault="00A27DD1" w:rsidP="00F51117">
      <w:pPr>
        <w:spacing w:before="103" w:line="256" w:lineRule="auto"/>
        <w:ind w:right="210" w:firstLine="448"/>
        <w:jc w:val="both"/>
        <w:rPr>
          <w:rFonts w:ascii="微软雅黑" w:eastAsia="微软雅黑" w:hAnsi="微软雅黑" w:cs="微软雅黑" w:hint="eastAsia"/>
          <w:spacing w:val="12"/>
          <w:lang w:eastAsia="zh-CN"/>
        </w:rPr>
      </w:pPr>
      <w:r w:rsidRPr="00A27DD1">
        <w:rPr>
          <w:rFonts w:ascii="微软雅黑" w:eastAsia="微软雅黑" w:hAnsi="微软雅黑" w:cs="微软雅黑"/>
          <w:spacing w:val="12"/>
          <w:lang w:eastAsia="zh-CN"/>
        </w:rPr>
        <w:t>隔夜COMEX铜震荡走弱，报收6.125元/磅，涨跌幅-3.78%。国际方面，美国6月</w:t>
      </w:r>
      <w:proofErr w:type="gramStart"/>
      <w:r w:rsidRPr="00A27DD1">
        <w:rPr>
          <w:rFonts w:ascii="微软雅黑" w:eastAsia="微软雅黑" w:hAnsi="微软雅黑" w:cs="微软雅黑"/>
          <w:spacing w:val="12"/>
          <w:lang w:eastAsia="zh-CN"/>
        </w:rPr>
        <w:t>标普全球</w:t>
      </w:r>
      <w:proofErr w:type="gramEnd"/>
      <w:r w:rsidRPr="00A27DD1">
        <w:rPr>
          <w:rFonts w:ascii="微软雅黑" w:eastAsia="微软雅黑" w:hAnsi="微软雅黑" w:cs="微软雅黑"/>
          <w:spacing w:val="12"/>
          <w:lang w:eastAsia="zh-CN"/>
        </w:rPr>
        <w:t>制造业PMI初值升至55.7，创2022年5月以来新高；服务业PMI初值升至51.3，为四个月高位；综合PMI初值升至52.2，创五个月新高。企业采购库存创历史第二高，但工厂就业人数跌至六年最低。国内方面，国务院总理李强会见韩国总理金民锡。李强指出，中韩在创新领域各有所长，产业</w:t>
      </w:r>
      <w:proofErr w:type="gramStart"/>
      <w:r w:rsidRPr="00A27DD1">
        <w:rPr>
          <w:rFonts w:ascii="微软雅黑" w:eastAsia="微软雅黑" w:hAnsi="微软雅黑" w:cs="微软雅黑"/>
          <w:spacing w:val="12"/>
          <w:lang w:eastAsia="zh-CN"/>
        </w:rPr>
        <w:t>链价值</w:t>
      </w:r>
      <w:proofErr w:type="gramEnd"/>
      <w:r w:rsidRPr="00A27DD1">
        <w:rPr>
          <w:rFonts w:ascii="微软雅黑" w:eastAsia="微软雅黑" w:hAnsi="微软雅黑" w:cs="微软雅黑"/>
          <w:spacing w:val="12"/>
          <w:lang w:eastAsia="zh-CN"/>
        </w:rPr>
        <w:t>链深度</w:t>
      </w:r>
      <w:r w:rsidRPr="00A27DD1">
        <w:rPr>
          <w:rFonts w:ascii="微软雅黑" w:eastAsia="微软雅黑" w:hAnsi="微软雅黑" w:cs="微软雅黑"/>
          <w:spacing w:val="12"/>
          <w:lang w:eastAsia="zh-CN"/>
        </w:rPr>
        <w:lastRenderedPageBreak/>
        <w:t>融合，可以进一步推动对接互嵌，充分发挥互补优势，巩固</w:t>
      </w:r>
      <w:proofErr w:type="gramStart"/>
      <w:r w:rsidRPr="00A27DD1">
        <w:rPr>
          <w:rFonts w:ascii="微软雅黑" w:eastAsia="微软雅黑" w:hAnsi="微软雅黑" w:cs="微软雅黑"/>
          <w:spacing w:val="12"/>
          <w:lang w:eastAsia="zh-CN"/>
        </w:rPr>
        <w:t>做优传统</w:t>
      </w:r>
      <w:proofErr w:type="gramEnd"/>
      <w:r w:rsidRPr="00A27DD1">
        <w:rPr>
          <w:rFonts w:ascii="微软雅黑" w:eastAsia="微软雅黑" w:hAnsi="微软雅黑" w:cs="微软雅黑"/>
          <w:spacing w:val="12"/>
          <w:lang w:eastAsia="zh-CN"/>
        </w:rPr>
        <w:t>产业合作，拓展半导体、人工智能、新能源、生物医药等新兴产业合作。库存方面，截至2026年6月23日，COMEX铜库存为655834短吨，环比+1796短吨；LME铜库存为344925吨，环比4300吨；SHFE每日仓单75080吨，环比-2769吨。美元美债方面，美元指数受避险情绪提振，连续第二个交易日走高，最终收涨0.38%，报101.37，再创逾一年新高；基准的</w:t>
      </w:r>
      <w:proofErr w:type="gramStart"/>
      <w:r w:rsidRPr="00A27DD1">
        <w:rPr>
          <w:rFonts w:ascii="微软雅黑" w:eastAsia="微软雅黑" w:hAnsi="微软雅黑" w:cs="微软雅黑"/>
          <w:spacing w:val="12"/>
          <w:lang w:eastAsia="zh-CN"/>
        </w:rPr>
        <w:t>10年期美债</w:t>
      </w:r>
      <w:proofErr w:type="gramEnd"/>
      <w:r w:rsidRPr="00A27DD1">
        <w:rPr>
          <w:rFonts w:ascii="微软雅黑" w:eastAsia="微软雅黑" w:hAnsi="微软雅黑" w:cs="微软雅黑"/>
          <w:spacing w:val="12"/>
          <w:lang w:eastAsia="zh-CN"/>
        </w:rPr>
        <w:t>收益率收报4.502%，对美联储政策利率敏感的</w:t>
      </w:r>
      <w:proofErr w:type="gramStart"/>
      <w:r w:rsidRPr="00A27DD1">
        <w:rPr>
          <w:rFonts w:ascii="微软雅黑" w:eastAsia="微软雅黑" w:hAnsi="微软雅黑" w:cs="微软雅黑"/>
          <w:spacing w:val="12"/>
          <w:lang w:eastAsia="zh-CN"/>
        </w:rPr>
        <w:t>2年期美债</w:t>
      </w:r>
      <w:proofErr w:type="gramEnd"/>
      <w:r w:rsidRPr="00A27DD1">
        <w:rPr>
          <w:rFonts w:ascii="微软雅黑" w:eastAsia="微软雅黑" w:hAnsi="微软雅黑" w:cs="微软雅黑"/>
          <w:spacing w:val="12"/>
          <w:lang w:eastAsia="zh-CN"/>
        </w:rPr>
        <w:t>收益率收报4.207%。操作建议，</w:t>
      </w:r>
      <w:proofErr w:type="gramStart"/>
      <w:r w:rsidRPr="00A27DD1">
        <w:rPr>
          <w:rFonts w:ascii="微软雅黑" w:eastAsia="微软雅黑" w:hAnsi="微软雅黑" w:cs="微软雅黑"/>
          <w:spacing w:val="12"/>
          <w:lang w:eastAsia="zh-CN"/>
        </w:rPr>
        <w:t>纽</w:t>
      </w:r>
      <w:proofErr w:type="gramEnd"/>
      <w:r w:rsidRPr="00A27DD1">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32FF76FE" w:rsidR="00A02266" w:rsidRDefault="00A27DD1" w:rsidP="006B6996">
      <w:pPr>
        <w:spacing w:before="103" w:line="256" w:lineRule="auto"/>
        <w:ind w:right="210" w:firstLine="420"/>
        <w:jc w:val="center"/>
      </w:pPr>
      <w:r>
        <w:rPr>
          <w:noProof/>
        </w:rPr>
        <w:drawing>
          <wp:inline distT="0" distB="0" distL="0" distR="0" wp14:anchorId="0D84B2B0" wp14:editId="36C7B732">
            <wp:extent cx="5274310" cy="2879090"/>
            <wp:effectExtent l="0" t="0" r="2540" b="0"/>
            <wp:docPr id="900875997" name="图片 90087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46E675D2" w:rsidR="00F850DC" w:rsidRDefault="00A27DD1" w:rsidP="00B00DB4">
      <w:pPr>
        <w:spacing w:before="103" w:line="256" w:lineRule="auto"/>
        <w:ind w:right="210" w:firstLine="468"/>
        <w:jc w:val="both"/>
        <w:rPr>
          <w:rFonts w:ascii="微软雅黑" w:eastAsia="微软雅黑" w:hAnsi="微软雅黑" w:cs="微软雅黑" w:hint="eastAsia"/>
          <w:noProof/>
          <w:spacing w:val="7"/>
          <w:lang w:eastAsia="zh-CN"/>
        </w:rPr>
      </w:pPr>
      <w:r w:rsidRPr="00A27DD1">
        <w:rPr>
          <w:rFonts w:ascii="微软雅黑" w:eastAsia="微软雅黑" w:hAnsi="微软雅黑" w:cs="微软雅黑"/>
          <w:noProof/>
          <w:spacing w:val="7"/>
          <w:lang w:eastAsia="zh-CN"/>
        </w:rPr>
        <w:t>隔夜，贵金属市场延续震荡偏弱走势，COMEX黄金期货跌1.75%报4129.00美元/盎司，COMEX白银期货跌6.03%报61.63美元/盎司。宏观方面，美国6月标普全球制造业PMI升至55.7，高于前值和预期，创2022年5月以来新高，表明制造业景气度自去年8月持续改善，并较2月低点加速扩张，边际抬升加息预期；美联储6月FOMC维持利率按兵不动，半数官员预判2026年至少加息一次，整体基调明显偏鹰，美元及美债收益率偏强运行，对金价上行构成持续阻力。地缘方面，美伊双边达成协议文件，霍尔木兹海峡有望恢复免费通行，但谈判过程仍未涉及核、浓缩釉处置等关键议题，且以色列-黎巴嫩冲突变数仍存，市场整体情绪仍偏谨慎。展望后市，当前金价上行空间仍受美联储鹰派基调制约，进一步突破或需等待超预期的核谈判成果、美国通胀端和劳动力数据的放缓信号，美伊谈判取得一定进展，亦使得地缘尾部风险回落，油价运行中枢有望进一步回落，缓解通胀反弹隐忧。中长期来看，新兴国家央行维持逢低购金节奏，央行购金的底层支撑逻辑尚未松动。操作上建议，短期建议观望，长线策略仍以分批逢低布局为主。伦敦金上方阻力位4150、4200美元/盎司，下方支撑位4100、4040美元/盎司；伦敦银阻力位67、70美元/盎司，支撑位60美元/盎司</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40D28B5" w:rsidR="007A477E" w:rsidRDefault="00A27DD1"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19463A">
        <w:rPr>
          <w:rFonts w:ascii="黑体" w:eastAsia="黑体" w:hAnsi="黑体"/>
          <w:noProof/>
          <w:sz w:val="22"/>
          <w:szCs w:val="22"/>
          <w:shd w:val="clear" w:color="auto" w:fill="FFFFFF"/>
          <w:lang w:bidi="ar"/>
        </w:rPr>
        <w:lastRenderedPageBreak/>
        <w:drawing>
          <wp:inline distT="0" distB="0" distL="0" distR="0" wp14:anchorId="77DF82A4" wp14:editId="54A3B414">
            <wp:extent cx="4493787" cy="2346661"/>
            <wp:effectExtent l="0" t="0" r="2540" b="0"/>
            <wp:docPr id="657645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4926" cy="2352478"/>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DCD42CA" w14:textId="77777777" w:rsidR="00A27DD1" w:rsidRPr="00A27DD1" w:rsidRDefault="00A27DD1" w:rsidP="00A27DD1">
      <w:pPr>
        <w:spacing w:before="103" w:line="256" w:lineRule="auto"/>
        <w:ind w:right="210" w:firstLine="448"/>
        <w:jc w:val="both"/>
        <w:rPr>
          <w:rFonts w:ascii="微软雅黑" w:eastAsia="微软雅黑" w:hAnsi="微软雅黑" w:cs="微软雅黑"/>
          <w:noProof/>
          <w:spacing w:val="7"/>
          <w:lang w:eastAsia="zh-CN"/>
        </w:rPr>
      </w:pPr>
      <w:r w:rsidRPr="00A27DD1">
        <w:rPr>
          <w:rFonts w:ascii="微软雅黑" w:eastAsia="微软雅黑" w:hAnsi="微软雅黑" w:cs="微软雅黑" w:hint="eastAsia"/>
          <w:noProof/>
          <w:spacing w:val="7"/>
          <w:lang w:eastAsia="zh-CN"/>
        </w:rPr>
        <w:t>洲际交易所</w:t>
      </w:r>
      <w:r w:rsidRPr="00A27DD1">
        <w:rPr>
          <w:rFonts w:ascii="微软雅黑" w:eastAsia="微软雅黑" w:hAnsi="微软雅黑" w:cs="微软雅黑"/>
          <w:noProof/>
          <w:spacing w:val="7"/>
          <w:lang w:eastAsia="zh-CN"/>
        </w:rPr>
        <w:t>(ICE)</w:t>
      </w:r>
      <w:r w:rsidRPr="00A27DD1">
        <w:rPr>
          <w:rFonts w:ascii="微软雅黑" w:eastAsia="微软雅黑" w:hAnsi="微软雅黑" w:cs="微软雅黑" w:hint="eastAsia"/>
          <w:noProof/>
          <w:spacing w:val="7"/>
          <w:lang w:eastAsia="zh-CN"/>
        </w:rPr>
        <w:t>原糖期货周二上涨，自上一交易日触及的两个月低点回升。</w:t>
      </w:r>
      <w:r w:rsidRPr="00A27DD1">
        <w:rPr>
          <w:rFonts w:ascii="微软雅黑" w:eastAsia="微软雅黑" w:hAnsi="微软雅黑" w:cs="微软雅黑"/>
          <w:noProof/>
          <w:spacing w:val="7"/>
          <w:lang w:eastAsia="zh-CN"/>
        </w:rPr>
        <w:t>ICE</w:t>
      </w:r>
      <w:r w:rsidRPr="00A27DD1">
        <w:rPr>
          <w:rFonts w:ascii="微软雅黑" w:eastAsia="微软雅黑" w:hAnsi="微软雅黑" w:cs="微软雅黑" w:hint="eastAsia"/>
          <w:noProof/>
          <w:spacing w:val="7"/>
          <w:lang w:eastAsia="zh-CN"/>
        </w:rPr>
        <w:t>交投最活跃的</w:t>
      </w:r>
      <w:r w:rsidRPr="00A27DD1">
        <w:rPr>
          <w:rFonts w:ascii="微软雅黑" w:eastAsia="微软雅黑" w:hAnsi="微软雅黑" w:cs="微软雅黑"/>
          <w:noProof/>
          <w:spacing w:val="7"/>
          <w:lang w:eastAsia="zh-CN"/>
        </w:rPr>
        <w:t>10</w:t>
      </w:r>
      <w:r w:rsidRPr="00A27DD1">
        <w:rPr>
          <w:rFonts w:ascii="微软雅黑" w:eastAsia="微软雅黑" w:hAnsi="微软雅黑" w:cs="微软雅黑" w:hint="eastAsia"/>
          <w:noProof/>
          <w:spacing w:val="7"/>
          <w:lang w:eastAsia="zh-CN"/>
        </w:rPr>
        <w:t>月原糖期货收涨</w:t>
      </w:r>
      <w:r w:rsidRPr="00A27DD1">
        <w:rPr>
          <w:rFonts w:ascii="微软雅黑" w:eastAsia="微软雅黑" w:hAnsi="微软雅黑" w:cs="微软雅黑"/>
          <w:noProof/>
          <w:spacing w:val="7"/>
          <w:lang w:eastAsia="zh-CN"/>
        </w:rPr>
        <w:t>0.11</w:t>
      </w:r>
      <w:r w:rsidRPr="00A27DD1">
        <w:rPr>
          <w:rFonts w:ascii="微软雅黑" w:eastAsia="微软雅黑" w:hAnsi="微软雅黑" w:cs="微软雅黑" w:hint="eastAsia"/>
          <w:noProof/>
          <w:spacing w:val="7"/>
          <w:lang w:eastAsia="zh-CN"/>
        </w:rPr>
        <w:t>美分或</w:t>
      </w:r>
      <w:r w:rsidRPr="00A27DD1">
        <w:rPr>
          <w:rFonts w:ascii="微软雅黑" w:eastAsia="微软雅黑" w:hAnsi="微软雅黑" w:cs="微软雅黑"/>
          <w:noProof/>
          <w:spacing w:val="7"/>
          <w:lang w:eastAsia="zh-CN"/>
        </w:rPr>
        <w:t>0.80%</w:t>
      </w:r>
      <w:r w:rsidRPr="00A27DD1">
        <w:rPr>
          <w:rFonts w:ascii="微软雅黑" w:eastAsia="微软雅黑" w:hAnsi="微软雅黑" w:cs="微软雅黑" w:hint="eastAsia"/>
          <w:noProof/>
          <w:spacing w:val="7"/>
          <w:lang w:eastAsia="zh-CN"/>
        </w:rPr>
        <w:t>，结算价报每磅</w:t>
      </w:r>
      <w:r w:rsidRPr="00A27DD1">
        <w:rPr>
          <w:rFonts w:ascii="微软雅黑" w:eastAsia="微软雅黑" w:hAnsi="微软雅黑" w:cs="微软雅黑"/>
          <w:noProof/>
          <w:spacing w:val="7"/>
          <w:lang w:eastAsia="zh-CN"/>
        </w:rPr>
        <w:t>13.95</w:t>
      </w:r>
      <w:r w:rsidRPr="00A27DD1">
        <w:rPr>
          <w:rFonts w:ascii="微软雅黑" w:eastAsia="微软雅黑" w:hAnsi="微软雅黑" w:cs="微软雅黑" w:hint="eastAsia"/>
          <w:noProof/>
          <w:spacing w:val="7"/>
          <w:lang w:eastAsia="zh-CN"/>
        </w:rPr>
        <w:t>美分。</w:t>
      </w:r>
    </w:p>
    <w:p w14:paraId="46883A1E" w14:textId="77777777" w:rsidR="00A27DD1" w:rsidRPr="00A27DD1" w:rsidRDefault="00A27DD1" w:rsidP="00A27DD1">
      <w:pPr>
        <w:spacing w:before="103" w:line="256" w:lineRule="auto"/>
        <w:ind w:right="210" w:firstLine="448"/>
        <w:jc w:val="both"/>
        <w:rPr>
          <w:rFonts w:ascii="微软雅黑" w:eastAsia="微软雅黑" w:hAnsi="微软雅黑" w:cs="微软雅黑"/>
          <w:noProof/>
          <w:spacing w:val="7"/>
          <w:lang w:eastAsia="zh-CN"/>
        </w:rPr>
      </w:pPr>
      <w:r w:rsidRPr="00A27DD1">
        <w:rPr>
          <w:rFonts w:ascii="微软雅黑" w:eastAsia="微软雅黑" w:hAnsi="微软雅黑" w:cs="微软雅黑" w:hint="eastAsia"/>
          <w:noProof/>
          <w:spacing w:val="7"/>
          <w:lang w:eastAsia="zh-CN"/>
        </w:rPr>
        <w:t>国际方面，据巴西农业部公布的数据显示，</w:t>
      </w:r>
      <w:r w:rsidRPr="00A27DD1">
        <w:rPr>
          <w:rFonts w:ascii="微软雅黑" w:eastAsia="微软雅黑" w:hAnsi="微软雅黑" w:cs="微软雅黑"/>
          <w:noProof/>
          <w:spacing w:val="7"/>
          <w:lang w:eastAsia="zh-CN"/>
        </w:rPr>
        <w:t>5</w:t>
      </w:r>
      <w:r w:rsidRPr="00A27DD1">
        <w:rPr>
          <w:rFonts w:ascii="微软雅黑" w:eastAsia="微软雅黑" w:hAnsi="微软雅黑" w:cs="微软雅黑" w:hint="eastAsia"/>
          <w:noProof/>
          <w:spacing w:val="7"/>
          <w:lang w:eastAsia="zh-CN"/>
        </w:rPr>
        <w:t>月下半月，巴西中南部糖产量为</w:t>
      </w:r>
      <w:r w:rsidRPr="00A27DD1">
        <w:rPr>
          <w:rFonts w:ascii="微软雅黑" w:eastAsia="微软雅黑" w:hAnsi="微软雅黑" w:cs="微软雅黑"/>
          <w:noProof/>
          <w:spacing w:val="7"/>
          <w:lang w:eastAsia="zh-CN"/>
        </w:rPr>
        <w:t>219</w:t>
      </w:r>
      <w:r w:rsidRPr="00A27DD1">
        <w:rPr>
          <w:rFonts w:ascii="微软雅黑" w:eastAsia="微软雅黑" w:hAnsi="微软雅黑" w:cs="微软雅黑" w:hint="eastAsia"/>
          <w:noProof/>
          <w:spacing w:val="7"/>
          <w:lang w:eastAsia="zh-CN"/>
        </w:rPr>
        <w:t>万吨，较上年同期下降</w:t>
      </w:r>
      <w:r w:rsidRPr="00A27DD1">
        <w:rPr>
          <w:rFonts w:ascii="微软雅黑" w:eastAsia="微软雅黑" w:hAnsi="微软雅黑" w:cs="微软雅黑"/>
          <w:noProof/>
          <w:spacing w:val="7"/>
          <w:lang w:eastAsia="zh-CN"/>
        </w:rPr>
        <w:t>24.8%</w:t>
      </w:r>
      <w:r w:rsidRPr="00A27DD1">
        <w:rPr>
          <w:rFonts w:ascii="微软雅黑" w:eastAsia="微软雅黑" w:hAnsi="微软雅黑" w:cs="微软雅黑" w:hint="eastAsia"/>
          <w:noProof/>
          <w:spacing w:val="7"/>
          <w:lang w:eastAsia="zh-CN"/>
        </w:rPr>
        <w:t>，甘蔗压榨下降</w:t>
      </w:r>
      <w:r w:rsidRPr="00A27DD1">
        <w:rPr>
          <w:rFonts w:ascii="微软雅黑" w:eastAsia="微软雅黑" w:hAnsi="微软雅黑" w:cs="微软雅黑"/>
          <w:noProof/>
          <w:spacing w:val="7"/>
          <w:lang w:eastAsia="zh-CN"/>
        </w:rPr>
        <w:t>12.9%</w:t>
      </w:r>
      <w:r w:rsidRPr="00A27DD1">
        <w:rPr>
          <w:rFonts w:ascii="微软雅黑" w:eastAsia="微软雅黑" w:hAnsi="微软雅黑" w:cs="微软雅黑" w:hint="eastAsia"/>
          <w:noProof/>
          <w:spacing w:val="7"/>
          <w:lang w:eastAsia="zh-CN"/>
        </w:rPr>
        <w:t>至</w:t>
      </w:r>
      <w:r w:rsidRPr="00A27DD1">
        <w:rPr>
          <w:rFonts w:ascii="微软雅黑" w:eastAsia="微软雅黑" w:hAnsi="微软雅黑" w:cs="微软雅黑"/>
          <w:noProof/>
          <w:spacing w:val="7"/>
          <w:lang w:eastAsia="zh-CN"/>
        </w:rPr>
        <w:t>4123</w:t>
      </w:r>
      <w:r w:rsidRPr="00A27DD1">
        <w:rPr>
          <w:rFonts w:ascii="微软雅黑" w:eastAsia="微软雅黑" w:hAnsi="微软雅黑" w:cs="微软雅黑" w:hint="eastAsia"/>
          <w:noProof/>
          <w:spacing w:val="7"/>
          <w:lang w:eastAsia="zh-CN"/>
        </w:rPr>
        <w:t>万吨，而乙醇产量则增加</w:t>
      </w:r>
      <w:r w:rsidRPr="00A27DD1">
        <w:rPr>
          <w:rFonts w:ascii="微软雅黑" w:eastAsia="微软雅黑" w:hAnsi="微软雅黑" w:cs="微软雅黑"/>
          <w:noProof/>
          <w:spacing w:val="7"/>
          <w:lang w:eastAsia="zh-CN"/>
        </w:rPr>
        <w:t>1.8%</w:t>
      </w:r>
      <w:r w:rsidRPr="00A27DD1">
        <w:rPr>
          <w:rFonts w:ascii="微软雅黑" w:eastAsia="微软雅黑" w:hAnsi="微软雅黑" w:cs="微软雅黑" w:hint="eastAsia"/>
          <w:noProof/>
          <w:spacing w:val="7"/>
          <w:lang w:eastAsia="zh-CN"/>
        </w:rPr>
        <w:t>至</w:t>
      </w:r>
      <w:r w:rsidRPr="00A27DD1">
        <w:rPr>
          <w:rFonts w:ascii="微软雅黑" w:eastAsia="微软雅黑" w:hAnsi="微软雅黑" w:cs="微软雅黑"/>
          <w:noProof/>
          <w:spacing w:val="7"/>
          <w:lang w:eastAsia="zh-CN"/>
        </w:rPr>
        <w:t>21</w:t>
      </w:r>
      <w:r w:rsidRPr="00A27DD1">
        <w:rPr>
          <w:rFonts w:ascii="微软雅黑" w:eastAsia="微软雅黑" w:hAnsi="微软雅黑" w:cs="微软雅黑" w:hint="eastAsia"/>
          <w:noProof/>
          <w:spacing w:val="7"/>
          <w:lang w:eastAsia="zh-CN"/>
        </w:rPr>
        <w:t>亿升。糖厂一直利用能源价格上涨的机会，以削弱糖产量为代价提高乙醇产量。目前尚不清楚近期降雨，及下周和</w:t>
      </w:r>
      <w:r w:rsidRPr="00A27DD1">
        <w:rPr>
          <w:rFonts w:ascii="微软雅黑" w:eastAsia="微软雅黑" w:hAnsi="微软雅黑" w:cs="微软雅黑"/>
          <w:noProof/>
          <w:spacing w:val="7"/>
          <w:lang w:eastAsia="zh-CN"/>
        </w:rPr>
        <w:t>7</w:t>
      </w:r>
      <w:r w:rsidRPr="00A27DD1">
        <w:rPr>
          <w:rFonts w:ascii="微软雅黑" w:eastAsia="微软雅黑" w:hAnsi="微软雅黑" w:cs="微软雅黑" w:hint="eastAsia"/>
          <w:noProof/>
          <w:spacing w:val="7"/>
          <w:lang w:eastAsia="zh-CN"/>
        </w:rPr>
        <w:t>月将出现更多的降雨是否已经是天气预估机构预期的今年厄尔尼诺现象的早期迹象。</w:t>
      </w:r>
    </w:p>
    <w:p w14:paraId="3F44DEBC" w14:textId="732A58C0" w:rsidR="00C27A84" w:rsidRDefault="00A27DD1" w:rsidP="00A27DD1">
      <w:pPr>
        <w:spacing w:before="103" w:line="256" w:lineRule="auto"/>
        <w:ind w:right="210" w:firstLine="448"/>
        <w:jc w:val="both"/>
        <w:rPr>
          <w:rFonts w:ascii="微软雅黑" w:eastAsia="微软雅黑" w:hAnsi="微软雅黑" w:cs="微软雅黑" w:hint="eastAsia"/>
          <w:noProof/>
          <w:spacing w:val="7"/>
          <w:lang w:eastAsia="zh-CN"/>
        </w:rPr>
      </w:pPr>
      <w:r w:rsidRPr="00A27DD1">
        <w:rPr>
          <w:rFonts w:ascii="微软雅黑" w:eastAsia="微软雅黑" w:hAnsi="微软雅黑" w:cs="微软雅黑" w:hint="eastAsia"/>
          <w:noProof/>
          <w:spacing w:val="7"/>
          <w:lang w:eastAsia="zh-CN"/>
        </w:rPr>
        <w:t>美糖主力价格关注上方压力</w:t>
      </w:r>
      <w:r w:rsidRPr="00A27DD1">
        <w:rPr>
          <w:rFonts w:ascii="微软雅黑" w:eastAsia="微软雅黑" w:hAnsi="微软雅黑" w:cs="微软雅黑"/>
          <w:noProof/>
          <w:spacing w:val="7"/>
          <w:lang w:eastAsia="zh-CN"/>
        </w:rPr>
        <w:t>14.5</w:t>
      </w:r>
      <w:r w:rsidRPr="00A27DD1">
        <w:rPr>
          <w:rFonts w:ascii="微软雅黑" w:eastAsia="微软雅黑" w:hAnsi="微软雅黑" w:cs="微软雅黑" w:hint="eastAsia"/>
          <w:noProof/>
          <w:spacing w:val="7"/>
          <w:lang w:eastAsia="zh-CN"/>
        </w:rPr>
        <w:t>美分</w:t>
      </w:r>
      <w:r w:rsidRPr="00A27DD1">
        <w:rPr>
          <w:rFonts w:ascii="微软雅黑" w:eastAsia="微软雅黑" w:hAnsi="微软雅黑" w:cs="微软雅黑"/>
          <w:noProof/>
          <w:spacing w:val="7"/>
          <w:lang w:eastAsia="zh-CN"/>
        </w:rPr>
        <w:t>/</w:t>
      </w:r>
      <w:r w:rsidRPr="00A27DD1">
        <w:rPr>
          <w:rFonts w:ascii="微软雅黑" w:eastAsia="微软雅黑" w:hAnsi="微软雅黑" w:cs="微软雅黑" w:hint="eastAsia"/>
          <w:noProof/>
          <w:spacing w:val="7"/>
          <w:lang w:eastAsia="zh-CN"/>
        </w:rPr>
        <w:t>磅，下方支撑</w:t>
      </w:r>
      <w:r w:rsidRPr="00A27DD1">
        <w:rPr>
          <w:rFonts w:ascii="微软雅黑" w:eastAsia="微软雅黑" w:hAnsi="微软雅黑" w:cs="微软雅黑"/>
          <w:noProof/>
          <w:spacing w:val="7"/>
          <w:lang w:eastAsia="zh-CN"/>
        </w:rPr>
        <w:t>13.0</w:t>
      </w:r>
      <w:r w:rsidRPr="00A27DD1">
        <w:rPr>
          <w:rFonts w:ascii="微软雅黑" w:eastAsia="微软雅黑" w:hAnsi="微软雅黑" w:cs="微软雅黑" w:hint="eastAsia"/>
          <w:noProof/>
          <w:spacing w:val="7"/>
          <w:lang w:eastAsia="zh-CN"/>
        </w:rPr>
        <w:t>美分</w:t>
      </w:r>
      <w:r w:rsidRPr="00A27DD1">
        <w:rPr>
          <w:rFonts w:ascii="微软雅黑" w:eastAsia="微软雅黑" w:hAnsi="微软雅黑" w:cs="微软雅黑"/>
          <w:noProof/>
          <w:spacing w:val="7"/>
          <w:lang w:eastAsia="zh-CN"/>
        </w:rPr>
        <w:t>/</w:t>
      </w:r>
      <w:r w:rsidRPr="00A27DD1">
        <w:rPr>
          <w:rFonts w:ascii="微软雅黑" w:eastAsia="微软雅黑" w:hAnsi="微软雅黑" w:cs="微软雅黑" w:hint="eastAsia"/>
          <w:noProof/>
          <w:spacing w:val="7"/>
          <w:lang w:eastAsia="zh-CN"/>
        </w:rPr>
        <w:t>磅。建议</w:t>
      </w:r>
      <w:r w:rsidRPr="00A27DD1">
        <w:rPr>
          <w:rFonts w:ascii="微软雅黑" w:eastAsia="微软雅黑" w:hAnsi="微软雅黑" w:cs="微软雅黑"/>
          <w:noProof/>
          <w:spacing w:val="7"/>
          <w:lang w:eastAsia="zh-CN"/>
        </w:rPr>
        <w:t>10</w:t>
      </w:r>
      <w:r w:rsidRPr="00A27DD1">
        <w:rPr>
          <w:rFonts w:ascii="微软雅黑" w:eastAsia="微软雅黑" w:hAnsi="微软雅黑" w:cs="微软雅黑" w:hint="eastAsia"/>
          <w:noProof/>
          <w:spacing w:val="7"/>
          <w:lang w:eastAsia="zh-CN"/>
        </w:rPr>
        <w:t>月</w:t>
      </w:r>
      <w:r w:rsidRPr="00A27DD1">
        <w:rPr>
          <w:rFonts w:ascii="微软雅黑" w:eastAsia="微软雅黑" w:hAnsi="微软雅黑" w:cs="微软雅黑"/>
          <w:noProof/>
          <w:spacing w:val="7"/>
          <w:lang w:eastAsia="zh-CN"/>
        </w:rPr>
        <w:t xml:space="preserve"> ICE </w:t>
      </w:r>
      <w:r w:rsidRPr="00A27DD1">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63750F5" w:rsidR="007A477E" w:rsidRPr="00786136" w:rsidRDefault="00A27DD1"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1BA4C44" wp14:editId="1D2BAFE9">
            <wp:extent cx="5274310" cy="1865630"/>
            <wp:effectExtent l="0" t="0" r="2540" b="1270"/>
            <wp:docPr id="396305566" name="图片 5" descr="QQ截图2026062308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QQ截图202606230803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86563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C4357E8" w14:textId="77777777" w:rsidR="00A27DD1" w:rsidRPr="00A27DD1" w:rsidRDefault="00A27DD1" w:rsidP="00A27DD1">
      <w:pPr>
        <w:spacing w:before="103" w:line="256" w:lineRule="auto"/>
        <w:ind w:right="210" w:firstLine="448"/>
        <w:jc w:val="both"/>
        <w:rPr>
          <w:rFonts w:ascii="微软雅黑" w:eastAsia="微软雅黑" w:hAnsi="微软雅黑" w:cs="微软雅黑"/>
          <w:noProof/>
          <w:spacing w:val="7"/>
          <w:lang w:eastAsia="zh-CN"/>
        </w:rPr>
      </w:pPr>
      <w:r w:rsidRPr="00A27DD1">
        <w:rPr>
          <w:rFonts w:ascii="微软雅黑" w:eastAsia="微软雅黑" w:hAnsi="微软雅黑" w:cs="微软雅黑" w:hint="eastAsia"/>
          <w:noProof/>
          <w:spacing w:val="7"/>
          <w:lang w:eastAsia="zh-CN"/>
        </w:rPr>
        <w:t>洲际交易所</w:t>
      </w:r>
      <w:r w:rsidRPr="00A27DD1">
        <w:rPr>
          <w:rFonts w:ascii="微软雅黑" w:eastAsia="微软雅黑" w:hAnsi="微软雅黑" w:cs="微软雅黑"/>
          <w:noProof/>
          <w:spacing w:val="7"/>
          <w:lang w:eastAsia="zh-CN"/>
        </w:rPr>
        <w:t>(ICE)</w:t>
      </w:r>
      <w:r w:rsidRPr="00A27DD1">
        <w:rPr>
          <w:rFonts w:ascii="微软雅黑" w:eastAsia="微软雅黑" w:hAnsi="微软雅黑" w:cs="微软雅黑" w:hint="eastAsia"/>
          <w:noProof/>
          <w:spacing w:val="7"/>
          <w:lang w:eastAsia="zh-CN"/>
        </w:rPr>
        <w:t>棉花期货周二下跌，因美元升至一年高点，美伊和谈取得进展推动油价回落双重影响，</w:t>
      </w:r>
      <w:r w:rsidRPr="00A27DD1">
        <w:rPr>
          <w:rFonts w:ascii="微软雅黑" w:eastAsia="微软雅黑" w:hAnsi="微软雅黑" w:cs="微软雅黑"/>
          <w:noProof/>
          <w:spacing w:val="7"/>
          <w:lang w:eastAsia="zh-CN"/>
        </w:rPr>
        <w:t>ICE 12</w:t>
      </w:r>
      <w:r w:rsidRPr="00A27DD1">
        <w:rPr>
          <w:rFonts w:ascii="微软雅黑" w:eastAsia="微软雅黑" w:hAnsi="微软雅黑" w:cs="微软雅黑" w:hint="eastAsia"/>
          <w:noProof/>
          <w:spacing w:val="7"/>
          <w:lang w:eastAsia="zh-CN"/>
        </w:rPr>
        <w:t>月棉花期货合约上涨</w:t>
      </w:r>
      <w:r w:rsidRPr="00A27DD1">
        <w:rPr>
          <w:rFonts w:ascii="微软雅黑" w:eastAsia="微软雅黑" w:hAnsi="微软雅黑" w:cs="微软雅黑"/>
          <w:noProof/>
          <w:spacing w:val="7"/>
          <w:lang w:eastAsia="zh-CN"/>
        </w:rPr>
        <w:t>0.686</w:t>
      </w:r>
      <w:r w:rsidRPr="00A27DD1">
        <w:rPr>
          <w:rFonts w:ascii="微软雅黑" w:eastAsia="微软雅黑" w:hAnsi="微软雅黑" w:cs="微软雅黑" w:hint="eastAsia"/>
          <w:noProof/>
          <w:spacing w:val="7"/>
          <w:lang w:eastAsia="zh-CN"/>
        </w:rPr>
        <w:t>美分或</w:t>
      </w:r>
      <w:r w:rsidRPr="00A27DD1">
        <w:rPr>
          <w:rFonts w:ascii="微软雅黑" w:eastAsia="微软雅黑" w:hAnsi="微软雅黑" w:cs="微软雅黑"/>
          <w:noProof/>
          <w:spacing w:val="7"/>
          <w:lang w:eastAsia="zh-CN"/>
        </w:rPr>
        <w:t>0.86%</w:t>
      </w:r>
      <w:r w:rsidRPr="00A27DD1">
        <w:rPr>
          <w:rFonts w:ascii="微软雅黑" w:eastAsia="微软雅黑" w:hAnsi="微软雅黑" w:cs="微软雅黑" w:hint="eastAsia"/>
          <w:noProof/>
          <w:spacing w:val="7"/>
          <w:lang w:eastAsia="zh-CN"/>
        </w:rPr>
        <w:t>，结算价报每磅</w:t>
      </w:r>
      <w:r w:rsidRPr="00A27DD1">
        <w:rPr>
          <w:rFonts w:ascii="微软雅黑" w:eastAsia="微软雅黑" w:hAnsi="微软雅黑" w:cs="微软雅黑"/>
          <w:noProof/>
          <w:spacing w:val="7"/>
          <w:lang w:eastAsia="zh-CN"/>
        </w:rPr>
        <w:t>78.73</w:t>
      </w:r>
      <w:r w:rsidRPr="00A27DD1">
        <w:rPr>
          <w:rFonts w:ascii="微软雅黑" w:eastAsia="微软雅黑" w:hAnsi="微软雅黑" w:cs="微软雅黑" w:hint="eastAsia"/>
          <w:noProof/>
          <w:spacing w:val="7"/>
          <w:lang w:eastAsia="zh-CN"/>
        </w:rPr>
        <w:t>美分。</w:t>
      </w:r>
    </w:p>
    <w:p w14:paraId="0DE264A7" w14:textId="4E903081" w:rsidR="00ED4A18" w:rsidRDefault="00A27DD1" w:rsidP="00A27DD1">
      <w:pPr>
        <w:spacing w:before="103" w:line="256" w:lineRule="auto"/>
        <w:ind w:right="210" w:firstLine="448"/>
        <w:jc w:val="both"/>
        <w:rPr>
          <w:rFonts w:ascii="微软雅黑" w:eastAsia="微软雅黑" w:hAnsi="微软雅黑" w:cs="微软雅黑" w:hint="eastAsia"/>
          <w:noProof/>
          <w:spacing w:val="7"/>
          <w:lang w:eastAsia="zh-CN"/>
        </w:rPr>
      </w:pPr>
      <w:r w:rsidRPr="00A27DD1">
        <w:rPr>
          <w:rFonts w:ascii="微软雅黑" w:eastAsia="微软雅黑" w:hAnsi="微软雅黑" w:cs="微软雅黑" w:hint="eastAsia"/>
          <w:noProof/>
          <w:spacing w:val="7"/>
          <w:lang w:eastAsia="zh-CN"/>
        </w:rPr>
        <w:lastRenderedPageBreak/>
        <w:t>国际方面，据印度农业部数据，截至</w:t>
      </w:r>
      <w:r w:rsidRPr="00A27DD1">
        <w:rPr>
          <w:rFonts w:ascii="微软雅黑" w:eastAsia="微软雅黑" w:hAnsi="微软雅黑" w:cs="微软雅黑"/>
          <w:noProof/>
          <w:spacing w:val="7"/>
          <w:lang w:eastAsia="zh-CN"/>
        </w:rPr>
        <w:t>6</w:t>
      </w:r>
      <w:r w:rsidRPr="00A27DD1">
        <w:rPr>
          <w:rFonts w:ascii="微软雅黑" w:eastAsia="微软雅黑" w:hAnsi="微软雅黑" w:cs="微软雅黑" w:hint="eastAsia"/>
          <w:noProof/>
          <w:spacing w:val="7"/>
          <w:lang w:eastAsia="zh-CN"/>
        </w:rPr>
        <w:t>月</w:t>
      </w:r>
      <w:r w:rsidRPr="00A27DD1">
        <w:rPr>
          <w:rFonts w:ascii="微软雅黑" w:eastAsia="微软雅黑" w:hAnsi="微软雅黑" w:cs="微软雅黑"/>
          <w:noProof/>
          <w:spacing w:val="7"/>
          <w:lang w:eastAsia="zh-CN"/>
        </w:rPr>
        <w:t>12</w:t>
      </w:r>
      <w:r w:rsidRPr="00A27DD1">
        <w:rPr>
          <w:rFonts w:ascii="微软雅黑" w:eastAsia="微软雅黑" w:hAnsi="微软雅黑" w:cs="微软雅黑" w:hint="eastAsia"/>
          <w:noProof/>
          <w:spacing w:val="7"/>
          <w:lang w:eastAsia="zh-CN"/>
        </w:rPr>
        <w:t>日，印度全国棉花总种植面积为</w:t>
      </w:r>
      <w:r w:rsidRPr="00A27DD1">
        <w:rPr>
          <w:rFonts w:ascii="微软雅黑" w:eastAsia="微软雅黑" w:hAnsi="微软雅黑" w:cs="微软雅黑"/>
          <w:noProof/>
          <w:spacing w:val="7"/>
          <w:lang w:eastAsia="zh-CN"/>
        </w:rPr>
        <w:t>95.3</w:t>
      </w:r>
      <w:r w:rsidRPr="00A27DD1">
        <w:rPr>
          <w:rFonts w:ascii="微软雅黑" w:eastAsia="微软雅黑" w:hAnsi="微软雅黑" w:cs="微软雅黑" w:hint="eastAsia"/>
          <w:noProof/>
          <w:spacing w:val="7"/>
          <w:lang w:eastAsia="zh-CN"/>
        </w:rPr>
        <w:t>万公顷，较去年同期的</w:t>
      </w:r>
      <w:r w:rsidRPr="00A27DD1">
        <w:rPr>
          <w:rFonts w:ascii="微软雅黑" w:eastAsia="微软雅黑" w:hAnsi="微软雅黑" w:cs="微软雅黑"/>
          <w:noProof/>
          <w:spacing w:val="7"/>
          <w:lang w:eastAsia="zh-CN"/>
        </w:rPr>
        <w:t>131.9</w:t>
      </w:r>
      <w:r w:rsidRPr="00A27DD1">
        <w:rPr>
          <w:rFonts w:ascii="微软雅黑" w:eastAsia="微软雅黑" w:hAnsi="微软雅黑" w:cs="微软雅黑" w:hint="eastAsia"/>
          <w:noProof/>
          <w:spacing w:val="7"/>
          <w:lang w:eastAsia="zh-CN"/>
        </w:rPr>
        <w:t>万公顷下降</w:t>
      </w:r>
      <w:r w:rsidRPr="00A27DD1">
        <w:rPr>
          <w:rFonts w:ascii="微软雅黑" w:eastAsia="微软雅黑" w:hAnsi="微软雅黑" w:cs="微软雅黑"/>
          <w:noProof/>
          <w:spacing w:val="7"/>
          <w:lang w:eastAsia="zh-CN"/>
        </w:rPr>
        <w:t>28%</w:t>
      </w:r>
      <w:r w:rsidRPr="00A27DD1">
        <w:rPr>
          <w:rFonts w:ascii="微软雅黑" w:eastAsia="微软雅黑" w:hAnsi="微软雅黑" w:cs="微软雅黑" w:hint="eastAsia"/>
          <w:noProof/>
          <w:spacing w:val="7"/>
          <w:lang w:eastAsia="zh-CN"/>
        </w:rPr>
        <w:t>，部分产区仍在种植进行中</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111F592E" w:rsidR="00C24CC6" w:rsidRDefault="00A27DD1"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5556064D" wp14:editId="26A82F4F">
            <wp:extent cx="5266690" cy="2143125"/>
            <wp:effectExtent l="0" t="0" r="0" b="9525"/>
            <wp:docPr id="1796282828" name="图片 6" descr="QQ截图2026062407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QQ截图202606240756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14312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D40F8" w14:textId="77777777" w:rsidR="00184D96" w:rsidRDefault="00184D96">
      <w:pPr>
        <w:ind w:right="210" w:firstLine="420"/>
      </w:pPr>
      <w:r>
        <w:separator/>
      </w:r>
    </w:p>
  </w:endnote>
  <w:endnote w:type="continuationSeparator" w:id="0">
    <w:p w14:paraId="22576324" w14:textId="77777777" w:rsidR="00184D96" w:rsidRDefault="00184D9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7D0FC" w14:textId="77777777" w:rsidR="00184D96" w:rsidRDefault="00184D96">
      <w:pPr>
        <w:ind w:right="210" w:firstLine="420"/>
      </w:pPr>
      <w:r>
        <w:separator/>
      </w:r>
    </w:p>
  </w:footnote>
  <w:footnote w:type="continuationSeparator" w:id="0">
    <w:p w14:paraId="66D1F736" w14:textId="77777777" w:rsidR="00184D96" w:rsidRDefault="00184D9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13711224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1B68"/>
    <w:rsid w:val="00803093"/>
    <w:rsid w:val="00803E98"/>
    <w:rsid w:val="0080461F"/>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792</Words>
  <Characters>4515</Characters>
  <Application>Microsoft Office Word</Application>
  <DocSecurity>0</DocSecurity>
  <Lines>37</Lines>
  <Paragraphs>10</Paragraphs>
  <ScaleCrop>false</ScaleCrop>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2026-06-24T00:53:00Z</dcterms:created>
  <dcterms:modified xsi:type="dcterms:W3CDTF">2026-06-24T00:53:00Z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