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0658EC8A"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proofErr w:type="gramStart"/>
      <w:r>
        <w:rPr>
          <w:rFonts w:ascii="微软雅黑" w:eastAsia="微软雅黑" w:hAnsi="微软雅黑" w:cs="微软雅黑"/>
          <w:b/>
          <w:bCs/>
          <w:color w:val="FFFFFF"/>
          <w:spacing w:val="6"/>
          <w:sz w:val="96"/>
          <w:szCs w:val="96"/>
          <w:lang w:eastAsia="zh-CN"/>
        </w:rPr>
        <w:t>周度市场</w:t>
      </w:r>
      <w:proofErr w:type="gramEnd"/>
      <w:r>
        <w:rPr>
          <w:rFonts w:ascii="微软雅黑" w:eastAsia="微软雅黑" w:hAnsi="微软雅黑" w:cs="微软雅黑"/>
          <w:b/>
          <w:bCs/>
          <w:color w:val="FFFFFF"/>
          <w:spacing w:val="6"/>
          <w:sz w:val="96"/>
          <w:szCs w:val="96"/>
          <w:lang w:eastAsia="zh-CN"/>
        </w:rPr>
        <w:t>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4948B812"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0358B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月</w:t>
      </w:r>
      <w:r w:rsidR="008231E1">
        <w:rPr>
          <w:rFonts w:ascii="微软雅黑" w:eastAsia="微软雅黑" w:hAnsi="微软雅黑" w:cs="微软雅黑" w:hint="eastAsia"/>
          <w:b/>
          <w:bCs/>
          <w:color w:val="005D97"/>
          <w:spacing w:val="-22"/>
          <w:sz w:val="48"/>
          <w:szCs w:val="48"/>
          <w:lang w:eastAsia="zh-CN"/>
        </w:rPr>
        <w:t>2</w:t>
      </w:r>
      <w:r w:rsidR="00653035">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7EC80EF7"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653035">
        <w:rPr>
          <w:rFonts w:ascii="微软雅黑" w:eastAsia="微软雅黑" w:hAnsi="微软雅黑" w:cs="微软雅黑" w:hint="eastAsia"/>
          <w:spacing w:val="4"/>
          <w:lang w:eastAsia="zh-CN"/>
        </w:rPr>
        <w:t>跌2.81</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653035">
        <w:rPr>
          <w:rFonts w:ascii="微软雅黑" w:eastAsia="微软雅黑" w:hAnsi="微软雅黑" w:cs="微软雅黑" w:hint="eastAsia"/>
          <w:spacing w:val="4"/>
          <w:lang w:eastAsia="zh-CN"/>
        </w:rPr>
        <w:t>跌1.95</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653035">
        <w:rPr>
          <w:rFonts w:ascii="微软雅黑" w:eastAsia="微软雅黑" w:hAnsi="微软雅黑" w:cs="微软雅黑" w:hint="eastAsia"/>
          <w:spacing w:val="4"/>
          <w:lang w:eastAsia="zh-CN"/>
        </w:rPr>
        <w:t>涨0.33</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w:t>
      </w:r>
      <w:proofErr w:type="gramStart"/>
      <w:r w:rsidRPr="00F55725">
        <w:rPr>
          <w:rFonts w:ascii="微软雅黑" w:eastAsia="微软雅黑" w:hAnsi="微软雅黑" w:cs="微软雅黑" w:hint="eastAsia"/>
          <w:spacing w:val="4"/>
          <w:lang w:eastAsia="zh-CN"/>
        </w:rPr>
        <w:t>铜周</w:t>
      </w:r>
      <w:r w:rsidR="00653035">
        <w:rPr>
          <w:rFonts w:ascii="微软雅黑" w:eastAsia="微软雅黑" w:hAnsi="微软雅黑" w:cs="微软雅黑" w:hint="eastAsia"/>
          <w:spacing w:val="4"/>
          <w:lang w:eastAsia="zh-CN"/>
        </w:rPr>
        <w:t>跌</w:t>
      </w:r>
      <w:proofErr w:type="gramEnd"/>
      <w:r w:rsidR="00653035">
        <w:rPr>
          <w:rFonts w:ascii="微软雅黑" w:eastAsia="微软雅黑" w:hAnsi="微软雅黑" w:cs="微软雅黑" w:hint="eastAsia"/>
          <w:spacing w:val="4"/>
          <w:lang w:eastAsia="zh-CN"/>
        </w:rPr>
        <w:t>2.00</w:t>
      </w:r>
      <w:r w:rsidRPr="00D338AE">
        <w:rPr>
          <w:rFonts w:ascii="微软雅黑" w:eastAsia="微软雅黑" w:hAnsi="微软雅黑" w:cs="微软雅黑" w:hint="eastAsia"/>
          <w:color w:val="000000" w:themeColor="text1"/>
          <w:spacing w:val="4"/>
          <w:lang w:eastAsia="zh-CN"/>
        </w:rPr>
        <w:t>%，COMEX</w:t>
      </w:r>
      <w:proofErr w:type="gramStart"/>
      <w:r w:rsidRPr="00D338AE">
        <w:rPr>
          <w:rFonts w:ascii="微软雅黑" w:eastAsia="微软雅黑" w:hAnsi="微软雅黑" w:cs="微软雅黑" w:hint="eastAsia"/>
          <w:color w:val="000000" w:themeColor="text1"/>
          <w:spacing w:val="4"/>
          <w:lang w:eastAsia="zh-CN"/>
        </w:rPr>
        <w:t>黄金周</w:t>
      </w:r>
      <w:proofErr w:type="gramEnd"/>
      <w:r w:rsidR="00653035">
        <w:rPr>
          <w:rFonts w:ascii="微软雅黑" w:eastAsia="微软雅黑" w:hAnsi="微软雅黑" w:cs="微软雅黑" w:hint="eastAsia"/>
          <w:color w:val="000000" w:themeColor="text1"/>
          <w:spacing w:val="4"/>
          <w:lang w:eastAsia="zh-CN"/>
        </w:rPr>
        <w:t>跌3.37</w:t>
      </w:r>
      <w:r w:rsidRPr="00D338AE">
        <w:rPr>
          <w:rFonts w:ascii="微软雅黑" w:eastAsia="微软雅黑" w:hAnsi="微软雅黑" w:cs="微软雅黑" w:hint="eastAsia"/>
          <w:color w:val="000000" w:themeColor="text1"/>
          <w:spacing w:val="4"/>
          <w:lang w:eastAsia="zh-CN"/>
        </w:rPr>
        <w:t>%，COMEX</w:t>
      </w:r>
      <w:proofErr w:type="gramStart"/>
      <w:r w:rsidRPr="00D338AE">
        <w:rPr>
          <w:rFonts w:ascii="微软雅黑" w:eastAsia="微软雅黑" w:hAnsi="微软雅黑" w:cs="微软雅黑" w:hint="eastAsia"/>
          <w:color w:val="000000" w:themeColor="text1"/>
          <w:spacing w:val="4"/>
          <w:lang w:eastAsia="zh-CN"/>
        </w:rPr>
        <w:t>白银周</w:t>
      </w:r>
      <w:proofErr w:type="gramEnd"/>
      <w:r w:rsidR="00653035">
        <w:rPr>
          <w:rFonts w:ascii="微软雅黑" w:eastAsia="微软雅黑" w:hAnsi="微软雅黑" w:cs="微软雅黑" w:hint="eastAsia"/>
          <w:color w:val="000000" w:themeColor="text1"/>
          <w:spacing w:val="4"/>
          <w:lang w:eastAsia="zh-CN"/>
        </w:rPr>
        <w:t>跌10.79</w:t>
      </w:r>
      <w:r w:rsidRPr="00D338AE">
        <w:rPr>
          <w:rFonts w:ascii="微软雅黑" w:eastAsia="微软雅黑" w:hAnsi="微软雅黑" w:cs="微软雅黑" w:hint="eastAsia"/>
          <w:color w:val="000000" w:themeColor="text1"/>
          <w:spacing w:val="4"/>
          <w:lang w:eastAsia="zh-CN"/>
        </w:rPr>
        <w:t>%。WTI</w:t>
      </w:r>
      <w:proofErr w:type="gramStart"/>
      <w:r w:rsidRPr="00D338AE">
        <w:rPr>
          <w:rFonts w:ascii="微软雅黑" w:eastAsia="微软雅黑" w:hAnsi="微软雅黑" w:cs="微软雅黑" w:hint="eastAsia"/>
          <w:color w:val="000000" w:themeColor="text1"/>
          <w:spacing w:val="4"/>
          <w:lang w:eastAsia="zh-CN"/>
        </w:rPr>
        <w:t>原油周</w:t>
      </w:r>
      <w:proofErr w:type="gramEnd"/>
      <w:r w:rsidR="00653035">
        <w:rPr>
          <w:rFonts w:ascii="微软雅黑" w:eastAsia="微软雅黑" w:hAnsi="微软雅黑" w:cs="微软雅黑" w:hint="eastAsia"/>
          <w:color w:val="000000" w:themeColor="text1"/>
          <w:spacing w:val="4"/>
          <w:lang w:eastAsia="zh-CN"/>
        </w:rPr>
        <w:t>跌7.40</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w:t>
      </w:r>
      <w:proofErr w:type="gramStart"/>
      <w:r w:rsidR="00F562AA" w:rsidRPr="00D338AE">
        <w:rPr>
          <w:rFonts w:ascii="微软雅黑" w:eastAsia="微软雅黑" w:hAnsi="微软雅黑" w:cs="微软雅黑" w:hint="eastAsia"/>
          <w:color w:val="000000" w:themeColor="text1"/>
          <w:spacing w:val="4"/>
          <w:lang w:eastAsia="zh-CN"/>
        </w:rPr>
        <w:t>合约</w:t>
      </w:r>
      <w:r w:rsidRPr="00D338AE">
        <w:rPr>
          <w:rFonts w:ascii="微软雅黑" w:eastAsia="微软雅黑" w:hAnsi="微软雅黑" w:cs="微软雅黑" w:hint="eastAsia"/>
          <w:color w:val="000000" w:themeColor="text1"/>
          <w:spacing w:val="4"/>
          <w:lang w:eastAsia="zh-CN"/>
        </w:rPr>
        <w:t>周</w:t>
      </w:r>
      <w:r w:rsidR="00653035">
        <w:rPr>
          <w:rFonts w:ascii="微软雅黑" w:eastAsia="微软雅黑" w:hAnsi="微软雅黑" w:cs="微软雅黑" w:hint="eastAsia"/>
          <w:color w:val="000000" w:themeColor="text1"/>
          <w:spacing w:val="4"/>
          <w:lang w:eastAsia="zh-CN"/>
        </w:rPr>
        <w:t>涨</w:t>
      </w:r>
      <w:proofErr w:type="gramEnd"/>
      <w:r w:rsidR="00653035">
        <w:rPr>
          <w:rFonts w:ascii="微软雅黑" w:eastAsia="微软雅黑" w:hAnsi="微软雅黑" w:cs="微软雅黑" w:hint="eastAsia"/>
          <w:color w:val="000000" w:themeColor="text1"/>
          <w:spacing w:val="4"/>
          <w:lang w:eastAsia="zh-CN"/>
        </w:rPr>
        <w:t>2.97</w:t>
      </w:r>
      <w:r w:rsidRPr="00D338AE">
        <w:rPr>
          <w:rFonts w:ascii="微软雅黑" w:eastAsia="微软雅黑" w:hAnsi="微软雅黑" w:cs="微软雅黑" w:hint="eastAsia"/>
          <w:color w:val="000000" w:themeColor="text1"/>
          <w:spacing w:val="4"/>
          <w:lang w:eastAsia="zh-CN"/>
        </w:rPr>
        <w:t>%，ICE</w:t>
      </w:r>
      <w:proofErr w:type="gramStart"/>
      <w:r w:rsidRPr="00D338AE">
        <w:rPr>
          <w:rFonts w:ascii="微软雅黑" w:eastAsia="微软雅黑" w:hAnsi="微软雅黑" w:cs="微软雅黑" w:hint="eastAsia"/>
          <w:color w:val="000000" w:themeColor="text1"/>
          <w:spacing w:val="4"/>
          <w:lang w:eastAsia="zh-CN"/>
        </w:rPr>
        <w:t>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proofErr w:type="gramEnd"/>
      <w:r w:rsidR="00653035">
        <w:rPr>
          <w:rFonts w:ascii="微软雅黑" w:eastAsia="微软雅黑" w:hAnsi="微软雅黑" w:cs="微软雅黑" w:hint="eastAsia"/>
          <w:color w:val="000000" w:themeColor="text1"/>
          <w:spacing w:val="4"/>
          <w:lang w:eastAsia="zh-CN"/>
        </w:rPr>
        <w:t>跌4.39</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437F13">
        <w:rPr>
          <w:rFonts w:ascii="微软雅黑" w:eastAsia="微软雅黑" w:hAnsi="微软雅黑" w:cs="微软雅黑" w:hint="eastAsia"/>
          <w:spacing w:val="4"/>
          <w:lang w:eastAsia="zh-CN"/>
        </w:rPr>
        <w:t>跌</w:t>
      </w:r>
      <w:r w:rsidR="005C1405">
        <w:rPr>
          <w:rFonts w:ascii="微软雅黑" w:eastAsia="微软雅黑" w:hAnsi="微软雅黑" w:cs="微软雅黑" w:hint="eastAsia"/>
          <w:spacing w:val="4"/>
          <w:lang w:eastAsia="zh-CN"/>
        </w:rPr>
        <w:t>0.</w:t>
      </w:r>
      <w:r w:rsidR="00653035">
        <w:rPr>
          <w:rFonts w:ascii="微软雅黑" w:eastAsia="微软雅黑" w:hAnsi="微软雅黑" w:cs="微软雅黑" w:hint="eastAsia"/>
          <w:spacing w:val="4"/>
          <w:lang w:eastAsia="zh-CN"/>
        </w:rPr>
        <w:t>14</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62AF5684" w:rsidR="00993B64" w:rsidRPr="00184E17" w:rsidRDefault="00653035"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sidRPr="00653035">
        <w:rPr>
          <w:rFonts w:ascii="Times New Roman" w:eastAsia="Times New Roman" w:hAnsi="Times New Roman" w:cs="Times New Roman"/>
          <w:snapToGrid/>
          <w:color w:val="auto"/>
          <w:sz w:val="24"/>
          <w:szCs w:val="24"/>
          <w:lang w:val="en-CA" w:eastAsia="zh-CN"/>
        </w:rPr>
        <w:drawing>
          <wp:inline distT="0" distB="0" distL="0" distR="0" wp14:anchorId="7B96EAA7" wp14:editId="40946DA6">
            <wp:extent cx="6573520" cy="4094480"/>
            <wp:effectExtent l="0" t="0" r="0" b="1270"/>
            <wp:docPr id="1580066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66316" name=""/>
                    <pic:cNvPicPr/>
                  </pic:nvPicPr>
                  <pic:blipFill>
                    <a:blip r:embed="rId12"/>
                    <a:stretch>
                      <a:fillRect/>
                    </a:stretch>
                  </pic:blipFill>
                  <pic:spPr>
                    <a:xfrm>
                      <a:off x="0" y="0"/>
                      <a:ext cx="6573520" cy="4094480"/>
                    </a:xfrm>
                    <a:prstGeom prst="rect">
                      <a:avLst/>
                    </a:prstGeom>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proofErr w:type="gramStart"/>
      <w:r w:rsidRPr="00FC40D2">
        <w:rPr>
          <w:rFonts w:ascii="微软雅黑" w:eastAsia="微软雅黑" w:hAnsi="微软雅黑" w:cs="微软雅黑"/>
          <w:b/>
          <w:bCs/>
          <w:color w:val="036EB8"/>
          <w:spacing w:val="10"/>
          <w:sz w:val="28"/>
          <w:szCs w:val="28"/>
          <w:lang w:eastAsia="zh-CN"/>
        </w:rPr>
        <w:t>周度事件</w:t>
      </w:r>
      <w:proofErr w:type="gramEnd"/>
      <w:r w:rsidRPr="00FC40D2">
        <w:rPr>
          <w:rFonts w:ascii="微软雅黑" w:eastAsia="微软雅黑" w:hAnsi="微软雅黑" w:cs="微软雅黑"/>
          <w:b/>
          <w:bCs/>
          <w:color w:val="036EB8"/>
          <w:spacing w:val="10"/>
          <w:sz w:val="28"/>
          <w:szCs w:val="28"/>
          <w:lang w:eastAsia="zh-CN"/>
        </w:rPr>
        <w:t>汇总</w:t>
      </w:r>
    </w:p>
    <w:p w14:paraId="2570877B" w14:textId="1C2029AC" w:rsidR="001348E6" w:rsidRPr="00BD76A9" w:rsidRDefault="001348E6" w:rsidP="001348E6">
      <w:pPr>
        <w:pStyle w:val="a9"/>
        <w:rPr>
          <w:rFonts w:ascii="微软雅黑" w:eastAsia="微软雅黑" w:hAnsi="微软雅黑" w:cs="微软雅黑" w:hint="eastAsia"/>
          <w:lang w:eastAsia="zh-CN"/>
        </w:rPr>
      </w:pPr>
      <w:r w:rsidRPr="007E4BB5">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美军连续两日空袭伊朗。</w:t>
      </w:r>
      <w:r w:rsidR="00653035" w:rsidRPr="00653035">
        <w:rPr>
          <w:rFonts w:ascii="微软雅黑" w:eastAsia="微软雅黑" w:hAnsi="微软雅黑" w:cs="微软雅黑"/>
          <w:lang w:eastAsia="zh-CN"/>
        </w:rPr>
        <w:t>当地时间6月27日，美国总统特朗普在社交媒体平台发帖称，美军打击伊朗导弹和无人</w:t>
      </w:r>
      <w:r w:rsidR="00653035" w:rsidRPr="00BD76A9">
        <w:rPr>
          <w:rFonts w:ascii="微软雅黑" w:eastAsia="微软雅黑" w:hAnsi="微软雅黑" w:cs="微软雅黑"/>
          <w:lang w:eastAsia="zh-CN"/>
        </w:rPr>
        <w:t>机储存地点以及沿海雷达站点，因其再次违反停火协议。终有一刻，将不再保持克制，被迫以军事手段完成业已成功开启的行动。若真走到那一步，伊朗伊斯兰共和国将不复存在。伊朗伊斯兰革命卫队海军司令部发表声明称，伊朗对“违规”船只警告性射击意在提醒其他船只应沿着明确规定的航道通行。美军在中东地区的军事基地将在这几天体验到“地狱”般的感受。</w:t>
      </w:r>
      <w:r w:rsidRPr="00BD76A9">
        <w:rPr>
          <w:rFonts w:ascii="微软雅黑" w:eastAsia="微软雅黑" w:hAnsi="微软雅黑" w:cs="微软雅黑" w:hint="eastAsia"/>
          <w:lang w:eastAsia="zh-CN"/>
        </w:rPr>
        <w:t>】</w:t>
      </w:r>
    </w:p>
    <w:p w14:paraId="2D8E43E1" w14:textId="66DC3282"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一位伊朗官员称，伊朗未参加原定于6月29日举行的技术性谈判，原因是“近期发生的袭击事件以及未能满足相关条件”。知情人士称，由于美伊两国再次发生冲突，原定于在瑞士恢复美伊技术性谈判的计划陷入停滞。最新消息称，美国与伊朗达成共识，双方停止相互打击，并将于本周举行会晤。美伊将于周二在卡塔尔首都多哈会面，磋商霍尔木兹海峡相关争端。</w:t>
      </w:r>
      <w:r w:rsidRPr="00BD76A9">
        <w:rPr>
          <w:rFonts w:ascii="微软雅黑" w:eastAsia="微软雅黑" w:hAnsi="微软雅黑" w:cs="微软雅黑" w:hint="eastAsia"/>
          <w:lang w:eastAsia="zh-CN"/>
        </w:rPr>
        <w:t>】</w:t>
      </w:r>
    </w:p>
    <w:p w14:paraId="19F02E75" w14:textId="1F3E7DED"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lastRenderedPageBreak/>
        <w:t>【</w:t>
      </w:r>
      <w:r w:rsidR="00653035" w:rsidRPr="00BD76A9">
        <w:rPr>
          <w:rFonts w:ascii="微软雅黑" w:eastAsia="微软雅黑" w:hAnsi="微软雅黑" w:cs="微软雅黑"/>
          <w:lang w:eastAsia="zh-CN"/>
        </w:rPr>
        <w:t>伊朗外长阿拉格齐表示，未来30天内，霍尔木兹海峡仍将由伊朗全面监督和管理，在所有障碍清除后，该水道全部通行能力将得到恢复。任何干预或任何单方面行动都将导致局势恶化，并延迟海峡重新开放。</w:t>
      </w:r>
      <w:r w:rsidRPr="00BD76A9">
        <w:rPr>
          <w:rFonts w:ascii="微软雅黑" w:eastAsia="微软雅黑" w:hAnsi="微软雅黑" w:cs="微软雅黑" w:hint="eastAsia"/>
          <w:lang w:eastAsia="zh-CN"/>
        </w:rPr>
        <w:t>】</w:t>
      </w:r>
    </w:p>
    <w:p w14:paraId="300138EF" w14:textId="5A853D29" w:rsidR="00ED7A70" w:rsidRPr="00BD76A9" w:rsidRDefault="00ED7A70" w:rsidP="0029534B">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美国中央司令部表示，美军于6月26日对伊朗发动打击，以回应前一天一艘途经霍尔木兹海峡的商船遭袭事件。伊朗于6月25日使用单向攻击无人机袭击“Ever Lovely”号货轮，美军战机随后打击了伊朗导弹与无人机储存设施及沿海雷达站。美国总统特朗普表示，伊朗在霍尔木兹海峡发动无人机袭击违反停火协议。此外，伊朗伊斯兰革命卫队发言人侯赛因·穆赫比否认“伊朗与美国已就霍尔木兹海峡问题设立沟通热线”的说法，称该消息完全是捏造。</w:t>
      </w:r>
      <w:r w:rsidRPr="00BD76A9">
        <w:rPr>
          <w:rFonts w:ascii="微软雅黑" w:eastAsia="微软雅黑" w:hAnsi="微软雅黑" w:cs="微软雅黑" w:hint="eastAsia"/>
          <w:lang w:eastAsia="zh-CN"/>
        </w:rPr>
        <w:t>】</w:t>
      </w:r>
    </w:p>
    <w:p w14:paraId="0B4FCA47" w14:textId="3C45709F" w:rsidR="005025C0" w:rsidRPr="00BD76A9" w:rsidRDefault="005025C0" w:rsidP="005025C0">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国际海事组织（IMO）公布霍尔木兹海峡撤离计划操作细则，称超过1.1万名滞留在海湾地区船舶上的船员将按照统一协调机制分阶段撤离。根据安排，伊朗负责北部航线的交通管理和航行协调，阿曼与美国负责南部航线的相关协调工作，船舶可根据自身风险评估自主选择航线。</w:t>
      </w:r>
      <w:r w:rsidRPr="00BD76A9">
        <w:rPr>
          <w:rFonts w:ascii="微软雅黑" w:eastAsia="微软雅黑" w:hAnsi="微软雅黑" w:cs="微软雅黑" w:hint="eastAsia"/>
          <w:lang w:eastAsia="zh-CN"/>
        </w:rPr>
        <w:t>】</w:t>
      </w:r>
    </w:p>
    <w:p w14:paraId="3662027E" w14:textId="588388B8" w:rsidR="00D338AE" w:rsidRPr="00BD76A9" w:rsidRDefault="005025C0"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国国会参议院以50票赞成、48票反对通过众议院此前已通过的关于伊朗的战争权力决议。这是相关决议首次获得国会两院通过。该决议要求总统在未经国会宣战或授权使用武力的情况下，结束美国对伊朗的军事行动。不过，由于该决议属于国会共同决议，不具有法律约束力，也无需总统签署，因此主要具有象征意义。</w:t>
      </w:r>
      <w:r w:rsidR="00D338AE" w:rsidRPr="00BD76A9">
        <w:rPr>
          <w:rFonts w:ascii="微软雅黑" w:eastAsia="微软雅黑" w:hAnsi="微软雅黑" w:cs="微软雅黑" w:hint="eastAsia"/>
          <w:lang w:eastAsia="zh-CN"/>
        </w:rPr>
        <w:t>】</w:t>
      </w:r>
    </w:p>
    <w:p w14:paraId="0400B72C" w14:textId="56486C70" w:rsidR="00920732" w:rsidRPr="00BD76A9" w:rsidRDefault="00920732" w:rsidP="00920732">
      <w:pPr>
        <w:pStyle w:val="a9"/>
        <w:rPr>
          <w:rFonts w:ascii="微软雅黑" w:eastAsia="微软雅黑" w:hAnsi="微软雅黑" w:cs="微软雅黑"/>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阿曼同伊朗就霍尔木兹海峡问题发表联合声明称，双方同意保持对话，以便就霍尔木兹海峡未来航行管理、提供的服务以及相关费用达成共识。声明指出，与霍尔木兹海峡相关的一切安排都必须充分尊重两国的主权和主权权利。伊朗常驻联合国日内瓦办事处代表巴赫雷尼表示，霍尔木兹海峡已对商船完全开放，且不收取任何费用。</w:t>
      </w:r>
      <w:r w:rsidRPr="00BD76A9">
        <w:rPr>
          <w:rFonts w:ascii="微软雅黑" w:eastAsia="微软雅黑" w:hAnsi="微软雅黑" w:cs="微软雅黑" w:hint="eastAsia"/>
          <w:lang w:eastAsia="zh-CN"/>
        </w:rPr>
        <w:t>】</w:t>
      </w:r>
    </w:p>
    <w:p w14:paraId="357CE113" w14:textId="3B5117BB" w:rsidR="00BD76A9" w:rsidRPr="00BD76A9" w:rsidRDefault="00BD76A9" w:rsidP="00BD76A9">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Pr="00BD76A9">
        <w:rPr>
          <w:rFonts w:ascii="微软雅黑" w:eastAsia="微软雅黑" w:hAnsi="微软雅黑" w:cs="微软雅黑"/>
          <w:lang w:eastAsia="zh-CN"/>
        </w:rPr>
        <w:t>伊朗和美国签署谅解备忘录后的首轮谈判达成5项要点，就确保霍尔木兹海峡开放、启动最终协议谈判的基础工作、结束在黎巴嫩的战争、允许伊朗石油销售、解冻伊朗资产等议题取得良好进展。美国副总统万斯表示，美伊瑞士谈判为达成最终协议奠定基础。美国财政部发布一般许可证，暂时放松对伊朗石油的制裁措施，为期60天。</w:t>
      </w:r>
      <w:r w:rsidRPr="00BD76A9">
        <w:rPr>
          <w:rFonts w:ascii="微软雅黑" w:eastAsia="微软雅黑" w:hAnsi="微软雅黑" w:cs="微软雅黑" w:hint="eastAsia"/>
          <w:lang w:eastAsia="zh-CN"/>
        </w:rPr>
        <w:t>】</w:t>
      </w:r>
    </w:p>
    <w:p w14:paraId="413B83E8" w14:textId="0B494F77" w:rsidR="00D338AE" w:rsidRPr="00BD76A9" w:rsidRDefault="00D338AE"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美国劳工部公布数据显示，截至6月20日当周，美国初请失业金人数减少1.2万至21.5万人，低于经济学家此前预测的22.5万。前一周续请失业金人数小幅上升至182.1万，高于预期的180万。</w:t>
      </w:r>
      <w:r w:rsidR="00F503FB" w:rsidRPr="00BD76A9">
        <w:rPr>
          <w:rFonts w:ascii="微软雅黑" w:eastAsia="微软雅黑" w:hAnsi="微软雅黑" w:cs="微软雅黑" w:hint="eastAsia"/>
          <w:lang w:eastAsia="zh-CN"/>
        </w:rPr>
        <w:t>】</w:t>
      </w:r>
    </w:p>
    <w:p w14:paraId="776B94C3" w14:textId="5D8D2980" w:rsidR="00920732" w:rsidRPr="00BD76A9" w:rsidRDefault="00920732"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联储最青睐通胀指标出炉。美国商务部数据显示，美国5月PCE物价指数同比上涨4.1%，为2023年4月以来最高水平；核心PCE同比上涨3.4%，符合市场预期，为2023年10月以来的最高水平。另外，美国第一季度实际GDP终值年化增速上修至2.1%，高于修正值1.6%。5月耐用品订单环比下降4.5%，为近一年来最大降幅。</w:t>
      </w:r>
      <w:r w:rsidRPr="00BD76A9">
        <w:rPr>
          <w:rFonts w:ascii="微软雅黑" w:eastAsia="微软雅黑" w:hAnsi="微软雅黑" w:cs="微软雅黑" w:hint="eastAsia"/>
          <w:lang w:eastAsia="zh-CN"/>
        </w:rPr>
        <w:t>】</w:t>
      </w:r>
    </w:p>
    <w:p w14:paraId="0E451634" w14:textId="5DC54928" w:rsidR="00605CBB" w:rsidRPr="00BD76A9" w:rsidRDefault="00605CBB"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国总统特朗普威胁称，若有国家对美国科技企业征收数字服务税，其出口至美国的商品将面临100%关税。特朗普特别点名“多个欧洲国家”正考虑推出此类税收政策，称若相关国家继续推进，上述关税将立即生效。</w:t>
      </w:r>
      <w:r w:rsidRPr="00BD76A9">
        <w:rPr>
          <w:rFonts w:ascii="微软雅黑" w:eastAsia="微软雅黑" w:hAnsi="微软雅黑" w:cs="微软雅黑" w:hint="eastAsia"/>
          <w:lang w:eastAsia="zh-CN"/>
        </w:rPr>
        <w:t>】</w:t>
      </w:r>
    </w:p>
    <w:p w14:paraId="7E4A8F9C" w14:textId="7F42D48D" w:rsidR="005025C0" w:rsidRPr="00BD76A9" w:rsidRDefault="005025C0"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美国6月标普全球制造业PMI初值升至55.7，创2022年5月以来新高；服务业PMI初值升至51.3，为四个月高位；综合PMI初值升至52.2，创五个月新高。企业采购库存创历史第二高，但工厂就业人数跌至六年最低。</w:t>
      </w:r>
      <w:r w:rsidRPr="00BD76A9">
        <w:rPr>
          <w:rFonts w:ascii="微软雅黑" w:eastAsia="微软雅黑" w:hAnsi="微软雅黑" w:cs="微软雅黑" w:hint="eastAsia"/>
          <w:lang w:eastAsia="zh-CN"/>
        </w:rPr>
        <w:t>】</w:t>
      </w:r>
    </w:p>
    <w:p w14:paraId="11147BC4" w14:textId="5489B7AF"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BD76A9" w:rsidRPr="00BD76A9">
        <w:rPr>
          <w:rFonts w:ascii="微软雅黑" w:eastAsia="微软雅黑" w:hAnsi="微软雅黑" w:cs="微软雅黑"/>
          <w:lang w:eastAsia="zh-CN"/>
        </w:rPr>
        <w:t>欧洲央行行长拉加德表示，尽管中东冲突带来影响，但欧洲央行目前无需采取更为强力的应对措施，因为从中期来看，通胀仍将回到目标水平。此该行多位官员警告称，通胀压力正在向更广泛的经济领域扩散。</w:t>
      </w:r>
      <w:r w:rsidRPr="00BD76A9">
        <w:rPr>
          <w:rFonts w:ascii="微软雅黑" w:eastAsia="微软雅黑" w:hAnsi="微软雅黑" w:cs="微软雅黑" w:hint="eastAsia"/>
          <w:lang w:eastAsia="zh-CN"/>
        </w:rPr>
        <w:t>】</w:t>
      </w:r>
    </w:p>
    <w:p w14:paraId="546F538E" w14:textId="4C4171AB"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欧盟理事会6月25日正式批准落实《欧盟-美国联合声明》中涉及关税承诺的相关内容，在美国总统特朗普设定的最后期限前批准与美国的贸易协议。</w:t>
      </w:r>
      <w:r w:rsidRPr="00BD76A9">
        <w:rPr>
          <w:rFonts w:ascii="微软雅黑" w:eastAsia="微软雅黑" w:hAnsi="微软雅黑" w:cs="微软雅黑" w:hint="eastAsia"/>
          <w:lang w:eastAsia="zh-CN"/>
        </w:rPr>
        <w:t>】</w:t>
      </w:r>
    </w:p>
    <w:p w14:paraId="6B39E791" w14:textId="6F51E6F7" w:rsidR="00D450EA" w:rsidRPr="00BD76A9" w:rsidRDefault="00D450EA"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欧洲央行发布报告称，中东战事引发的油价上涨预计将在冲击发生第一年拖累欧元区实际GDP增速下降0.4个百分点。若高油价持续时间超出市场预期，欧元区经济将面临更大下行压力。</w:t>
      </w:r>
      <w:r w:rsidRPr="00BD76A9">
        <w:rPr>
          <w:rFonts w:ascii="微软雅黑" w:eastAsia="微软雅黑" w:hAnsi="微软雅黑" w:cs="微软雅黑" w:hint="eastAsia"/>
          <w:lang w:eastAsia="zh-CN"/>
        </w:rPr>
        <w:t>】</w:t>
      </w:r>
    </w:p>
    <w:p w14:paraId="5E239099" w14:textId="5E239906" w:rsidR="00605CBB" w:rsidRPr="00BD76A9" w:rsidRDefault="00605CBB"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lastRenderedPageBreak/>
        <w:t>【</w:t>
      </w:r>
      <w:r w:rsidR="00653035" w:rsidRPr="00BD76A9">
        <w:rPr>
          <w:rFonts w:ascii="微软雅黑" w:eastAsia="微软雅黑" w:hAnsi="微软雅黑" w:cs="微软雅黑"/>
          <w:lang w:eastAsia="zh-CN"/>
        </w:rPr>
        <w:t>欧元区6月制造业PMI初值小幅下降至51.3，但服务业PMI从5月的47.7升至48.9，拉动综合PMI反弹至49.5，超出预期。德国制造业维持扩张趋势，但服务业意外进一步萎缩。法国制造业重回扩张区间，服务业也大幅回暖，但仍处萎缩区间。</w:t>
      </w:r>
      <w:r w:rsidRPr="00BD76A9">
        <w:rPr>
          <w:rFonts w:ascii="微软雅黑" w:eastAsia="微软雅黑" w:hAnsi="微软雅黑" w:cs="微软雅黑" w:hint="eastAsia"/>
          <w:lang w:eastAsia="zh-CN"/>
        </w:rPr>
        <w:t>】</w:t>
      </w:r>
    </w:p>
    <w:p w14:paraId="053C0E0C" w14:textId="535F3C25" w:rsidR="00605CBB" w:rsidRPr="00380003" w:rsidRDefault="00605CBB"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653035" w:rsidRPr="00BD76A9">
        <w:rPr>
          <w:rFonts w:ascii="微软雅黑" w:eastAsia="微软雅黑" w:hAnsi="微软雅黑" w:cs="微软雅黑"/>
          <w:lang w:eastAsia="zh-CN"/>
        </w:rPr>
        <w:t>日本央行行长植田和男表示，日本央行认为通胀存在超过其2%目标的风险，并重申将会适时进一步加息，调整的时机和步伐将取决于伊朗战争的影响以及其他因素。日本央行公布6月政策会议意见摘要，也暗示有必要进一步加息。</w:t>
      </w:r>
      <w:r>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proofErr w:type="gramStart"/>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品种</w:t>
      </w:r>
      <w:proofErr w:type="gramEnd"/>
      <w:r w:rsidR="00E42547">
        <w:rPr>
          <w:rFonts w:ascii="微软雅黑" w:eastAsia="微软雅黑" w:hAnsi="微软雅黑" w:cs="微软雅黑" w:hint="eastAsia"/>
          <w:b/>
          <w:bCs/>
          <w:color w:val="036EB8"/>
          <w:spacing w:val="10"/>
          <w:sz w:val="28"/>
          <w:szCs w:val="28"/>
          <w:lang w:eastAsia="zh-CN"/>
        </w:rPr>
        <w:t xml:space="preserve">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55C0C48F" w:rsidR="00B86245" w:rsidRPr="00AB3156" w:rsidRDefault="00DB7E86" w:rsidP="00380003">
            <w:pPr>
              <w:rPr>
                <w:rFonts w:ascii="微软雅黑" w:eastAsia="微软雅黑" w:hAnsi="微软雅黑" w:hint="eastAsia"/>
                <w:b/>
                <w:lang w:eastAsia="zh-CN"/>
              </w:rPr>
            </w:pPr>
            <w:r w:rsidRPr="00DB7E86">
              <w:rPr>
                <w:rFonts w:ascii="微软雅黑" w:eastAsia="微软雅黑" w:hAnsi="微软雅黑"/>
                <w:lang w:eastAsia="zh"/>
              </w:rPr>
              <w:t>6月26日当周，标普500指数下跌1.95%至7354.02；迷你标普500主力合约下跌2.34%至7397.25点。地缘局势上，周末期间，地缘相关消息出现反复变化，美国以伊朗违反停火协议为由，对伊朗发动打击，但当地时间28日，消息称，美国与伊朗达成共识，双方停止相互打击，并将于本周举行会晤。经济数据及货币政策层面，美国商务部数据显示，美国5月PCE物价指数同比上涨4.1%，为2023年4月以来最高水平；核心PCE同比上涨3.4%，为2023年10月以来的最高水平。两者均符合市场预期，但较前值明显走高，通胀回落趋势出现中断，并重新抬升。对此，纽约联储主席约翰·威廉姆斯表示，当前货币政策立场能够有效压制通胀，现行利率“完全具备条件”将通胀引导回2%的长期目标，预计通胀将于2028年重返2%目标。产业层受到存储及内存芯片成本持续上升，微软和苹果相继上调产品价格，增加市场对芯片成本高企的担忧。引发人工智能相关股票下跌。整体来看，符合预期的通胀数据和美联储官员相对温和的表态，减小了加息预期对市场的冲击。但芯片成本高企的冲击已开始由下游人工智能平台公司（芯片需求端）向上游芯片市场上传导，负反馈效果或对AI行情产生扰动</w:t>
            </w:r>
            <w:r>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6ABD69B5" w:rsidR="00B86245" w:rsidRPr="008F5218" w:rsidRDefault="00DB7E86" w:rsidP="00B86245">
            <w:pPr>
              <w:rPr>
                <w:rFonts w:ascii="微软雅黑" w:eastAsia="微软雅黑" w:hAnsi="微软雅黑" w:cs="微软雅黑" w:hint="eastAsia"/>
                <w:lang w:eastAsia="zh-CN"/>
              </w:rPr>
            </w:pPr>
            <w:r w:rsidRPr="00DB7E86">
              <w:rPr>
                <w:rFonts w:ascii="微软雅黑" w:eastAsia="微软雅黑" w:hAnsi="微软雅黑"/>
                <w:lang w:eastAsia="zh"/>
              </w:rPr>
              <w:t>6月26日当周，富时中国A50指数下跌2.73%至15331.45；新交所富时A50期指主力合约下跌2.81%至15120。海外方面，美股存储芯片巨头美光科技最新一季财报营收、毛利率、净利、EPS均超市场预期，营收同比大幅增长超三倍，同时美光大幅上调第四财季财测。然而受到存储及内存芯片成本持续上升，微软和苹果相继上调产品价格，增加市场对芯片成本高企的担忧。国内方面，经济基本面，1—5月份，全国规模以上工业企业实现利润总额31439.6亿元，同比增长18.8%，较1—4月份加快0.6个百分点。其中，电子行业利润增长103.9%，对全部规模以上工业企业利润增长的贡献率达43.1%。此前公布的经济数据中高技术类产品与高技术制造业同样出口与规上工业增加值起到支撑。整体来看，国内5月经济数据显示新质生产力相关行业依旧维持韧性。然而，芯片成本高企的冲击已开始由下游人工智能平台公司（芯片需求端）向上游芯片市场上传导，负反馈效果或对AI行情产生扰动。</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33B1B238" w14:textId="77777777" w:rsidR="00DB7E86" w:rsidRPr="00DB7E86" w:rsidRDefault="00DB7E86" w:rsidP="00DB7E86">
            <w:pPr>
              <w:rPr>
                <w:rFonts w:ascii="微软雅黑" w:eastAsia="微软雅黑" w:hAnsi="微软雅黑"/>
                <w:color w:val="000000" w:themeColor="text1"/>
                <w:lang w:eastAsia="zh-CN"/>
              </w:rPr>
            </w:pPr>
            <w:r w:rsidRPr="00DB7E86">
              <w:rPr>
                <w:rFonts w:ascii="微软雅黑" w:eastAsia="微软雅黑" w:hAnsi="微软雅黑" w:hint="eastAsia"/>
                <w:color w:val="000000" w:themeColor="text1"/>
                <w:lang w:eastAsia="zh-CN"/>
              </w:rPr>
              <w:t>国际方面，美联储卡什卡利：预计</w:t>
            </w:r>
            <w:r w:rsidRPr="00DB7E86">
              <w:rPr>
                <w:rFonts w:ascii="微软雅黑" w:eastAsia="微软雅黑" w:hAnsi="微软雅黑"/>
                <w:color w:val="000000" w:themeColor="text1"/>
                <w:lang w:eastAsia="zh-CN"/>
              </w:rPr>
              <w:t>2026</w:t>
            </w:r>
            <w:r w:rsidRPr="00DB7E86">
              <w:rPr>
                <w:rFonts w:ascii="微软雅黑" w:eastAsia="微软雅黑" w:hAnsi="微软雅黑" w:hint="eastAsia"/>
                <w:color w:val="000000" w:themeColor="text1"/>
                <w:lang w:eastAsia="zh-CN"/>
              </w:rPr>
              <w:t>年将加息一次，</w:t>
            </w:r>
            <w:r w:rsidRPr="00DB7E86">
              <w:rPr>
                <w:rFonts w:ascii="微软雅黑" w:eastAsia="微软雅黑" w:hAnsi="微软雅黑"/>
                <w:color w:val="000000" w:themeColor="text1"/>
                <w:lang w:eastAsia="zh-CN"/>
              </w:rPr>
              <w:t>2027</w:t>
            </w:r>
            <w:r w:rsidRPr="00DB7E86">
              <w:rPr>
                <w:rFonts w:ascii="微软雅黑" w:eastAsia="微软雅黑" w:hAnsi="微软雅黑" w:hint="eastAsia"/>
                <w:color w:val="000000" w:themeColor="text1"/>
                <w:lang w:eastAsia="zh-CN"/>
              </w:rPr>
              <w:t>年利率将维持不变。欧洲央行执委施纳贝尔：价格压力或仍强于预期，预计将进一步加息。</w:t>
            </w:r>
          </w:p>
          <w:p w14:paraId="430EDFF1" w14:textId="77777777" w:rsidR="00DB7E86" w:rsidRPr="00DB7E86" w:rsidRDefault="00DB7E86" w:rsidP="00DB7E86">
            <w:pPr>
              <w:rPr>
                <w:rFonts w:ascii="微软雅黑" w:eastAsia="微软雅黑" w:hAnsi="微软雅黑"/>
                <w:color w:val="000000" w:themeColor="text1"/>
                <w:lang w:eastAsia="zh-CN"/>
              </w:rPr>
            </w:pPr>
            <w:r w:rsidRPr="00DB7E86">
              <w:rPr>
                <w:rFonts w:ascii="微软雅黑" w:eastAsia="微软雅黑" w:hAnsi="微软雅黑" w:hint="eastAsia"/>
                <w:color w:val="000000" w:themeColor="text1"/>
                <w:lang w:eastAsia="zh-CN"/>
              </w:rPr>
              <w:t>国内方面，国家统计局公布数据显示，</w:t>
            </w:r>
            <w:r w:rsidRPr="00DB7E86">
              <w:rPr>
                <w:rFonts w:ascii="微软雅黑" w:eastAsia="微软雅黑" w:hAnsi="微软雅黑"/>
                <w:color w:val="000000" w:themeColor="text1"/>
                <w:lang w:eastAsia="zh-CN"/>
              </w:rPr>
              <w:t>1-5</w:t>
            </w:r>
            <w:r w:rsidRPr="00DB7E86">
              <w:rPr>
                <w:rFonts w:ascii="微软雅黑" w:eastAsia="微软雅黑" w:hAnsi="微软雅黑" w:hint="eastAsia"/>
                <w:color w:val="000000" w:themeColor="text1"/>
                <w:lang w:eastAsia="zh-CN"/>
              </w:rPr>
              <w:t>月份，全国规模以上工业企业实现利润总额</w:t>
            </w:r>
            <w:r w:rsidRPr="00DB7E86">
              <w:rPr>
                <w:rFonts w:ascii="微软雅黑" w:eastAsia="微软雅黑" w:hAnsi="微软雅黑"/>
                <w:color w:val="000000" w:themeColor="text1"/>
                <w:lang w:eastAsia="zh-CN"/>
              </w:rPr>
              <w:t>31439.6</w:t>
            </w:r>
            <w:r w:rsidRPr="00DB7E86">
              <w:rPr>
                <w:rFonts w:ascii="微软雅黑" w:eastAsia="微软雅黑" w:hAnsi="微软雅黑" w:hint="eastAsia"/>
                <w:color w:val="000000" w:themeColor="text1"/>
                <w:lang w:eastAsia="zh-CN"/>
              </w:rPr>
              <w:t>亿元，同比增长</w:t>
            </w:r>
            <w:r w:rsidRPr="00DB7E86">
              <w:rPr>
                <w:rFonts w:ascii="微软雅黑" w:eastAsia="微软雅黑" w:hAnsi="微软雅黑"/>
                <w:color w:val="000000" w:themeColor="text1"/>
                <w:lang w:eastAsia="zh-CN"/>
              </w:rPr>
              <w:t>18.8%</w:t>
            </w:r>
            <w:r w:rsidRPr="00DB7E86">
              <w:rPr>
                <w:rFonts w:ascii="微软雅黑" w:eastAsia="微软雅黑" w:hAnsi="微软雅黑" w:hint="eastAsia"/>
                <w:color w:val="000000" w:themeColor="text1"/>
                <w:lang w:eastAsia="zh-CN"/>
              </w:rPr>
              <w:t>，较</w:t>
            </w:r>
            <w:r w:rsidRPr="00DB7E86">
              <w:rPr>
                <w:rFonts w:ascii="微软雅黑" w:eastAsia="微软雅黑" w:hAnsi="微软雅黑"/>
                <w:color w:val="000000" w:themeColor="text1"/>
                <w:lang w:eastAsia="zh-CN"/>
              </w:rPr>
              <w:t>1-4</w:t>
            </w:r>
            <w:r w:rsidRPr="00DB7E86">
              <w:rPr>
                <w:rFonts w:ascii="微软雅黑" w:eastAsia="微软雅黑" w:hAnsi="微软雅黑" w:hint="eastAsia"/>
                <w:color w:val="000000" w:themeColor="text1"/>
                <w:lang w:eastAsia="zh-CN"/>
              </w:rPr>
              <w:t>月份加快</w:t>
            </w:r>
            <w:r w:rsidRPr="00DB7E86">
              <w:rPr>
                <w:rFonts w:ascii="微软雅黑" w:eastAsia="微软雅黑" w:hAnsi="微软雅黑"/>
                <w:color w:val="000000" w:themeColor="text1"/>
                <w:lang w:eastAsia="zh-CN"/>
              </w:rPr>
              <w:t>0.6</w:t>
            </w:r>
            <w:r w:rsidRPr="00DB7E86">
              <w:rPr>
                <w:rFonts w:ascii="微软雅黑" w:eastAsia="微软雅黑" w:hAnsi="微软雅黑" w:hint="eastAsia"/>
                <w:color w:val="000000" w:themeColor="text1"/>
                <w:lang w:eastAsia="zh-CN"/>
              </w:rPr>
              <w:t>个百分点。全球人工智能技术变革带来</w:t>
            </w:r>
            <w:proofErr w:type="gramStart"/>
            <w:r w:rsidRPr="00DB7E86">
              <w:rPr>
                <w:rFonts w:ascii="微软雅黑" w:eastAsia="微软雅黑" w:hAnsi="微软雅黑" w:hint="eastAsia"/>
                <w:color w:val="000000" w:themeColor="text1"/>
                <w:lang w:eastAsia="zh-CN"/>
              </w:rPr>
              <w:t>高端算力芯片</w:t>
            </w:r>
            <w:proofErr w:type="gramEnd"/>
            <w:r w:rsidRPr="00DB7E86">
              <w:rPr>
                <w:rFonts w:ascii="微软雅黑" w:eastAsia="微软雅黑" w:hAnsi="微软雅黑" w:hint="eastAsia"/>
                <w:color w:val="000000" w:themeColor="text1"/>
                <w:lang w:eastAsia="zh-CN"/>
              </w:rPr>
              <w:t>和存储芯片需求爆发，推动电子行业利润高速增长，</w:t>
            </w:r>
            <w:r w:rsidRPr="00DB7E86">
              <w:rPr>
                <w:rFonts w:ascii="微软雅黑" w:eastAsia="微软雅黑" w:hAnsi="微软雅黑"/>
                <w:color w:val="000000" w:themeColor="text1"/>
                <w:lang w:eastAsia="zh-CN"/>
              </w:rPr>
              <w:t>1-5</w:t>
            </w:r>
            <w:r w:rsidRPr="00DB7E86">
              <w:rPr>
                <w:rFonts w:ascii="微软雅黑" w:eastAsia="微软雅黑" w:hAnsi="微软雅黑" w:hint="eastAsia"/>
                <w:color w:val="000000" w:themeColor="text1"/>
                <w:lang w:eastAsia="zh-CN"/>
              </w:rPr>
              <w:t>月份，电子行业利润增长</w:t>
            </w:r>
            <w:r w:rsidRPr="00DB7E86">
              <w:rPr>
                <w:rFonts w:ascii="微软雅黑" w:eastAsia="微软雅黑" w:hAnsi="微软雅黑"/>
                <w:color w:val="000000" w:themeColor="text1"/>
                <w:lang w:eastAsia="zh-CN"/>
              </w:rPr>
              <w:t>103.9%</w:t>
            </w:r>
            <w:r w:rsidRPr="00DB7E86">
              <w:rPr>
                <w:rFonts w:ascii="微软雅黑" w:eastAsia="微软雅黑" w:hAnsi="微软雅黑" w:hint="eastAsia"/>
                <w:color w:val="000000" w:themeColor="text1"/>
                <w:lang w:eastAsia="zh-CN"/>
              </w:rPr>
              <w:t>，对全部规模以上工业企业利润增长的贡献率达</w:t>
            </w:r>
            <w:r w:rsidRPr="00DB7E86">
              <w:rPr>
                <w:rFonts w:ascii="微软雅黑" w:eastAsia="微软雅黑" w:hAnsi="微软雅黑"/>
                <w:color w:val="000000" w:themeColor="text1"/>
                <w:lang w:eastAsia="zh-CN"/>
              </w:rPr>
              <w:t>43.1%</w:t>
            </w:r>
            <w:r w:rsidRPr="00DB7E86">
              <w:rPr>
                <w:rFonts w:ascii="微软雅黑" w:eastAsia="微软雅黑" w:hAnsi="微软雅黑" w:hint="eastAsia"/>
                <w:color w:val="000000" w:themeColor="text1"/>
                <w:lang w:eastAsia="zh-CN"/>
              </w:rPr>
              <w:t>，是规模以上工业企业利润较快增长的重要支撑。</w:t>
            </w:r>
          </w:p>
          <w:p w14:paraId="2CB1F2F9" w14:textId="77777777" w:rsidR="00DB7E86" w:rsidRPr="00DB7E86" w:rsidRDefault="00DB7E86" w:rsidP="00DB7E86">
            <w:pPr>
              <w:rPr>
                <w:rFonts w:ascii="微软雅黑" w:eastAsia="微软雅黑" w:hAnsi="微软雅黑"/>
                <w:color w:val="000000" w:themeColor="text1"/>
                <w:lang w:eastAsia="zh-CN"/>
              </w:rPr>
            </w:pPr>
            <w:r w:rsidRPr="00DB7E86">
              <w:rPr>
                <w:rFonts w:ascii="微软雅黑" w:eastAsia="微软雅黑" w:hAnsi="微软雅黑" w:hint="eastAsia"/>
                <w:color w:val="000000" w:themeColor="text1"/>
                <w:lang w:eastAsia="zh-CN"/>
              </w:rPr>
              <w:t>美元美债方面，因近期经济数据和油价回落令市场对美联储加息的预期略微降温，美元指数连续第二个交易日下跌，</w:t>
            </w:r>
            <w:proofErr w:type="gramStart"/>
            <w:r w:rsidRPr="00DB7E86">
              <w:rPr>
                <w:rFonts w:ascii="微软雅黑" w:eastAsia="微软雅黑" w:hAnsi="微软雅黑" w:hint="eastAsia"/>
                <w:color w:val="000000" w:themeColor="text1"/>
                <w:lang w:eastAsia="zh-CN"/>
              </w:rPr>
              <w:t>最终收跌</w:t>
            </w:r>
            <w:proofErr w:type="gramEnd"/>
            <w:r w:rsidRPr="00DB7E86">
              <w:rPr>
                <w:rFonts w:ascii="微软雅黑" w:eastAsia="微软雅黑" w:hAnsi="微软雅黑"/>
                <w:color w:val="000000" w:themeColor="text1"/>
                <w:lang w:eastAsia="zh-CN"/>
              </w:rPr>
              <w:t>0.07%</w:t>
            </w:r>
            <w:r w:rsidRPr="00DB7E86">
              <w:rPr>
                <w:rFonts w:ascii="微软雅黑" w:eastAsia="微软雅黑" w:hAnsi="微软雅黑" w:hint="eastAsia"/>
                <w:color w:val="000000" w:themeColor="text1"/>
                <w:lang w:eastAsia="zh-CN"/>
              </w:rPr>
              <w:t>，报</w:t>
            </w:r>
            <w:r w:rsidRPr="00DB7E86">
              <w:rPr>
                <w:rFonts w:ascii="微软雅黑" w:eastAsia="微软雅黑" w:hAnsi="微软雅黑"/>
                <w:color w:val="000000" w:themeColor="text1"/>
                <w:lang w:eastAsia="zh-CN"/>
              </w:rPr>
              <w:t>101.39</w:t>
            </w:r>
            <w:r w:rsidRPr="00DB7E86">
              <w:rPr>
                <w:rFonts w:ascii="微软雅黑" w:eastAsia="微软雅黑" w:hAnsi="微软雅黑" w:hint="eastAsia"/>
                <w:color w:val="000000" w:themeColor="text1"/>
                <w:lang w:eastAsia="zh-CN"/>
              </w:rPr>
              <w:t>。基准的</w:t>
            </w:r>
            <w:proofErr w:type="gramStart"/>
            <w:r w:rsidRPr="00DB7E86">
              <w:rPr>
                <w:rFonts w:ascii="微软雅黑" w:eastAsia="微软雅黑" w:hAnsi="微软雅黑"/>
                <w:color w:val="000000" w:themeColor="text1"/>
                <w:lang w:eastAsia="zh-CN"/>
              </w:rPr>
              <w:t>10</w:t>
            </w:r>
            <w:r w:rsidRPr="00DB7E86">
              <w:rPr>
                <w:rFonts w:ascii="微软雅黑" w:eastAsia="微软雅黑" w:hAnsi="微软雅黑" w:hint="eastAsia"/>
                <w:color w:val="000000" w:themeColor="text1"/>
                <w:lang w:eastAsia="zh-CN"/>
              </w:rPr>
              <w:t>年期美债</w:t>
            </w:r>
            <w:proofErr w:type="gramEnd"/>
            <w:r w:rsidRPr="00DB7E86">
              <w:rPr>
                <w:rFonts w:ascii="微软雅黑" w:eastAsia="微软雅黑" w:hAnsi="微软雅黑" w:hint="eastAsia"/>
                <w:color w:val="000000" w:themeColor="text1"/>
                <w:lang w:eastAsia="zh-CN"/>
              </w:rPr>
              <w:t>收益率收报</w:t>
            </w:r>
            <w:r w:rsidRPr="00DB7E86">
              <w:rPr>
                <w:rFonts w:ascii="微软雅黑" w:eastAsia="微软雅黑" w:hAnsi="微软雅黑"/>
                <w:color w:val="000000" w:themeColor="text1"/>
                <w:lang w:eastAsia="zh-CN"/>
              </w:rPr>
              <w:t>4.371%</w:t>
            </w:r>
            <w:r w:rsidRPr="00DB7E86">
              <w:rPr>
                <w:rFonts w:ascii="微软雅黑" w:eastAsia="微软雅黑" w:hAnsi="微软雅黑" w:hint="eastAsia"/>
                <w:color w:val="000000" w:themeColor="text1"/>
                <w:lang w:eastAsia="zh-CN"/>
              </w:rPr>
              <w:t>，对美联</w:t>
            </w:r>
            <w:r w:rsidRPr="00DB7E86">
              <w:rPr>
                <w:rFonts w:ascii="微软雅黑" w:eastAsia="微软雅黑" w:hAnsi="微软雅黑" w:hint="eastAsia"/>
                <w:color w:val="000000" w:themeColor="text1"/>
                <w:lang w:eastAsia="zh-CN"/>
              </w:rPr>
              <w:lastRenderedPageBreak/>
              <w:t>储政策利率敏感的</w:t>
            </w:r>
            <w:proofErr w:type="gramStart"/>
            <w:r w:rsidRPr="00DB7E86">
              <w:rPr>
                <w:rFonts w:ascii="微软雅黑" w:eastAsia="微软雅黑" w:hAnsi="微软雅黑"/>
                <w:color w:val="000000" w:themeColor="text1"/>
                <w:lang w:eastAsia="zh-CN"/>
              </w:rPr>
              <w:t>2</w:t>
            </w:r>
            <w:r w:rsidRPr="00DB7E86">
              <w:rPr>
                <w:rFonts w:ascii="微软雅黑" w:eastAsia="微软雅黑" w:hAnsi="微软雅黑" w:hint="eastAsia"/>
                <w:color w:val="000000" w:themeColor="text1"/>
                <w:lang w:eastAsia="zh-CN"/>
              </w:rPr>
              <w:t>年期美债</w:t>
            </w:r>
            <w:proofErr w:type="gramEnd"/>
            <w:r w:rsidRPr="00DB7E86">
              <w:rPr>
                <w:rFonts w:ascii="微软雅黑" w:eastAsia="微软雅黑" w:hAnsi="微软雅黑" w:hint="eastAsia"/>
                <w:color w:val="000000" w:themeColor="text1"/>
                <w:lang w:eastAsia="zh-CN"/>
              </w:rPr>
              <w:t>收益率收报</w:t>
            </w:r>
            <w:r w:rsidRPr="00DB7E86">
              <w:rPr>
                <w:rFonts w:ascii="微软雅黑" w:eastAsia="微软雅黑" w:hAnsi="微软雅黑"/>
                <w:color w:val="000000" w:themeColor="text1"/>
                <w:lang w:eastAsia="zh-CN"/>
              </w:rPr>
              <w:t>4.098%</w:t>
            </w:r>
            <w:r w:rsidRPr="00DB7E86">
              <w:rPr>
                <w:rFonts w:ascii="微软雅黑" w:eastAsia="微软雅黑" w:hAnsi="微软雅黑" w:hint="eastAsia"/>
                <w:color w:val="000000" w:themeColor="text1"/>
                <w:lang w:eastAsia="zh-CN"/>
              </w:rPr>
              <w:t>。</w:t>
            </w:r>
          </w:p>
          <w:p w14:paraId="41C30CCE" w14:textId="77777777" w:rsidR="00DB7E86" w:rsidRPr="00DB7E86" w:rsidRDefault="00DB7E86" w:rsidP="00DB7E86">
            <w:pPr>
              <w:rPr>
                <w:rFonts w:ascii="微软雅黑" w:eastAsia="微软雅黑" w:hAnsi="微软雅黑"/>
                <w:color w:val="000000" w:themeColor="text1"/>
                <w:lang w:eastAsia="zh-CN"/>
              </w:rPr>
            </w:pPr>
            <w:r w:rsidRPr="00DB7E86">
              <w:rPr>
                <w:rFonts w:ascii="微软雅黑" w:eastAsia="微软雅黑" w:hAnsi="微软雅黑" w:hint="eastAsia"/>
                <w:color w:val="000000" w:themeColor="text1"/>
                <w:lang w:eastAsia="zh-CN"/>
              </w:rPr>
              <w:t>库存方面，</w:t>
            </w:r>
            <w:r w:rsidRPr="00DB7E86">
              <w:rPr>
                <w:rFonts w:ascii="微软雅黑" w:eastAsia="微软雅黑" w:hAnsi="微软雅黑"/>
                <w:color w:val="000000" w:themeColor="text1"/>
                <w:lang w:eastAsia="zh-CN"/>
              </w:rPr>
              <w:t>2026</w:t>
            </w:r>
            <w:r w:rsidRPr="00DB7E86">
              <w:rPr>
                <w:rFonts w:ascii="微软雅黑" w:eastAsia="微软雅黑" w:hAnsi="微软雅黑" w:hint="eastAsia"/>
                <w:color w:val="000000" w:themeColor="text1"/>
                <w:lang w:eastAsia="zh-CN"/>
              </w:rPr>
              <w:t>年</w:t>
            </w:r>
            <w:r w:rsidRPr="00DB7E86">
              <w:rPr>
                <w:rFonts w:ascii="微软雅黑" w:eastAsia="微软雅黑" w:hAnsi="微软雅黑"/>
                <w:color w:val="000000" w:themeColor="text1"/>
                <w:lang w:eastAsia="zh-CN"/>
              </w:rPr>
              <w:t>6</w:t>
            </w:r>
            <w:r w:rsidRPr="00DB7E86">
              <w:rPr>
                <w:rFonts w:ascii="微软雅黑" w:eastAsia="微软雅黑" w:hAnsi="微软雅黑" w:hint="eastAsia"/>
                <w:color w:val="000000" w:themeColor="text1"/>
                <w:lang w:eastAsia="zh-CN"/>
              </w:rPr>
              <w:t>月</w:t>
            </w:r>
            <w:r w:rsidRPr="00DB7E86">
              <w:rPr>
                <w:rFonts w:ascii="微软雅黑" w:eastAsia="微软雅黑" w:hAnsi="微软雅黑"/>
                <w:color w:val="000000" w:themeColor="text1"/>
                <w:lang w:eastAsia="zh-CN"/>
              </w:rPr>
              <w:t>26</w:t>
            </w:r>
            <w:r w:rsidRPr="00DB7E86">
              <w:rPr>
                <w:rFonts w:ascii="微软雅黑" w:eastAsia="微软雅黑" w:hAnsi="微软雅黑" w:hint="eastAsia"/>
                <w:color w:val="000000" w:themeColor="text1"/>
                <w:lang w:eastAsia="zh-CN"/>
              </w:rPr>
              <w:t>日，</w:t>
            </w:r>
            <w:r w:rsidRPr="00DB7E86">
              <w:rPr>
                <w:rFonts w:ascii="微软雅黑" w:eastAsia="微软雅黑" w:hAnsi="微软雅黑"/>
                <w:color w:val="000000" w:themeColor="text1"/>
                <w:lang w:eastAsia="zh-CN"/>
              </w:rPr>
              <w:t>LME</w:t>
            </w:r>
            <w:r w:rsidRPr="00DB7E86">
              <w:rPr>
                <w:rFonts w:ascii="微软雅黑" w:eastAsia="微软雅黑" w:hAnsi="微软雅黑" w:hint="eastAsia"/>
                <w:color w:val="000000" w:themeColor="text1"/>
                <w:lang w:eastAsia="zh-CN"/>
              </w:rPr>
              <w:t>总库存为</w:t>
            </w:r>
            <w:r w:rsidRPr="00DB7E86">
              <w:rPr>
                <w:rFonts w:ascii="微软雅黑" w:eastAsia="微软雅黑" w:hAnsi="微软雅黑"/>
                <w:color w:val="000000" w:themeColor="text1"/>
                <w:lang w:eastAsia="zh-CN"/>
              </w:rPr>
              <w:t>336475</w:t>
            </w:r>
            <w:r w:rsidRPr="00DB7E86">
              <w:rPr>
                <w:rFonts w:ascii="微软雅黑" w:eastAsia="微软雅黑" w:hAnsi="微软雅黑" w:hint="eastAsia"/>
                <w:color w:val="000000" w:themeColor="text1"/>
                <w:lang w:eastAsia="zh-CN"/>
              </w:rPr>
              <w:t>吨，较上周环比</w:t>
            </w:r>
            <w:r w:rsidRPr="00DB7E86">
              <w:rPr>
                <w:rFonts w:ascii="微软雅黑" w:eastAsia="微软雅黑" w:hAnsi="微软雅黑"/>
                <w:color w:val="000000" w:themeColor="text1"/>
                <w:lang w:eastAsia="zh-CN"/>
              </w:rPr>
              <w:t>-15675</w:t>
            </w:r>
            <w:r w:rsidRPr="00DB7E86">
              <w:rPr>
                <w:rFonts w:ascii="微软雅黑" w:eastAsia="微软雅黑" w:hAnsi="微软雅黑" w:hint="eastAsia"/>
                <w:color w:val="000000" w:themeColor="text1"/>
                <w:lang w:eastAsia="zh-CN"/>
              </w:rPr>
              <w:t>吨；</w:t>
            </w:r>
            <w:r w:rsidRPr="00DB7E86">
              <w:rPr>
                <w:rFonts w:ascii="微软雅黑" w:eastAsia="微软雅黑" w:hAnsi="微软雅黑"/>
                <w:color w:val="000000" w:themeColor="text1"/>
                <w:lang w:eastAsia="zh-CN"/>
              </w:rPr>
              <w:t>COMEX</w:t>
            </w:r>
            <w:r w:rsidRPr="00DB7E86">
              <w:rPr>
                <w:rFonts w:ascii="微软雅黑" w:eastAsia="微软雅黑" w:hAnsi="微软雅黑" w:hint="eastAsia"/>
                <w:color w:val="000000" w:themeColor="text1"/>
                <w:lang w:eastAsia="zh-CN"/>
              </w:rPr>
              <w:t>总库为</w:t>
            </w:r>
            <w:r w:rsidRPr="00DB7E86">
              <w:rPr>
                <w:rFonts w:ascii="微软雅黑" w:eastAsia="微软雅黑" w:hAnsi="微软雅黑"/>
                <w:color w:val="000000" w:themeColor="text1"/>
                <w:lang w:eastAsia="zh-CN"/>
              </w:rPr>
              <w:t>662802</w:t>
            </w:r>
            <w:r w:rsidRPr="00DB7E86">
              <w:rPr>
                <w:rFonts w:ascii="微软雅黑" w:eastAsia="微软雅黑" w:hAnsi="微软雅黑" w:hint="eastAsia"/>
                <w:color w:val="000000" w:themeColor="text1"/>
                <w:lang w:eastAsia="zh-CN"/>
              </w:rPr>
              <w:t>短吨，较上周环比</w:t>
            </w:r>
            <w:r w:rsidRPr="00DB7E86">
              <w:rPr>
                <w:rFonts w:ascii="微软雅黑" w:eastAsia="微软雅黑" w:hAnsi="微软雅黑"/>
                <w:color w:val="000000" w:themeColor="text1"/>
                <w:lang w:eastAsia="zh-CN"/>
              </w:rPr>
              <w:t>+10605</w:t>
            </w:r>
            <w:r w:rsidRPr="00DB7E86">
              <w:rPr>
                <w:rFonts w:ascii="微软雅黑" w:eastAsia="微软雅黑" w:hAnsi="微软雅黑" w:hint="eastAsia"/>
                <w:color w:val="000000" w:themeColor="text1"/>
                <w:lang w:eastAsia="zh-CN"/>
              </w:rPr>
              <w:t>短吨；</w:t>
            </w:r>
            <w:r w:rsidRPr="00DB7E86">
              <w:rPr>
                <w:rFonts w:ascii="微软雅黑" w:eastAsia="微软雅黑" w:hAnsi="微软雅黑"/>
                <w:color w:val="000000" w:themeColor="text1"/>
                <w:lang w:eastAsia="zh-CN"/>
              </w:rPr>
              <w:t>SHFE</w:t>
            </w:r>
            <w:r w:rsidRPr="00DB7E86">
              <w:rPr>
                <w:rFonts w:ascii="微软雅黑" w:eastAsia="微软雅黑" w:hAnsi="微软雅黑" w:hint="eastAsia"/>
                <w:color w:val="000000" w:themeColor="text1"/>
                <w:lang w:eastAsia="zh-CN"/>
              </w:rPr>
              <w:t>库存为</w:t>
            </w:r>
            <w:r w:rsidRPr="00DB7E86">
              <w:rPr>
                <w:rFonts w:ascii="微软雅黑" w:eastAsia="微软雅黑" w:hAnsi="微软雅黑"/>
                <w:color w:val="000000" w:themeColor="text1"/>
                <w:lang w:eastAsia="zh-CN"/>
              </w:rPr>
              <w:t>135732</w:t>
            </w:r>
            <w:r w:rsidRPr="00DB7E86">
              <w:rPr>
                <w:rFonts w:ascii="微软雅黑" w:eastAsia="微软雅黑" w:hAnsi="微软雅黑" w:hint="eastAsia"/>
                <w:color w:val="000000" w:themeColor="text1"/>
                <w:lang w:eastAsia="zh-CN"/>
              </w:rPr>
              <w:t>吨，较上周环比</w:t>
            </w:r>
            <w:r w:rsidRPr="00DB7E86">
              <w:rPr>
                <w:rFonts w:ascii="微软雅黑" w:eastAsia="微软雅黑" w:hAnsi="微软雅黑"/>
                <w:color w:val="000000" w:themeColor="text1"/>
                <w:lang w:eastAsia="zh-CN"/>
              </w:rPr>
              <w:t>-8143</w:t>
            </w:r>
            <w:r w:rsidRPr="00DB7E86">
              <w:rPr>
                <w:rFonts w:ascii="微软雅黑" w:eastAsia="微软雅黑" w:hAnsi="微软雅黑" w:hint="eastAsia"/>
                <w:color w:val="000000" w:themeColor="text1"/>
                <w:lang w:eastAsia="zh-CN"/>
              </w:rPr>
              <w:t>吨。</w:t>
            </w:r>
          </w:p>
          <w:p w14:paraId="46769F24" w14:textId="72CF0636" w:rsidR="00B86245" w:rsidRPr="00380003" w:rsidRDefault="00DB7E86" w:rsidP="00DB7E86">
            <w:pPr>
              <w:rPr>
                <w:rFonts w:ascii="微软雅黑" w:eastAsia="微软雅黑" w:hAnsi="微软雅黑" w:hint="eastAsia"/>
                <w:color w:val="000000" w:themeColor="text1"/>
                <w:lang w:eastAsia="zh-CN"/>
              </w:rPr>
            </w:pPr>
            <w:r w:rsidRPr="00DB7E86">
              <w:rPr>
                <w:rFonts w:ascii="微软雅黑" w:eastAsia="微软雅黑" w:hAnsi="微软雅黑" w:hint="eastAsia"/>
                <w:color w:val="000000" w:themeColor="text1"/>
                <w:lang w:eastAsia="zh-CN"/>
              </w:rPr>
              <w:t>走势方面，隔夜</w:t>
            </w:r>
            <w:r w:rsidRPr="00DB7E86">
              <w:rPr>
                <w:rFonts w:ascii="微软雅黑" w:eastAsia="微软雅黑" w:hAnsi="微软雅黑"/>
                <w:color w:val="000000" w:themeColor="text1"/>
                <w:lang w:eastAsia="zh-CN"/>
              </w:rPr>
              <w:t>COMEX</w:t>
            </w:r>
            <w:r w:rsidRPr="00DB7E86">
              <w:rPr>
                <w:rFonts w:ascii="微软雅黑" w:eastAsia="微软雅黑" w:hAnsi="微软雅黑" w:hint="eastAsia"/>
                <w:color w:val="000000" w:themeColor="text1"/>
                <w:lang w:eastAsia="zh-CN"/>
              </w:rPr>
              <w:t>铜主力合约震荡反弹，涨跌幅</w:t>
            </w:r>
            <w:r w:rsidRPr="00DB7E86">
              <w:rPr>
                <w:rFonts w:ascii="微软雅黑" w:eastAsia="微软雅黑" w:hAnsi="微软雅黑"/>
                <w:color w:val="000000" w:themeColor="text1"/>
                <w:lang w:eastAsia="zh-CN"/>
              </w:rPr>
              <w:t>+0.98%</w:t>
            </w:r>
            <w:r w:rsidRPr="00DB7E86">
              <w:rPr>
                <w:rFonts w:ascii="微软雅黑" w:eastAsia="微软雅黑" w:hAnsi="微软雅黑" w:hint="eastAsia"/>
                <w:color w:val="000000" w:themeColor="text1"/>
                <w:lang w:eastAsia="zh-CN"/>
              </w:rPr>
              <w:t>，报收</w:t>
            </w:r>
            <w:r w:rsidRPr="00DB7E86">
              <w:rPr>
                <w:rFonts w:ascii="微软雅黑" w:eastAsia="微软雅黑" w:hAnsi="微软雅黑"/>
                <w:color w:val="000000" w:themeColor="text1"/>
                <w:lang w:eastAsia="zh-CN"/>
              </w:rPr>
              <w:t>6.1975</w:t>
            </w:r>
            <w:r w:rsidRPr="00DB7E86">
              <w:rPr>
                <w:rFonts w:ascii="微软雅黑" w:eastAsia="微软雅黑" w:hAnsi="微软雅黑" w:hint="eastAsia"/>
                <w:color w:val="000000" w:themeColor="text1"/>
                <w:lang w:eastAsia="zh-CN"/>
              </w:rPr>
              <w:t>美元</w:t>
            </w:r>
            <w:r w:rsidRPr="00DB7E86">
              <w:rPr>
                <w:rFonts w:ascii="微软雅黑" w:eastAsia="微软雅黑" w:hAnsi="微软雅黑"/>
                <w:color w:val="000000" w:themeColor="text1"/>
                <w:lang w:eastAsia="zh-CN"/>
              </w:rPr>
              <w:t>/</w:t>
            </w:r>
            <w:r w:rsidRPr="00DB7E86">
              <w:rPr>
                <w:rFonts w:ascii="微软雅黑" w:eastAsia="微软雅黑" w:hAnsi="微软雅黑" w:hint="eastAsia"/>
                <w:color w:val="000000" w:themeColor="text1"/>
                <w:lang w:eastAsia="zh-CN"/>
              </w:rPr>
              <w:t>磅。操作建议，轻仓逢低短多交易，仅供参考。</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proofErr w:type="spellStart"/>
            <w:r>
              <w:rPr>
                <w:b/>
                <w:bCs/>
                <w:sz w:val="19"/>
                <w:szCs w:val="19"/>
              </w:rPr>
              <w:lastRenderedPageBreak/>
              <w:t>ICE原糖</w:t>
            </w:r>
            <w:proofErr w:type="spellEnd"/>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6CAC61DF" w14:textId="77777777" w:rsidR="00DB7E86" w:rsidRPr="00DB7E86" w:rsidRDefault="00DB7E86" w:rsidP="00DB7E86">
            <w:pPr>
              <w:rPr>
                <w:rFonts w:ascii="微软雅黑" w:eastAsia="微软雅黑" w:hAnsi="微软雅黑"/>
                <w:lang w:eastAsia="zh"/>
              </w:rPr>
            </w:pPr>
            <w:r w:rsidRPr="00DB7E86">
              <w:rPr>
                <w:rFonts w:ascii="微软雅黑" w:eastAsia="微软雅黑" w:hAnsi="微软雅黑" w:hint="eastAsia"/>
                <w:lang w:eastAsia="zh"/>
              </w:rPr>
              <w:t>本周美糖</w:t>
            </w:r>
            <w:r w:rsidRPr="00DB7E86">
              <w:rPr>
                <w:rFonts w:ascii="微软雅黑" w:eastAsia="微软雅黑" w:hAnsi="微软雅黑"/>
                <w:lang w:eastAsia="zh"/>
              </w:rPr>
              <w:t>10</w:t>
            </w:r>
            <w:r w:rsidRPr="00DB7E86">
              <w:rPr>
                <w:rFonts w:ascii="微软雅黑" w:eastAsia="微软雅黑" w:hAnsi="微软雅黑" w:hint="eastAsia"/>
                <w:lang w:eastAsia="zh"/>
              </w:rPr>
              <w:t>月合约期价上涨，周度涨幅约</w:t>
            </w:r>
            <w:r w:rsidRPr="00DB7E86">
              <w:rPr>
                <w:rFonts w:ascii="微软雅黑" w:eastAsia="微软雅黑" w:hAnsi="微软雅黑"/>
                <w:lang w:eastAsia="zh"/>
              </w:rPr>
              <w:t>2.9%</w:t>
            </w:r>
            <w:r w:rsidRPr="00DB7E86">
              <w:rPr>
                <w:rFonts w:ascii="微软雅黑" w:eastAsia="微软雅黑" w:hAnsi="微软雅黑" w:hint="eastAsia"/>
                <w:lang w:eastAsia="zh"/>
              </w:rPr>
              <w:t>，短期市场聚焦欧洲破记录高温天气以及担忧厄尔尼诺气候对糖产量的影响。</w:t>
            </w:r>
          </w:p>
          <w:p w14:paraId="4A4838E5" w14:textId="2C338CCB" w:rsidR="00B86245" w:rsidRPr="009877C3" w:rsidRDefault="00DB7E86" w:rsidP="00DB7E86">
            <w:pPr>
              <w:rPr>
                <w:rFonts w:ascii="微软雅黑" w:eastAsia="微软雅黑" w:hAnsi="微软雅黑" w:hint="eastAsia"/>
                <w:lang w:eastAsia="zh-CN"/>
              </w:rPr>
            </w:pPr>
            <w:r w:rsidRPr="00DB7E86">
              <w:rPr>
                <w:rFonts w:ascii="微软雅黑" w:eastAsia="微软雅黑" w:hAnsi="微软雅黑" w:hint="eastAsia"/>
                <w:lang w:eastAsia="zh"/>
              </w:rPr>
              <w:t>国际方面，巴西航运机构</w:t>
            </w:r>
            <w:r w:rsidRPr="00DB7E86">
              <w:rPr>
                <w:rFonts w:ascii="微软雅黑" w:eastAsia="微软雅黑" w:hAnsi="微软雅黑"/>
                <w:lang w:eastAsia="zh"/>
              </w:rPr>
              <w:t>Williams</w:t>
            </w:r>
            <w:r w:rsidRPr="00DB7E86">
              <w:rPr>
                <w:rFonts w:ascii="微软雅黑" w:eastAsia="微软雅黑" w:hAnsi="微软雅黑" w:hint="eastAsia"/>
                <w:lang w:eastAsia="zh"/>
              </w:rPr>
              <w:t>发布的数据显示，截至</w:t>
            </w:r>
            <w:r w:rsidRPr="00DB7E86">
              <w:rPr>
                <w:rFonts w:ascii="微软雅黑" w:eastAsia="微软雅黑" w:hAnsi="微软雅黑"/>
                <w:lang w:eastAsia="zh"/>
              </w:rPr>
              <w:t>6</w:t>
            </w:r>
            <w:r w:rsidRPr="00DB7E86">
              <w:rPr>
                <w:rFonts w:ascii="微软雅黑" w:eastAsia="微软雅黑" w:hAnsi="微软雅黑" w:hint="eastAsia"/>
                <w:lang w:eastAsia="zh"/>
              </w:rPr>
              <w:t>月</w:t>
            </w:r>
            <w:r w:rsidRPr="00DB7E86">
              <w:rPr>
                <w:rFonts w:ascii="微软雅黑" w:eastAsia="微软雅黑" w:hAnsi="微软雅黑"/>
                <w:lang w:eastAsia="zh"/>
              </w:rPr>
              <w:t>24</w:t>
            </w:r>
            <w:r w:rsidRPr="00DB7E86">
              <w:rPr>
                <w:rFonts w:ascii="微软雅黑" w:eastAsia="微软雅黑" w:hAnsi="微软雅黑" w:hint="eastAsia"/>
                <w:lang w:eastAsia="zh"/>
              </w:rPr>
              <w:t>日当周，巴西港口等待装运食糖的船只数量为</w:t>
            </w:r>
            <w:r w:rsidRPr="00DB7E86">
              <w:rPr>
                <w:rFonts w:ascii="微软雅黑" w:eastAsia="微软雅黑" w:hAnsi="微软雅黑"/>
                <w:lang w:eastAsia="zh"/>
              </w:rPr>
              <w:t>47</w:t>
            </w:r>
            <w:r w:rsidRPr="00DB7E86">
              <w:rPr>
                <w:rFonts w:ascii="微软雅黑" w:eastAsia="微软雅黑" w:hAnsi="微软雅黑" w:hint="eastAsia"/>
                <w:lang w:eastAsia="zh"/>
              </w:rPr>
              <w:t>艘，此前一周为</w:t>
            </w:r>
            <w:r w:rsidRPr="00DB7E86">
              <w:rPr>
                <w:rFonts w:ascii="微软雅黑" w:eastAsia="微软雅黑" w:hAnsi="微软雅黑"/>
                <w:lang w:eastAsia="zh"/>
              </w:rPr>
              <w:t>41</w:t>
            </w:r>
            <w:r w:rsidRPr="00DB7E86">
              <w:rPr>
                <w:rFonts w:ascii="微软雅黑" w:eastAsia="微软雅黑" w:hAnsi="微软雅黑" w:hint="eastAsia"/>
                <w:lang w:eastAsia="zh"/>
              </w:rPr>
              <w:t>艘。港口等待装运的食糖数量为</w:t>
            </w:r>
            <w:r w:rsidRPr="00DB7E86">
              <w:rPr>
                <w:rFonts w:ascii="微软雅黑" w:eastAsia="微软雅黑" w:hAnsi="微软雅黑"/>
                <w:lang w:eastAsia="zh"/>
              </w:rPr>
              <w:t>198.46</w:t>
            </w:r>
            <w:r w:rsidRPr="00DB7E86">
              <w:rPr>
                <w:rFonts w:ascii="微软雅黑" w:eastAsia="微软雅黑" w:hAnsi="微软雅黑" w:hint="eastAsia"/>
                <w:lang w:eastAsia="zh"/>
              </w:rPr>
              <w:t>万吨，此前一周为</w:t>
            </w:r>
            <w:r w:rsidRPr="00DB7E86">
              <w:rPr>
                <w:rFonts w:ascii="微软雅黑" w:eastAsia="微软雅黑" w:hAnsi="微软雅黑"/>
                <w:lang w:eastAsia="zh"/>
              </w:rPr>
              <w:t>163.26</w:t>
            </w:r>
            <w:r w:rsidRPr="00DB7E86">
              <w:rPr>
                <w:rFonts w:ascii="微软雅黑" w:eastAsia="微软雅黑" w:hAnsi="微软雅黑" w:hint="eastAsia"/>
                <w:lang w:eastAsia="zh"/>
              </w:rPr>
              <w:t>万吨增加</w:t>
            </w:r>
            <w:r w:rsidRPr="00DB7E86">
              <w:rPr>
                <w:rFonts w:ascii="微软雅黑" w:eastAsia="微软雅黑" w:hAnsi="微软雅黑"/>
                <w:lang w:eastAsia="zh"/>
              </w:rPr>
              <w:t>21.56%</w:t>
            </w:r>
            <w:r w:rsidRPr="00DB7E86">
              <w:rPr>
                <w:rFonts w:ascii="微软雅黑" w:eastAsia="微软雅黑" w:hAnsi="微软雅黑" w:hint="eastAsia"/>
                <w:lang w:eastAsia="zh"/>
              </w:rPr>
              <w:t>。其中桑托斯港等待出口的食糖数量为</w:t>
            </w:r>
            <w:r w:rsidRPr="00DB7E86">
              <w:rPr>
                <w:rFonts w:ascii="微软雅黑" w:eastAsia="微软雅黑" w:hAnsi="微软雅黑"/>
                <w:lang w:eastAsia="zh"/>
              </w:rPr>
              <w:t>155.02</w:t>
            </w:r>
            <w:r w:rsidRPr="00DB7E86">
              <w:rPr>
                <w:rFonts w:ascii="微软雅黑" w:eastAsia="微软雅黑" w:hAnsi="微软雅黑" w:hint="eastAsia"/>
                <w:lang w:eastAsia="zh"/>
              </w:rPr>
              <w:t>万吨。当周等待装运出口的食糖船只数量大幅回升。</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3E243ABE" w14:textId="77777777" w:rsidR="00DB7E86" w:rsidRPr="00DB7E86" w:rsidRDefault="00DB7E86" w:rsidP="00DB7E86">
            <w:pPr>
              <w:rPr>
                <w:rFonts w:ascii="微软雅黑" w:eastAsia="微软雅黑" w:hAnsi="微软雅黑"/>
                <w:lang w:eastAsia="zh"/>
              </w:rPr>
            </w:pPr>
            <w:r w:rsidRPr="00DB7E86">
              <w:rPr>
                <w:rFonts w:ascii="微软雅黑" w:eastAsia="微软雅黑" w:hAnsi="微软雅黑" w:hint="eastAsia"/>
                <w:lang w:eastAsia="zh"/>
              </w:rPr>
              <w:t>本周美棉</w:t>
            </w:r>
            <w:r w:rsidRPr="00DB7E86">
              <w:rPr>
                <w:rFonts w:ascii="微软雅黑" w:eastAsia="微软雅黑" w:hAnsi="微软雅黑"/>
                <w:lang w:eastAsia="zh"/>
              </w:rPr>
              <w:t>12</w:t>
            </w:r>
            <w:r w:rsidRPr="00DB7E86">
              <w:rPr>
                <w:rFonts w:ascii="微软雅黑" w:eastAsia="微软雅黑" w:hAnsi="微软雅黑" w:hint="eastAsia"/>
                <w:lang w:eastAsia="zh"/>
              </w:rPr>
              <w:t>月合约价格下跌，周度跌幅约</w:t>
            </w:r>
            <w:r w:rsidRPr="00DB7E86">
              <w:rPr>
                <w:rFonts w:ascii="微软雅黑" w:eastAsia="微软雅黑" w:hAnsi="微软雅黑"/>
                <w:lang w:eastAsia="zh"/>
              </w:rPr>
              <w:t>4.55%</w:t>
            </w:r>
            <w:r w:rsidRPr="00DB7E86">
              <w:rPr>
                <w:rFonts w:ascii="微软雅黑" w:eastAsia="微软雅黑" w:hAnsi="微软雅黑" w:hint="eastAsia"/>
                <w:lang w:eastAsia="zh"/>
              </w:rPr>
              <w:t>，受全球天气良好以及油价下跌双重施压。</w:t>
            </w:r>
          </w:p>
          <w:p w14:paraId="56C224A3" w14:textId="0EEE59B4" w:rsidR="00B86245" w:rsidRPr="00DB7E86" w:rsidRDefault="00DB7E86" w:rsidP="00DB7E86">
            <w:pPr>
              <w:rPr>
                <w:rFonts w:ascii="微软雅黑" w:eastAsia="微软雅黑" w:hAnsi="微软雅黑" w:hint="eastAsia"/>
                <w:lang w:eastAsia="zh-CN"/>
              </w:rPr>
            </w:pPr>
            <w:r w:rsidRPr="00DB7E86">
              <w:rPr>
                <w:rFonts w:ascii="微软雅黑" w:eastAsia="微软雅黑" w:hAnsi="微软雅黑" w:hint="eastAsia"/>
                <w:lang w:eastAsia="zh"/>
              </w:rPr>
              <w:t>国际方面，据美国农业部</w:t>
            </w:r>
            <w:r w:rsidRPr="00DB7E86">
              <w:rPr>
                <w:rFonts w:ascii="微软雅黑" w:eastAsia="微软雅黑" w:hAnsi="微软雅黑"/>
                <w:lang w:eastAsia="zh"/>
              </w:rPr>
              <w:t>(USDA)</w:t>
            </w:r>
            <w:r w:rsidRPr="00DB7E86">
              <w:rPr>
                <w:rFonts w:ascii="微软雅黑" w:eastAsia="微软雅黑" w:hAnsi="微软雅黑" w:hint="eastAsia"/>
                <w:lang w:eastAsia="zh"/>
              </w:rPr>
              <w:t>报告显示，</w:t>
            </w:r>
            <w:r w:rsidRPr="00DB7E86">
              <w:rPr>
                <w:rFonts w:ascii="微软雅黑" w:eastAsia="微软雅黑" w:hAnsi="微软雅黑"/>
                <w:lang w:eastAsia="zh"/>
              </w:rPr>
              <w:t>6</w:t>
            </w:r>
            <w:r w:rsidRPr="00DB7E86">
              <w:rPr>
                <w:rFonts w:ascii="微软雅黑" w:eastAsia="微软雅黑" w:hAnsi="微软雅黑" w:hint="eastAsia"/>
                <w:lang w:eastAsia="zh"/>
              </w:rPr>
              <w:t>月</w:t>
            </w:r>
            <w:r w:rsidRPr="00DB7E86">
              <w:rPr>
                <w:rFonts w:ascii="微软雅黑" w:eastAsia="微软雅黑" w:hAnsi="微软雅黑"/>
                <w:lang w:eastAsia="zh"/>
              </w:rPr>
              <w:t>18</w:t>
            </w:r>
            <w:r w:rsidRPr="00DB7E86">
              <w:rPr>
                <w:rFonts w:ascii="微软雅黑" w:eastAsia="微软雅黑" w:hAnsi="微软雅黑" w:hint="eastAsia"/>
                <w:lang w:eastAsia="zh"/>
              </w:rPr>
              <w:t>日止当周，美国当前年度陆地棉出口销售净增</w:t>
            </w:r>
            <w:r w:rsidRPr="00DB7E86">
              <w:rPr>
                <w:rFonts w:ascii="微软雅黑" w:eastAsia="微软雅黑" w:hAnsi="微软雅黑"/>
                <w:lang w:eastAsia="zh"/>
              </w:rPr>
              <w:t>8.38</w:t>
            </w:r>
            <w:r w:rsidRPr="00DB7E86">
              <w:rPr>
                <w:rFonts w:ascii="微软雅黑" w:eastAsia="微软雅黑" w:hAnsi="微软雅黑" w:hint="eastAsia"/>
                <w:lang w:eastAsia="zh"/>
              </w:rPr>
              <w:t>万包，较前周减少</w:t>
            </w:r>
            <w:r w:rsidRPr="00DB7E86">
              <w:rPr>
                <w:rFonts w:ascii="微软雅黑" w:eastAsia="微软雅黑" w:hAnsi="微软雅黑"/>
                <w:lang w:eastAsia="zh"/>
              </w:rPr>
              <w:t>53%</w:t>
            </w:r>
            <w:r w:rsidRPr="00DB7E86">
              <w:rPr>
                <w:rFonts w:ascii="微软雅黑" w:eastAsia="微软雅黑" w:hAnsi="微软雅黑" w:hint="eastAsia"/>
                <w:lang w:eastAsia="zh"/>
              </w:rPr>
              <w:t>，较前四周均值减少</w:t>
            </w:r>
            <w:r w:rsidRPr="00DB7E86">
              <w:rPr>
                <w:rFonts w:ascii="微软雅黑" w:eastAsia="微软雅黑" w:hAnsi="微软雅黑"/>
                <w:lang w:eastAsia="zh"/>
              </w:rPr>
              <w:t>61%</w:t>
            </w:r>
            <w:r w:rsidRPr="00DB7E86">
              <w:rPr>
                <w:rFonts w:ascii="微软雅黑" w:eastAsia="微软雅黑" w:hAnsi="微软雅黑" w:hint="eastAsia"/>
                <w:lang w:eastAsia="zh"/>
              </w:rPr>
              <w:t>。当周美国陆地棉出口装运量</w:t>
            </w:r>
            <w:r w:rsidRPr="00DB7E86">
              <w:rPr>
                <w:rFonts w:ascii="微软雅黑" w:eastAsia="微软雅黑" w:hAnsi="微软雅黑"/>
                <w:lang w:eastAsia="zh"/>
              </w:rPr>
              <w:t>30.0</w:t>
            </w:r>
            <w:r w:rsidRPr="00DB7E86">
              <w:rPr>
                <w:rFonts w:ascii="微软雅黑" w:eastAsia="微软雅黑" w:hAnsi="微软雅黑" w:hint="eastAsia"/>
                <w:lang w:eastAsia="zh"/>
              </w:rPr>
              <w:t>万包，较前周增加</w:t>
            </w:r>
            <w:r w:rsidRPr="00DB7E86">
              <w:rPr>
                <w:rFonts w:ascii="微软雅黑" w:eastAsia="微软雅黑" w:hAnsi="微软雅黑"/>
                <w:lang w:eastAsia="zh"/>
              </w:rPr>
              <w:t>20%</w:t>
            </w:r>
            <w:r w:rsidRPr="00DB7E86">
              <w:rPr>
                <w:rFonts w:ascii="微软雅黑" w:eastAsia="微软雅黑" w:hAnsi="微软雅黑" w:hint="eastAsia"/>
                <w:lang w:eastAsia="zh"/>
              </w:rPr>
              <w:t>，较前四周平均水平减少</w:t>
            </w:r>
            <w:r w:rsidRPr="00DB7E86">
              <w:rPr>
                <w:rFonts w:ascii="微软雅黑" w:eastAsia="微软雅黑" w:hAnsi="微软雅黑"/>
                <w:lang w:eastAsia="zh"/>
              </w:rPr>
              <w:t>16%</w:t>
            </w:r>
            <w:r w:rsidRPr="00DB7E86">
              <w:rPr>
                <w:rFonts w:ascii="微软雅黑" w:eastAsia="微软雅黑" w:hAnsi="微软雅黑" w:hint="eastAsia"/>
                <w:lang w:eastAsia="zh"/>
              </w:rPr>
              <w:t>。当周美国棉花出口签约量大幅减少、装船量环比增加。据美国农业部下属首席经济学家办公室发布的美国农业旱情文件显示，截至</w:t>
            </w:r>
            <w:r w:rsidRPr="00DB7E86">
              <w:rPr>
                <w:rFonts w:ascii="微软雅黑" w:eastAsia="微软雅黑" w:hAnsi="微软雅黑"/>
                <w:lang w:eastAsia="zh"/>
              </w:rPr>
              <w:t>6</w:t>
            </w:r>
            <w:r w:rsidRPr="00DB7E86">
              <w:rPr>
                <w:rFonts w:ascii="微软雅黑" w:eastAsia="微软雅黑" w:hAnsi="微软雅黑" w:hint="eastAsia"/>
                <w:lang w:eastAsia="zh"/>
              </w:rPr>
              <w:t>月</w:t>
            </w:r>
            <w:r w:rsidRPr="00DB7E86">
              <w:rPr>
                <w:rFonts w:ascii="微软雅黑" w:eastAsia="微软雅黑" w:hAnsi="微软雅黑"/>
                <w:lang w:eastAsia="zh"/>
              </w:rPr>
              <w:t>23</w:t>
            </w:r>
            <w:r w:rsidRPr="00DB7E86">
              <w:rPr>
                <w:rFonts w:ascii="微软雅黑" w:eastAsia="微软雅黑" w:hAnsi="微软雅黑" w:hint="eastAsia"/>
                <w:lang w:eastAsia="zh"/>
              </w:rPr>
              <w:t>日当周，约</w:t>
            </w:r>
            <w:r w:rsidRPr="00DB7E86">
              <w:rPr>
                <w:rFonts w:ascii="微软雅黑" w:eastAsia="微软雅黑" w:hAnsi="微软雅黑"/>
                <w:lang w:eastAsia="zh"/>
              </w:rPr>
              <w:t>58%</w:t>
            </w:r>
            <w:r w:rsidRPr="00DB7E86">
              <w:rPr>
                <w:rFonts w:ascii="微软雅黑" w:eastAsia="微软雅黑" w:hAnsi="微软雅黑" w:hint="eastAsia"/>
                <w:lang w:eastAsia="zh"/>
              </w:rPr>
              <w:t>的美国棉花产区受到干旱影响，低于之前一周的</w:t>
            </w:r>
            <w:r w:rsidRPr="00DB7E86">
              <w:rPr>
                <w:rFonts w:ascii="微软雅黑" w:eastAsia="微软雅黑" w:hAnsi="微软雅黑"/>
                <w:lang w:eastAsia="zh"/>
              </w:rPr>
              <w:t>76%</w:t>
            </w:r>
            <w:r w:rsidRPr="00DB7E86">
              <w:rPr>
                <w:rFonts w:ascii="微软雅黑" w:eastAsia="微软雅黑" w:hAnsi="微软雅黑" w:hint="eastAsia"/>
                <w:lang w:eastAsia="zh"/>
              </w:rPr>
              <w:t>。</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21063CB0" w14:textId="77777777" w:rsidR="00DB7E86" w:rsidRPr="00DB7E86" w:rsidRDefault="00DB7E86" w:rsidP="00DB7E86">
            <w:pPr>
              <w:rPr>
                <w:rFonts w:ascii="微软雅黑" w:eastAsia="微软雅黑" w:hAnsi="微软雅黑"/>
                <w:lang w:eastAsia="zh"/>
              </w:rPr>
            </w:pPr>
            <w:r w:rsidRPr="00DB7E86">
              <w:rPr>
                <w:rFonts w:ascii="微软雅黑" w:eastAsia="微软雅黑" w:hAnsi="微软雅黑" w:hint="eastAsia"/>
                <w:lang w:eastAsia="zh"/>
              </w:rPr>
              <w:t>截至</w:t>
            </w:r>
            <w:r w:rsidRPr="00DB7E86">
              <w:rPr>
                <w:rFonts w:ascii="微软雅黑" w:eastAsia="微软雅黑" w:hAnsi="微软雅黑"/>
                <w:lang w:eastAsia="zh"/>
              </w:rPr>
              <w:t>6</w:t>
            </w:r>
            <w:r w:rsidRPr="00DB7E86">
              <w:rPr>
                <w:rFonts w:ascii="微软雅黑" w:eastAsia="微软雅黑" w:hAnsi="微软雅黑" w:hint="eastAsia"/>
                <w:lang w:eastAsia="zh"/>
              </w:rPr>
              <w:t>月</w:t>
            </w:r>
            <w:r w:rsidRPr="00DB7E86">
              <w:rPr>
                <w:rFonts w:ascii="微软雅黑" w:eastAsia="微软雅黑" w:hAnsi="微软雅黑"/>
                <w:lang w:eastAsia="zh"/>
              </w:rPr>
              <w:t>26</w:t>
            </w:r>
            <w:r w:rsidRPr="00DB7E86">
              <w:rPr>
                <w:rFonts w:ascii="微软雅黑" w:eastAsia="微软雅黑" w:hAnsi="微软雅黑" w:hint="eastAsia"/>
                <w:lang w:eastAsia="zh"/>
              </w:rPr>
              <w:t>日，美元指数跌</w:t>
            </w:r>
            <w:r w:rsidRPr="00DB7E86">
              <w:rPr>
                <w:rFonts w:ascii="微软雅黑" w:eastAsia="微软雅黑" w:hAnsi="微软雅黑"/>
                <w:lang w:eastAsia="zh"/>
              </w:rPr>
              <w:t>0.10%</w:t>
            </w:r>
            <w:r w:rsidRPr="00DB7E86">
              <w:rPr>
                <w:rFonts w:ascii="微软雅黑" w:eastAsia="微软雅黑" w:hAnsi="微软雅黑" w:hint="eastAsia"/>
                <w:lang w:eastAsia="zh"/>
              </w:rPr>
              <w:t>报</w:t>
            </w:r>
            <w:r w:rsidRPr="00DB7E86">
              <w:rPr>
                <w:rFonts w:ascii="微软雅黑" w:eastAsia="微软雅黑" w:hAnsi="微软雅黑"/>
                <w:lang w:eastAsia="zh"/>
              </w:rPr>
              <w:t>101.36</w:t>
            </w:r>
            <w:r w:rsidRPr="00DB7E86">
              <w:rPr>
                <w:rFonts w:ascii="微软雅黑" w:eastAsia="微软雅黑" w:hAnsi="微软雅黑" w:hint="eastAsia"/>
                <w:lang w:eastAsia="zh"/>
              </w:rPr>
              <w:t>，周涨</w:t>
            </w:r>
            <w:r w:rsidRPr="00DB7E86">
              <w:rPr>
                <w:rFonts w:ascii="微软雅黑" w:eastAsia="微软雅黑" w:hAnsi="微软雅黑"/>
                <w:lang w:eastAsia="zh"/>
              </w:rPr>
              <w:t>0.6%</w:t>
            </w:r>
            <w:r w:rsidRPr="00DB7E86">
              <w:rPr>
                <w:rFonts w:ascii="微软雅黑" w:eastAsia="微软雅黑" w:hAnsi="微软雅黑" w:hint="eastAsia"/>
                <w:lang w:eastAsia="zh"/>
              </w:rPr>
              <w:t>。非美货币多数下跌，欧元兑美元涨</w:t>
            </w:r>
            <w:r w:rsidRPr="00DB7E86">
              <w:rPr>
                <w:rFonts w:ascii="微软雅黑" w:eastAsia="微软雅黑" w:hAnsi="微软雅黑"/>
                <w:lang w:eastAsia="zh"/>
              </w:rPr>
              <w:t>0.13%</w:t>
            </w:r>
            <w:r w:rsidRPr="00DB7E86">
              <w:rPr>
                <w:rFonts w:ascii="微软雅黑" w:eastAsia="微软雅黑" w:hAnsi="微软雅黑" w:hint="eastAsia"/>
                <w:lang w:eastAsia="zh"/>
              </w:rPr>
              <w:t>报</w:t>
            </w:r>
            <w:r w:rsidRPr="00DB7E86">
              <w:rPr>
                <w:rFonts w:ascii="微软雅黑" w:eastAsia="微软雅黑" w:hAnsi="微软雅黑"/>
                <w:lang w:eastAsia="zh"/>
              </w:rPr>
              <w:t>1.1385</w:t>
            </w:r>
            <w:r w:rsidRPr="00DB7E86">
              <w:rPr>
                <w:rFonts w:ascii="微软雅黑" w:eastAsia="微软雅黑" w:hAnsi="微软雅黑" w:hint="eastAsia"/>
                <w:lang w:eastAsia="zh"/>
              </w:rPr>
              <w:t>，英镑兑美元涨</w:t>
            </w:r>
            <w:r w:rsidRPr="00DB7E86">
              <w:rPr>
                <w:rFonts w:ascii="微软雅黑" w:eastAsia="微软雅黑" w:hAnsi="微软雅黑"/>
                <w:lang w:eastAsia="zh"/>
              </w:rPr>
              <w:t>0.05%</w:t>
            </w:r>
            <w:r w:rsidRPr="00DB7E86">
              <w:rPr>
                <w:rFonts w:ascii="微软雅黑" w:eastAsia="微软雅黑" w:hAnsi="微软雅黑" w:hint="eastAsia"/>
                <w:lang w:eastAsia="zh"/>
              </w:rPr>
              <w:t>报</w:t>
            </w:r>
            <w:r w:rsidRPr="00DB7E86">
              <w:rPr>
                <w:rFonts w:ascii="微软雅黑" w:eastAsia="微软雅黑" w:hAnsi="微软雅黑"/>
                <w:lang w:eastAsia="zh"/>
              </w:rPr>
              <w:t>1.3197</w:t>
            </w:r>
            <w:r w:rsidRPr="00DB7E86">
              <w:rPr>
                <w:rFonts w:ascii="微软雅黑" w:eastAsia="微软雅黑" w:hAnsi="微软雅黑" w:hint="eastAsia"/>
                <w:lang w:eastAsia="zh"/>
              </w:rPr>
              <w:t>，美元兑日元跌</w:t>
            </w:r>
            <w:r w:rsidRPr="00DB7E86">
              <w:rPr>
                <w:rFonts w:ascii="微软雅黑" w:eastAsia="微软雅黑" w:hAnsi="微软雅黑"/>
                <w:lang w:eastAsia="zh"/>
              </w:rPr>
              <w:t>0.03%</w:t>
            </w:r>
            <w:r w:rsidRPr="00DB7E86">
              <w:rPr>
                <w:rFonts w:ascii="微软雅黑" w:eastAsia="微软雅黑" w:hAnsi="微软雅黑" w:hint="eastAsia"/>
                <w:lang w:eastAsia="zh"/>
              </w:rPr>
              <w:t>报</w:t>
            </w:r>
            <w:r w:rsidRPr="00DB7E86">
              <w:rPr>
                <w:rFonts w:ascii="微软雅黑" w:eastAsia="微软雅黑" w:hAnsi="微软雅黑"/>
                <w:lang w:eastAsia="zh"/>
              </w:rPr>
              <w:t>161.7485</w:t>
            </w:r>
            <w:r w:rsidRPr="00DB7E86">
              <w:rPr>
                <w:rFonts w:ascii="微软雅黑" w:eastAsia="微软雅黑" w:hAnsi="微软雅黑" w:hint="eastAsia"/>
                <w:lang w:eastAsia="zh"/>
              </w:rPr>
              <w:t>。</w:t>
            </w:r>
          </w:p>
          <w:p w14:paraId="0752FCCA" w14:textId="77777777" w:rsidR="00DB7E86" w:rsidRPr="00DB7E86" w:rsidRDefault="00DB7E86" w:rsidP="00DB7E86">
            <w:pPr>
              <w:rPr>
                <w:rFonts w:ascii="微软雅黑" w:eastAsia="微软雅黑" w:hAnsi="微软雅黑"/>
                <w:lang w:eastAsia="zh"/>
              </w:rPr>
            </w:pPr>
            <w:r w:rsidRPr="00DB7E86">
              <w:rPr>
                <w:rFonts w:ascii="微软雅黑" w:eastAsia="微软雅黑" w:hAnsi="微软雅黑" w:hint="eastAsia"/>
                <w:lang w:eastAsia="zh"/>
              </w:rPr>
              <w:t>受美联储鹰派信号、美国经济数据韧性及美伊谈判不确定性支撑，美元指数过去一周偏强运行。美国</w:t>
            </w:r>
            <w:r w:rsidRPr="00DB7E86">
              <w:rPr>
                <w:rFonts w:ascii="微软雅黑" w:eastAsia="微软雅黑" w:hAnsi="微软雅黑"/>
                <w:lang w:eastAsia="zh"/>
              </w:rPr>
              <w:t>6</w:t>
            </w:r>
            <w:r w:rsidRPr="00DB7E86">
              <w:rPr>
                <w:rFonts w:ascii="微软雅黑" w:eastAsia="微软雅黑" w:hAnsi="微软雅黑" w:hint="eastAsia"/>
                <w:lang w:eastAsia="zh"/>
              </w:rPr>
              <w:t>月标普全球制造业</w:t>
            </w:r>
            <w:r w:rsidRPr="00DB7E86">
              <w:rPr>
                <w:rFonts w:ascii="微软雅黑" w:eastAsia="微软雅黑" w:hAnsi="微软雅黑"/>
                <w:lang w:eastAsia="zh"/>
              </w:rPr>
              <w:t>PMI</w:t>
            </w:r>
            <w:r w:rsidRPr="00DB7E86">
              <w:rPr>
                <w:rFonts w:ascii="微软雅黑" w:eastAsia="微软雅黑" w:hAnsi="微软雅黑" w:hint="eastAsia"/>
                <w:lang w:eastAsia="zh"/>
              </w:rPr>
              <w:t>升至</w:t>
            </w:r>
            <w:r w:rsidRPr="00DB7E86">
              <w:rPr>
                <w:rFonts w:ascii="微软雅黑" w:eastAsia="微软雅黑" w:hAnsi="微软雅黑"/>
                <w:lang w:eastAsia="zh"/>
              </w:rPr>
              <w:t>55.7</w:t>
            </w:r>
            <w:r w:rsidRPr="00DB7E86">
              <w:rPr>
                <w:rFonts w:ascii="微软雅黑" w:eastAsia="微软雅黑" w:hAnsi="微软雅黑" w:hint="eastAsia"/>
                <w:lang w:eastAsia="zh"/>
              </w:rPr>
              <w:t>，创</w:t>
            </w:r>
            <w:r w:rsidRPr="00DB7E86">
              <w:rPr>
                <w:rFonts w:ascii="微软雅黑" w:eastAsia="微软雅黑" w:hAnsi="微软雅黑"/>
                <w:lang w:eastAsia="zh"/>
              </w:rPr>
              <w:t>2022</w:t>
            </w:r>
            <w:r w:rsidRPr="00DB7E86">
              <w:rPr>
                <w:rFonts w:ascii="微软雅黑" w:eastAsia="微软雅黑" w:hAnsi="微软雅黑" w:hint="eastAsia"/>
                <w:lang w:eastAsia="zh"/>
              </w:rPr>
              <w:t>年</w:t>
            </w:r>
            <w:r w:rsidRPr="00DB7E86">
              <w:rPr>
                <w:rFonts w:ascii="微软雅黑" w:eastAsia="微软雅黑" w:hAnsi="微软雅黑"/>
                <w:lang w:eastAsia="zh"/>
              </w:rPr>
              <w:t>5</w:t>
            </w:r>
            <w:r w:rsidRPr="00DB7E86">
              <w:rPr>
                <w:rFonts w:ascii="微软雅黑" w:eastAsia="微软雅黑" w:hAnsi="微软雅黑" w:hint="eastAsia"/>
                <w:lang w:eastAsia="zh"/>
              </w:rPr>
              <w:t>月以来新高，产出及新订单改善显示实体需求仍具韧性；</w:t>
            </w:r>
            <w:r w:rsidRPr="00DB7E86">
              <w:rPr>
                <w:rFonts w:ascii="微软雅黑" w:eastAsia="微软雅黑" w:hAnsi="微软雅黑"/>
                <w:lang w:eastAsia="zh"/>
              </w:rPr>
              <w:t>5</w:t>
            </w:r>
            <w:r w:rsidRPr="00DB7E86">
              <w:rPr>
                <w:rFonts w:ascii="微软雅黑" w:eastAsia="微软雅黑" w:hAnsi="微软雅黑" w:hint="eastAsia"/>
                <w:lang w:eastAsia="zh"/>
              </w:rPr>
              <w:t>月</w:t>
            </w:r>
            <w:r w:rsidRPr="00DB7E86">
              <w:rPr>
                <w:rFonts w:ascii="微软雅黑" w:eastAsia="微软雅黑" w:hAnsi="微软雅黑"/>
                <w:lang w:eastAsia="zh"/>
              </w:rPr>
              <w:t>PCE</w:t>
            </w:r>
            <w:r w:rsidRPr="00DB7E86">
              <w:rPr>
                <w:rFonts w:ascii="微软雅黑" w:eastAsia="微软雅黑" w:hAnsi="微软雅黑" w:hint="eastAsia"/>
                <w:lang w:eastAsia="zh"/>
              </w:rPr>
              <w:t>及核心</w:t>
            </w:r>
            <w:r w:rsidRPr="00DB7E86">
              <w:rPr>
                <w:rFonts w:ascii="微软雅黑" w:eastAsia="微软雅黑" w:hAnsi="微软雅黑"/>
                <w:lang w:eastAsia="zh"/>
              </w:rPr>
              <w:t>PCE</w:t>
            </w:r>
            <w:r w:rsidRPr="00DB7E86">
              <w:rPr>
                <w:rFonts w:ascii="微软雅黑" w:eastAsia="微软雅黑" w:hAnsi="微软雅黑" w:hint="eastAsia"/>
                <w:lang w:eastAsia="zh"/>
              </w:rPr>
              <w:t>同比仍处高位，表明能源冲击向核心价格传导尚未完全消退。美联储</w:t>
            </w:r>
            <w:r w:rsidRPr="00DB7E86">
              <w:rPr>
                <w:rFonts w:ascii="微软雅黑" w:eastAsia="微软雅黑" w:hAnsi="微软雅黑"/>
                <w:lang w:eastAsia="zh"/>
              </w:rPr>
              <w:t>6</w:t>
            </w:r>
            <w:r w:rsidRPr="00DB7E86">
              <w:rPr>
                <w:rFonts w:ascii="微软雅黑" w:eastAsia="微软雅黑" w:hAnsi="微软雅黑" w:hint="eastAsia"/>
                <w:lang w:eastAsia="zh"/>
              </w:rPr>
              <w:t>月</w:t>
            </w:r>
            <w:r w:rsidRPr="00DB7E86">
              <w:rPr>
                <w:rFonts w:ascii="微软雅黑" w:eastAsia="微软雅黑" w:hAnsi="微软雅黑"/>
                <w:lang w:eastAsia="zh"/>
              </w:rPr>
              <w:t>FOMC</w:t>
            </w:r>
            <w:r w:rsidRPr="00DB7E86">
              <w:rPr>
                <w:rFonts w:ascii="微软雅黑" w:eastAsia="微软雅黑" w:hAnsi="微软雅黑" w:hint="eastAsia"/>
                <w:lang w:eastAsia="zh"/>
              </w:rPr>
              <w:t>维持利率不变，但近半官员支持年内加息，通胀预测上修，叠加新任主席沃什缩减前瞻指引，政策路径不确定性上升。地缘方面，美伊虽推进霍尔木兹海峡复航议程，但核问题及浓缩铀处置仍未突破，避险需求继续支撑美元。展望来看，若美伊谈判取得实质进展，美元避险溢价或阶段性回落，但在美国数据韧性、通胀偏高及联储鹰派基调未变前，美元短期仍具支撑。</w:t>
            </w:r>
          </w:p>
          <w:p w14:paraId="5F843723" w14:textId="15B8847D" w:rsidR="00B86245" w:rsidRPr="00380003" w:rsidRDefault="00DB7E86" w:rsidP="00DB7E86">
            <w:pPr>
              <w:rPr>
                <w:rFonts w:ascii="微软雅黑" w:eastAsia="微软雅黑" w:hAnsi="微软雅黑" w:hint="eastAsia"/>
                <w:lang w:eastAsia="zh-CN"/>
              </w:rPr>
            </w:pPr>
            <w:r w:rsidRPr="00DB7E86">
              <w:rPr>
                <w:rFonts w:ascii="微软雅黑" w:eastAsia="微软雅黑" w:hAnsi="微软雅黑" w:hint="eastAsia"/>
                <w:lang w:eastAsia="zh"/>
              </w:rPr>
              <w:t>欧元区</w:t>
            </w:r>
            <w:r w:rsidRPr="00DB7E86">
              <w:rPr>
                <w:rFonts w:ascii="微软雅黑" w:eastAsia="微软雅黑" w:hAnsi="微软雅黑"/>
                <w:lang w:eastAsia="zh"/>
              </w:rPr>
              <w:t>6</w:t>
            </w:r>
            <w:r w:rsidRPr="00DB7E86">
              <w:rPr>
                <w:rFonts w:ascii="微软雅黑" w:eastAsia="微软雅黑" w:hAnsi="微软雅黑" w:hint="eastAsia"/>
                <w:lang w:eastAsia="zh"/>
              </w:rPr>
              <w:t>月综合</w:t>
            </w:r>
            <w:r w:rsidRPr="00DB7E86">
              <w:rPr>
                <w:rFonts w:ascii="微软雅黑" w:eastAsia="微软雅黑" w:hAnsi="微软雅黑"/>
                <w:lang w:eastAsia="zh"/>
              </w:rPr>
              <w:t>PMI</w:t>
            </w:r>
            <w:r w:rsidRPr="00DB7E86">
              <w:rPr>
                <w:rFonts w:ascii="微软雅黑" w:eastAsia="微软雅黑" w:hAnsi="微软雅黑" w:hint="eastAsia"/>
                <w:lang w:eastAsia="zh"/>
              </w:rPr>
              <w:t>回升至</w:t>
            </w:r>
            <w:r w:rsidRPr="00DB7E86">
              <w:rPr>
                <w:rFonts w:ascii="微软雅黑" w:eastAsia="微软雅黑" w:hAnsi="微软雅黑"/>
                <w:lang w:eastAsia="zh"/>
              </w:rPr>
              <w:t>49.5</w:t>
            </w:r>
            <w:r w:rsidRPr="00DB7E86">
              <w:rPr>
                <w:rFonts w:ascii="微软雅黑" w:eastAsia="微软雅黑" w:hAnsi="微软雅黑" w:hint="eastAsia"/>
                <w:lang w:eastAsia="zh"/>
              </w:rPr>
              <w:t>，经济动能边际修复，但仍处弱复苏区间；同时输入型通胀压力显现，欧央行加息后基调转鹰，短期或对欧元形成支撑，但在美联储鹰派信号更强、美欧利差仍偏不利背景下，欧元反弹空间有限。日本央行前期展开</w:t>
            </w:r>
            <w:r w:rsidRPr="00DB7E86">
              <w:rPr>
                <w:rFonts w:ascii="微软雅黑" w:eastAsia="微软雅黑" w:hAnsi="微软雅黑"/>
                <w:lang w:eastAsia="zh"/>
              </w:rPr>
              <w:t>25</w:t>
            </w:r>
            <w:r w:rsidRPr="00DB7E86">
              <w:rPr>
                <w:rFonts w:ascii="微软雅黑" w:eastAsia="微软雅黑" w:hAnsi="微软雅黑" w:hint="eastAsia"/>
                <w:lang w:eastAsia="zh"/>
              </w:rPr>
              <w:t>基点加息操作，但政策力度不足以明显收窄利差，叠加能源价格上行及日元疲弱加重进口通胀压力，日元仍面临贬值压力。整体看，强美元仍将压制欧元及日元短期表现，后续需关注美国加息预期、通胀回落节奏及美伊谈判进展。</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1BE17B47" w:rsidR="00B86245" w:rsidRPr="00E63E1E" w:rsidRDefault="00DB7E86" w:rsidP="00B86245">
            <w:pPr>
              <w:rPr>
                <w:rFonts w:ascii="微软雅黑" w:eastAsia="微软雅黑" w:hAnsi="微软雅黑" w:hint="eastAsia"/>
                <w:lang w:eastAsia="zh"/>
              </w:rPr>
            </w:pPr>
            <w:r w:rsidRPr="00DB7E86">
              <w:rPr>
                <w:rFonts w:ascii="微软雅黑" w:eastAsia="微软雅黑" w:hAnsi="微软雅黑"/>
                <w:lang w:eastAsia="zh"/>
              </w:rPr>
              <w:t>截至6月26日，COMEX黄金期货涨1.37%报4103.00美元/盎司，周跌1.68%，COMEX白银期货涨1.37%报59.16美元/盎司，周跌8.86%。地缘方面，美伊局势延续反复交织态势，继上周五伊朗对霍尔木兹海峡商船发动袭击后，美方连续两日对伊朗设施进行空袭，周一早盘双边同意暂停军事袭击，后续将围绕海峡复航问题展开谈判。宏观层面，美国6月标普全球PMI再超市场预期，制造业景气度延续改善，进一步抬升市场对美国经济韧性及加息前景的定价。受此影响，伦敦金价一度跌破4000美元整数关口，银价同步大幅走弱。美联储青睐的美国5月PCE环比涨幅低于预期，核心PCE符合预期，通胀传导较市场担忧略显缓和，美元高位回落，带动金银价格低位小幅反弹。短期来看，贵金属上行空间仍受鹰派联储、强美元及实际利率高位运行约束，趋势性反弹仍需等待更明确的宏观催化。一方面，美国经济数据仍具韧性，通胀同比维持近年高位，美联储在</w:t>
            </w:r>
            <w:r w:rsidRPr="00DB7E86">
              <w:rPr>
                <w:rFonts w:ascii="微软雅黑" w:eastAsia="微软雅黑" w:hAnsi="微软雅黑"/>
                <w:lang w:eastAsia="zh"/>
              </w:rPr>
              <w:lastRenderedPageBreak/>
              <w:t>通胀压力下较难迅速转向宽松，美元及美债收益率对金银价格的压制短期仍难完全解除；另一方面，美伊谈判虽推动霍尔木兹海峡复航议程，地缘尾部风险阶段性回落，油价中枢有望随之下移，进而缓解通胀反弹担忧，但若核问题及浓缩铀处置谈判迟迟未取得突破，不排除美伊恢复军事打击的可能性。中长期来看，新兴市场央行维持逢低购金节奏，央行购金及全球储备资产再配置逻辑尚未松动，仍为黄金提供底层支撑。整体而言，贵金属短期或维持宽幅震荡格局，操作上建议暂时观望为主。</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proofErr w:type="spellStart"/>
      <w:proofErr w:type="gramStart"/>
      <w:r>
        <w:rPr>
          <w:rFonts w:ascii="微软雅黑" w:eastAsia="微软雅黑" w:hAnsi="微软雅黑" w:cs="微软雅黑"/>
          <w:b/>
          <w:bCs/>
          <w:color w:val="036EB8"/>
          <w:spacing w:val="10"/>
          <w:sz w:val="28"/>
          <w:szCs w:val="28"/>
        </w:rPr>
        <w:t>周度</w:t>
      </w:r>
      <w:proofErr w:type="spellEnd"/>
      <w:r>
        <w:rPr>
          <w:rFonts w:ascii="微软雅黑" w:eastAsia="微软雅黑" w:hAnsi="微软雅黑" w:cs="微软雅黑" w:hint="eastAsia"/>
          <w:b/>
          <w:bCs/>
          <w:color w:val="036EB8"/>
          <w:spacing w:val="10"/>
          <w:sz w:val="28"/>
          <w:szCs w:val="28"/>
          <w:lang w:eastAsia="zh-CN"/>
        </w:rPr>
        <w:t>品种</w:t>
      </w:r>
      <w:proofErr w:type="gramEnd"/>
      <w:r>
        <w:rPr>
          <w:rFonts w:ascii="微软雅黑" w:eastAsia="微软雅黑" w:hAnsi="微软雅黑" w:cs="微软雅黑" w:hint="eastAsia"/>
          <w:b/>
          <w:bCs/>
          <w:color w:val="036EB8"/>
          <w:spacing w:val="10"/>
          <w:sz w:val="28"/>
          <w:szCs w:val="28"/>
          <w:lang w:eastAsia="zh-CN"/>
        </w:rPr>
        <w:t>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rsidTr="00C73781">
        <w:trPr>
          <w:trHeight w:val="3516"/>
        </w:trPr>
        <w:tc>
          <w:tcPr>
            <w:tcW w:w="9417" w:type="dxa"/>
          </w:tcPr>
          <w:p w14:paraId="75600B6D" w14:textId="212677CB" w:rsidR="006D4218" w:rsidRDefault="00653035" w:rsidP="00C73781">
            <w:pPr>
              <w:spacing w:line="4053" w:lineRule="exact"/>
              <w:jc w:val="both"/>
              <w:rPr>
                <w:rFonts w:eastAsia="宋体"/>
                <w:lang w:eastAsia="zh-CN"/>
              </w:rPr>
            </w:pPr>
            <w:r>
              <w:rPr>
                <w:rFonts w:eastAsia="宋体"/>
                <w:noProof/>
                <w:lang w:eastAsia="zh-CN"/>
              </w:rPr>
              <w:object w:dxaOrig="7200" w:dyaOrig="4320" w14:anchorId="3FD9532D">
                <v:shape id="_x0000_i1059" type="#_x0000_t75" style="width:231.55pt;height:150.9pt" o:ole="">
                  <v:imagedata r:id="rId15" o:title=""/>
                </v:shape>
                <o:OLEObject Type="Link" ProgID="Excel.Sheet.12" ShapeID="_x0000_i1059"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proofErr w:type="gramStart"/>
                                  <w:r w:rsidRPr="00914848">
                                    <w:rPr>
                                      <w:rFonts w:ascii="微软雅黑" w:eastAsia="微软雅黑" w:hAnsi="微软雅黑" w:cs="微软雅黑" w:hint="eastAsia"/>
                                      <w:spacing w:val="25"/>
                                      <w:sz w:val="19"/>
                                      <w:szCs w:val="19"/>
                                      <w:lang w:eastAsia="zh-CN"/>
                                    </w:rPr>
                                    <w:t>标普</w:t>
                                  </w:r>
                                  <w:proofErr w:type="gramEnd"/>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proofErr w:type="gramStart"/>
                            <w:r w:rsidRPr="00914848">
                              <w:rPr>
                                <w:rFonts w:ascii="微软雅黑" w:eastAsia="微软雅黑" w:hAnsi="微软雅黑" w:cs="微软雅黑" w:hint="eastAsia"/>
                                <w:spacing w:val="25"/>
                                <w:sz w:val="19"/>
                                <w:szCs w:val="19"/>
                                <w:lang w:eastAsia="zh-CN"/>
                              </w:rPr>
                              <w:t>标普</w:t>
                            </w:r>
                            <w:proofErr w:type="gramEnd"/>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061" type="#_x0000_t75" style="width:225.2pt;height:150.35pt" o:ole="">
                  <v:imagedata r:id="rId17" o:title=""/>
                </v:shape>
                <o:OLEObject Type="Link" ProgID="Excel.Sheet.12" ShapeID="_x0000_i1061"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7FCD94C5" w:rsidR="006D4218" w:rsidRDefault="00653035" w:rsidP="00C73781">
            <w:pPr>
              <w:spacing w:line="4053" w:lineRule="exact"/>
              <w:jc w:val="both"/>
              <w:rPr>
                <w:rFonts w:eastAsia="宋体"/>
                <w:lang w:eastAsia="zh-CN"/>
              </w:rPr>
            </w:pPr>
            <w:r>
              <w:rPr>
                <w:noProof/>
                <w:snapToGrid/>
                <w:lang w:eastAsia="zh-CN"/>
              </w:rPr>
              <w:object w:dxaOrig="6915" w:dyaOrig="4320" w14:anchorId="185A71EB">
                <v:shape id="_x0000_i1063" type="#_x0000_t75" style="width:224.65pt;height:155.5pt" o:ole="">
                  <v:imagedata r:id="rId19" o:title=""/>
                </v:shape>
                <o:OLEObject Type="Link" ProgID="Excel.Sheet.12" ShapeID="_x0000_i1063"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065" type="#_x0000_t75" style="width:229.8pt;height:155.5pt" o:ole="">
                  <v:imagedata r:id="rId21" o:title=""/>
                </v:shape>
                <o:OLEObject Type="Link" ProgID="Excel.Sheet.12" ShapeID="_x0000_i1065"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775D0F19" w:rsidR="006D4218" w:rsidRDefault="00653035" w:rsidP="00C73781">
            <w:pPr>
              <w:spacing w:line="4053" w:lineRule="exact"/>
              <w:rPr>
                <w:rFonts w:eastAsia="宋体"/>
                <w:lang w:eastAsia="zh-CN"/>
              </w:rPr>
            </w:pPr>
            <w:r>
              <w:rPr>
                <w:noProof/>
                <w:snapToGrid/>
              </w:rPr>
              <w:object w:dxaOrig="7125" w:dyaOrig="4320" w14:anchorId="0FCA993C">
                <v:shape id="_x0000_i1067" type="#_x0000_t75" style="width:230.4pt;height:146.9pt" o:ole="">
                  <v:imagedata r:id="rId23" o:title=""/>
                </v:shape>
                <o:OLEObject Type="Link" ProgID="Excel.Sheet.12" ShapeID="_x0000_i1067"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049" type="#_x0000_t75" style="width:226.95pt;height:146.9pt" o:ole="">
                  <v:imagedata r:id="rId25" o:title=""/>
                </v:shape>
                <o:OLEObject Type="Link" ProgID="Excel.Sheet.12" ShapeID="_x0000_i1049" DrawAspect="Content" r:id="rId26" UpdateMode="Always">
                  <o:LinkType>EnhancedMetaFile</o:LinkType>
                  <o:LockedField>false</o:LockedField>
                </o:OLEObject>
              </w:object>
            </w:r>
          </w:p>
        </w:tc>
      </w:tr>
      <w:tr w:rsidR="006D4218" w14:paraId="1F113141" w14:textId="77777777" w:rsidTr="00C73781">
        <w:trPr>
          <w:trHeight w:val="4063"/>
        </w:trPr>
        <w:tc>
          <w:tcPr>
            <w:tcW w:w="9417" w:type="dxa"/>
          </w:tcPr>
          <w:p w14:paraId="401C7715" w14:textId="1453F24F" w:rsidR="006D4218" w:rsidRDefault="00653035" w:rsidP="00C73781">
            <w:pPr>
              <w:spacing w:line="4053" w:lineRule="exact"/>
              <w:jc w:val="both"/>
              <w:rPr>
                <w:rFonts w:eastAsia="宋体"/>
                <w:lang w:eastAsia="zh-CN"/>
              </w:rPr>
            </w:pPr>
            <w:r>
              <w:rPr>
                <w:noProof/>
                <w:snapToGrid/>
                <w:lang w:eastAsia="zh-CN"/>
              </w:rPr>
              <w:object w:dxaOrig="6915" w:dyaOrig="4320" w14:anchorId="77B2E435">
                <v:shape id="_x0000_i1051" type="#_x0000_t75" style="width:228.1pt;height:154.35pt" o:ole="">
                  <v:imagedata r:id="rId27" o:title=""/>
                </v:shape>
                <o:OLEObject Type="Link" ProgID="Excel.Sheet.12" ShapeID="_x0000_i1051"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053" type="#_x0000_t75" style="width:225.2pt;height:154.35pt" o:ole="">
                  <v:imagedata r:id="rId29" o:title=""/>
                </v:shape>
                <o:OLEObject Type="Link" ProgID="Excel.Sheet.12" ShapeID="_x0000_i1053" DrawAspect="Content" r:id="rId30" UpdateMode="Always">
                  <o:LinkType>EnhancedMetaFile</o:LinkType>
                  <o:LockedField>false</o:LockedField>
                </o:OLEObject>
              </w:object>
            </w:r>
          </w:p>
        </w:tc>
      </w:tr>
      <w:tr w:rsidR="006D4218" w14:paraId="6E392C8A" w14:textId="77777777" w:rsidTr="00C73781">
        <w:trPr>
          <w:trHeight w:val="4063"/>
        </w:trPr>
        <w:tc>
          <w:tcPr>
            <w:tcW w:w="9417" w:type="dxa"/>
          </w:tcPr>
          <w:p w14:paraId="719B4F2C" w14:textId="1222CF5D" w:rsidR="006D4218" w:rsidRDefault="00653035" w:rsidP="00C73781">
            <w:pPr>
              <w:spacing w:line="4053" w:lineRule="exact"/>
              <w:jc w:val="both"/>
              <w:rPr>
                <w:rFonts w:eastAsia="宋体"/>
                <w:sz w:val="20"/>
                <w:lang w:eastAsia="zh-CN"/>
              </w:rPr>
            </w:pPr>
            <w:r>
              <w:rPr>
                <w:rFonts w:eastAsia="宋体"/>
                <w:noProof/>
                <w:sz w:val="20"/>
                <w:lang w:eastAsia="zh-CN"/>
              </w:rPr>
              <w:object w:dxaOrig="6720" w:dyaOrig="4320" w14:anchorId="0AAA68B6">
                <v:shape id="_x0000_i1055" type="#_x0000_t75" style="width:230.4pt;height:148.6pt" o:ole="">
                  <v:imagedata r:id="rId31" o:title=""/>
                </v:shape>
                <o:OLEObject Type="Link" ProgID="Excel.Sheet.12" ShapeID="_x0000_i1055"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057" type="#_x0000_t75" style="width:226.95pt;height:148.6pt" o:ole="">
                  <v:imagedata r:id="rId33" o:title=""/>
                </v:shape>
                <o:OLEObject Type="Link" ProgID="Excel.Sheet.12" ShapeID="_x0000_i1057"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653035"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793446F0">
          <v:shape id="IM 50" o:spid="_x0000_i1037" type="#_x0000_t75" alt="" style="width:11.5pt;height:12.1pt;visibility:visible;mso-wrap-style:square;mso-width-percent:0;mso-height-percent:0;mso-width-percent:0;mso-height-percent:0"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lastRenderedPageBreak/>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275CB1" w:rsidRPr="00B90389" w14:paraId="475FDE2D" w14:textId="77777777" w:rsidTr="00C11EBD">
        <w:trPr>
          <w:trHeight w:val="620"/>
        </w:trPr>
        <w:tc>
          <w:tcPr>
            <w:tcW w:w="1731" w:type="dxa"/>
          </w:tcPr>
          <w:p w14:paraId="6F0C96C7" w14:textId="0E204EC2" w:rsidR="00275CB1" w:rsidRPr="008E453D" w:rsidRDefault="00275CB1" w:rsidP="00275CB1">
            <w:pPr>
              <w:pStyle w:val="TableText"/>
              <w:spacing w:before="221" w:line="180" w:lineRule="auto"/>
              <w:jc w:val="center"/>
              <w:rPr>
                <w:rFonts w:hint="eastAsia"/>
                <w:b/>
                <w:bCs/>
                <w:sz w:val="19"/>
                <w:szCs w:val="19"/>
                <w:lang w:eastAsia="zh-CN"/>
              </w:rPr>
            </w:pPr>
            <w:bookmarkStart w:id="0" w:name="_Hlk186443750"/>
            <w:r w:rsidRPr="00275CB1">
              <w:rPr>
                <w:b/>
                <w:bCs/>
                <w:sz w:val="19"/>
                <w:szCs w:val="19"/>
                <w:lang w:eastAsia="zh-CN"/>
              </w:rPr>
              <w:t>2026/6/2</w:t>
            </w:r>
            <w:r w:rsidR="00BD76A9">
              <w:rPr>
                <w:rFonts w:hint="eastAsia"/>
                <w:b/>
                <w:bCs/>
                <w:sz w:val="19"/>
                <w:szCs w:val="19"/>
                <w:lang w:eastAsia="zh-CN"/>
              </w:rPr>
              <w:t>9</w:t>
            </w:r>
          </w:p>
        </w:tc>
        <w:tc>
          <w:tcPr>
            <w:tcW w:w="1314" w:type="dxa"/>
          </w:tcPr>
          <w:p w14:paraId="5101373E" w14:textId="595FD7A3"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17:00</w:t>
            </w:r>
          </w:p>
        </w:tc>
        <w:tc>
          <w:tcPr>
            <w:tcW w:w="6344" w:type="dxa"/>
          </w:tcPr>
          <w:p w14:paraId="36B1358B" w14:textId="640F6854"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欧元区 6 月经济景气指数</w:t>
            </w:r>
          </w:p>
        </w:tc>
      </w:tr>
      <w:bookmarkEnd w:id="0"/>
      <w:tr w:rsidR="00BD76A9" w:rsidRPr="00B90389" w14:paraId="538C5248" w14:textId="77777777" w:rsidTr="00114051">
        <w:trPr>
          <w:trHeight w:val="620"/>
        </w:trPr>
        <w:tc>
          <w:tcPr>
            <w:tcW w:w="1731" w:type="dxa"/>
            <w:shd w:val="clear" w:color="auto" w:fill="DAE3F4" w:themeFill="accent1" w:themeFillTint="33"/>
          </w:tcPr>
          <w:p w14:paraId="5F62248C" w14:textId="1589EF60"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2026/6/30</w:t>
            </w:r>
          </w:p>
        </w:tc>
        <w:tc>
          <w:tcPr>
            <w:tcW w:w="1314" w:type="dxa"/>
            <w:shd w:val="clear" w:color="auto" w:fill="DAE3F4" w:themeFill="accent1" w:themeFillTint="33"/>
          </w:tcPr>
          <w:p w14:paraId="5320F104" w14:textId="6E91F2DB"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00:30</w:t>
            </w:r>
          </w:p>
        </w:tc>
        <w:tc>
          <w:tcPr>
            <w:tcW w:w="6344" w:type="dxa"/>
            <w:shd w:val="clear" w:color="auto" w:fill="DAE3F4" w:themeFill="accent1" w:themeFillTint="33"/>
          </w:tcPr>
          <w:p w14:paraId="31CAFE58" w14:textId="15E45C84"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欧洲央行行长拉加德发表讲话</w:t>
            </w:r>
          </w:p>
        </w:tc>
      </w:tr>
      <w:tr w:rsidR="00BD76A9" w:rsidRPr="00B90389" w14:paraId="1E0205C1" w14:textId="77777777" w:rsidTr="00A97801">
        <w:trPr>
          <w:trHeight w:val="620"/>
        </w:trPr>
        <w:tc>
          <w:tcPr>
            <w:tcW w:w="1731" w:type="dxa"/>
          </w:tcPr>
          <w:p w14:paraId="0F6E7AAC" w14:textId="0C254EA4"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2026/6/30</w:t>
            </w:r>
          </w:p>
        </w:tc>
        <w:tc>
          <w:tcPr>
            <w:tcW w:w="1314" w:type="dxa"/>
          </w:tcPr>
          <w:p w14:paraId="1C64C080" w14:textId="5454B7BA"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09:30</w:t>
            </w:r>
          </w:p>
        </w:tc>
        <w:tc>
          <w:tcPr>
            <w:tcW w:w="6344" w:type="dxa"/>
          </w:tcPr>
          <w:p w14:paraId="6039A1D3" w14:textId="341BA50D"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中国 6 月官方制造业、非制造业、综合 PMI</w:t>
            </w:r>
          </w:p>
        </w:tc>
      </w:tr>
      <w:tr w:rsidR="00BD76A9" w:rsidRPr="00B90389" w14:paraId="3039555E" w14:textId="77777777" w:rsidTr="007F6807">
        <w:trPr>
          <w:trHeight w:val="620"/>
        </w:trPr>
        <w:tc>
          <w:tcPr>
            <w:tcW w:w="1731" w:type="dxa"/>
            <w:shd w:val="clear" w:color="auto" w:fill="DAE3F4" w:themeFill="accent1" w:themeFillTint="33"/>
          </w:tcPr>
          <w:p w14:paraId="19B0A434" w14:textId="48C713F2"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2026/6/30</w:t>
            </w:r>
          </w:p>
        </w:tc>
        <w:tc>
          <w:tcPr>
            <w:tcW w:w="1314" w:type="dxa"/>
            <w:shd w:val="clear" w:color="auto" w:fill="DAE3F4" w:themeFill="accent1" w:themeFillTint="33"/>
          </w:tcPr>
          <w:p w14:paraId="28981344" w14:textId="4128AE5B"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14:00</w:t>
            </w:r>
          </w:p>
        </w:tc>
        <w:tc>
          <w:tcPr>
            <w:tcW w:w="6344" w:type="dxa"/>
            <w:shd w:val="clear" w:color="auto" w:fill="DAE3F4" w:themeFill="accent1" w:themeFillTint="33"/>
          </w:tcPr>
          <w:p w14:paraId="6D27F044" w14:textId="4A558B4A"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英国第一季度 GDP 终值</w:t>
            </w:r>
          </w:p>
        </w:tc>
      </w:tr>
      <w:tr w:rsidR="00BD76A9" w:rsidRPr="00B90389" w14:paraId="4659B553" w14:textId="77777777" w:rsidTr="00A97801">
        <w:trPr>
          <w:trHeight w:val="620"/>
        </w:trPr>
        <w:tc>
          <w:tcPr>
            <w:tcW w:w="1731" w:type="dxa"/>
          </w:tcPr>
          <w:p w14:paraId="4166195B" w14:textId="4B1DF10E"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2026/7/1</w:t>
            </w:r>
          </w:p>
        </w:tc>
        <w:tc>
          <w:tcPr>
            <w:tcW w:w="1314" w:type="dxa"/>
          </w:tcPr>
          <w:p w14:paraId="04E77E1F" w14:textId="35ECA1D5"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17:00</w:t>
            </w:r>
          </w:p>
        </w:tc>
        <w:tc>
          <w:tcPr>
            <w:tcW w:w="6344" w:type="dxa"/>
          </w:tcPr>
          <w:p w14:paraId="3FDE185E" w14:textId="7B9DCCE9"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欧元区 6 月 CPI 初值</w:t>
            </w:r>
          </w:p>
        </w:tc>
      </w:tr>
      <w:tr w:rsidR="00BD76A9" w:rsidRPr="00B90389" w14:paraId="5B638662" w14:textId="77777777" w:rsidTr="008E453D">
        <w:trPr>
          <w:trHeight w:val="620"/>
        </w:trPr>
        <w:tc>
          <w:tcPr>
            <w:tcW w:w="1731" w:type="dxa"/>
            <w:shd w:val="clear" w:color="auto" w:fill="DAE3F4" w:themeFill="accent1" w:themeFillTint="33"/>
          </w:tcPr>
          <w:p w14:paraId="5CD88DF5" w14:textId="0F4692C0" w:rsidR="00BD76A9" w:rsidRPr="00C652C6"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2026/7/1</w:t>
            </w:r>
          </w:p>
        </w:tc>
        <w:tc>
          <w:tcPr>
            <w:tcW w:w="1314" w:type="dxa"/>
            <w:shd w:val="clear" w:color="auto" w:fill="DAE3F4" w:themeFill="accent1" w:themeFillTint="33"/>
          </w:tcPr>
          <w:p w14:paraId="7ACADDC5" w14:textId="70AF1D19"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20:15</w:t>
            </w:r>
          </w:p>
        </w:tc>
        <w:tc>
          <w:tcPr>
            <w:tcW w:w="6344" w:type="dxa"/>
            <w:shd w:val="clear" w:color="auto" w:fill="DAE3F4" w:themeFill="accent1" w:themeFillTint="33"/>
          </w:tcPr>
          <w:p w14:paraId="53AAD2BD" w14:textId="40FD7BD3"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美国 6 月 ADP 就业人数</w:t>
            </w:r>
          </w:p>
        </w:tc>
      </w:tr>
      <w:tr w:rsidR="00BD76A9" w:rsidRPr="00B90389" w14:paraId="46C9FBB6" w14:textId="77777777" w:rsidTr="008E453D">
        <w:trPr>
          <w:trHeight w:val="619"/>
        </w:trPr>
        <w:tc>
          <w:tcPr>
            <w:tcW w:w="1731" w:type="dxa"/>
          </w:tcPr>
          <w:p w14:paraId="4EA37862" w14:textId="29A4FED8"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2026/7/1</w:t>
            </w:r>
          </w:p>
        </w:tc>
        <w:tc>
          <w:tcPr>
            <w:tcW w:w="1314" w:type="dxa"/>
          </w:tcPr>
          <w:p w14:paraId="704E1513" w14:textId="79583ABF"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21:30</w:t>
            </w:r>
          </w:p>
        </w:tc>
        <w:tc>
          <w:tcPr>
            <w:tcW w:w="6344" w:type="dxa"/>
          </w:tcPr>
          <w:p w14:paraId="7E8B730F" w14:textId="460B4C61"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美联储主席沃什、欧洲央行行长拉加德、英国央行行长贝利、加拿大央行行长麦克勒姆发表讲话</w:t>
            </w:r>
          </w:p>
        </w:tc>
      </w:tr>
      <w:tr w:rsidR="00275CB1" w:rsidRPr="00B90389" w14:paraId="66C245B2" w14:textId="77777777" w:rsidTr="00C652C6">
        <w:trPr>
          <w:trHeight w:val="619"/>
        </w:trPr>
        <w:tc>
          <w:tcPr>
            <w:tcW w:w="1731" w:type="dxa"/>
            <w:shd w:val="clear" w:color="auto" w:fill="DAE3F4" w:themeFill="accent1" w:themeFillTint="33"/>
          </w:tcPr>
          <w:p w14:paraId="2A5DBCC4" w14:textId="38A804A9"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2026/7/1</w:t>
            </w:r>
          </w:p>
        </w:tc>
        <w:tc>
          <w:tcPr>
            <w:tcW w:w="1314" w:type="dxa"/>
            <w:shd w:val="clear" w:color="auto" w:fill="DAE3F4" w:themeFill="accent1" w:themeFillTint="33"/>
          </w:tcPr>
          <w:p w14:paraId="691F62A6" w14:textId="0314D6D8"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22:00</w:t>
            </w:r>
          </w:p>
        </w:tc>
        <w:tc>
          <w:tcPr>
            <w:tcW w:w="6344" w:type="dxa"/>
            <w:shd w:val="clear" w:color="auto" w:fill="DAE3F4" w:themeFill="accent1" w:themeFillTint="33"/>
          </w:tcPr>
          <w:p w14:paraId="74186407" w14:textId="3C91289C" w:rsidR="00275CB1" w:rsidRPr="00C652C6"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美国 6 月 ISM 制造业 PMI</w:t>
            </w:r>
          </w:p>
        </w:tc>
      </w:tr>
      <w:tr w:rsidR="00BD76A9" w:rsidRPr="00B90389" w14:paraId="5A98056B" w14:textId="77777777" w:rsidTr="008E453D">
        <w:trPr>
          <w:trHeight w:val="619"/>
        </w:trPr>
        <w:tc>
          <w:tcPr>
            <w:tcW w:w="1731" w:type="dxa"/>
          </w:tcPr>
          <w:p w14:paraId="471B0FE8" w14:textId="58A9D1B7"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2026/7/2</w:t>
            </w:r>
          </w:p>
        </w:tc>
        <w:tc>
          <w:tcPr>
            <w:tcW w:w="1314" w:type="dxa"/>
          </w:tcPr>
          <w:p w14:paraId="743DFF36" w14:textId="6B756CE8"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17:00</w:t>
            </w:r>
          </w:p>
        </w:tc>
        <w:tc>
          <w:tcPr>
            <w:tcW w:w="6344" w:type="dxa"/>
          </w:tcPr>
          <w:p w14:paraId="0974A2D9" w14:textId="59D34BCF" w:rsidR="00BD76A9" w:rsidRPr="00C652C6"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欧元区 5 月失业率</w:t>
            </w:r>
          </w:p>
        </w:tc>
      </w:tr>
      <w:tr w:rsidR="00BD76A9" w:rsidRPr="00B90389" w14:paraId="044E4A02" w14:textId="77777777" w:rsidTr="00C652C6">
        <w:trPr>
          <w:trHeight w:val="619"/>
        </w:trPr>
        <w:tc>
          <w:tcPr>
            <w:tcW w:w="1731" w:type="dxa"/>
            <w:shd w:val="clear" w:color="auto" w:fill="DAE3F4" w:themeFill="accent1" w:themeFillTint="33"/>
          </w:tcPr>
          <w:p w14:paraId="2B2856BA" w14:textId="60924D82"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2026/7/2</w:t>
            </w:r>
          </w:p>
        </w:tc>
        <w:tc>
          <w:tcPr>
            <w:tcW w:w="1314" w:type="dxa"/>
            <w:shd w:val="clear" w:color="auto" w:fill="DAE3F4" w:themeFill="accent1" w:themeFillTint="33"/>
          </w:tcPr>
          <w:p w14:paraId="4593F84F" w14:textId="2E4334E3"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20:30</w:t>
            </w:r>
          </w:p>
        </w:tc>
        <w:tc>
          <w:tcPr>
            <w:tcW w:w="6344" w:type="dxa"/>
            <w:shd w:val="clear" w:color="auto" w:fill="DAE3F4" w:themeFill="accent1" w:themeFillTint="33"/>
          </w:tcPr>
          <w:p w14:paraId="58A9C743" w14:textId="49FAA8AB" w:rsidR="00BD76A9" w:rsidRPr="00C652C6"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美国 6 月季调后非农就业人口 &amp; 失业率</w:t>
            </w:r>
          </w:p>
        </w:tc>
      </w:tr>
      <w:tr w:rsidR="00BD76A9" w:rsidRPr="00B90389" w14:paraId="41D510A7" w14:textId="77777777" w:rsidTr="008E453D">
        <w:trPr>
          <w:trHeight w:val="619"/>
        </w:trPr>
        <w:tc>
          <w:tcPr>
            <w:tcW w:w="1731" w:type="dxa"/>
          </w:tcPr>
          <w:p w14:paraId="2AD1835B" w14:textId="0E820D0E"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2026/7/2</w:t>
            </w:r>
          </w:p>
        </w:tc>
        <w:tc>
          <w:tcPr>
            <w:tcW w:w="1314" w:type="dxa"/>
          </w:tcPr>
          <w:p w14:paraId="42A8FB19" w14:textId="4EDCC1C4" w:rsidR="00BD76A9" w:rsidRPr="008E453D"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20:30</w:t>
            </w:r>
          </w:p>
        </w:tc>
        <w:tc>
          <w:tcPr>
            <w:tcW w:w="6344" w:type="dxa"/>
          </w:tcPr>
          <w:p w14:paraId="67B5BB08" w14:textId="4B25C635" w:rsidR="00BD76A9" w:rsidRPr="00C652C6" w:rsidRDefault="00BD76A9" w:rsidP="00BD76A9">
            <w:pPr>
              <w:pStyle w:val="TableText"/>
              <w:spacing w:before="221" w:line="180" w:lineRule="auto"/>
              <w:jc w:val="center"/>
              <w:rPr>
                <w:rFonts w:hint="eastAsia"/>
                <w:b/>
                <w:bCs/>
                <w:sz w:val="19"/>
                <w:szCs w:val="19"/>
                <w:lang w:eastAsia="zh-CN"/>
              </w:rPr>
            </w:pPr>
            <w:r w:rsidRPr="00BD76A9">
              <w:rPr>
                <w:b/>
                <w:bCs/>
                <w:sz w:val="19"/>
                <w:szCs w:val="19"/>
                <w:lang w:eastAsia="zh-CN"/>
              </w:rPr>
              <w:t>美国至 6 月 27 日当周初请失业</w:t>
            </w:r>
            <w:proofErr w:type="gramStart"/>
            <w:r w:rsidRPr="00BD76A9">
              <w:rPr>
                <w:b/>
                <w:bCs/>
                <w:sz w:val="19"/>
                <w:szCs w:val="19"/>
                <w:lang w:eastAsia="zh-CN"/>
              </w:rPr>
              <w:t>金人数</w:t>
            </w:r>
            <w:proofErr w:type="gramEnd"/>
          </w:p>
        </w:tc>
      </w:tr>
      <w:tr w:rsidR="00275CB1" w:rsidRPr="00B90389" w14:paraId="48D937C6" w14:textId="77777777" w:rsidTr="00C652C6">
        <w:trPr>
          <w:trHeight w:val="619"/>
        </w:trPr>
        <w:tc>
          <w:tcPr>
            <w:tcW w:w="1731" w:type="dxa"/>
            <w:shd w:val="clear" w:color="auto" w:fill="DAE3F4" w:themeFill="accent1" w:themeFillTint="33"/>
          </w:tcPr>
          <w:p w14:paraId="75B86D53" w14:textId="567E993A"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2026/7/3</w:t>
            </w:r>
          </w:p>
        </w:tc>
        <w:tc>
          <w:tcPr>
            <w:tcW w:w="1314" w:type="dxa"/>
            <w:shd w:val="clear" w:color="auto" w:fill="DAE3F4" w:themeFill="accent1" w:themeFillTint="33"/>
          </w:tcPr>
          <w:p w14:paraId="3F46EE3B" w14:textId="4AAD8D77" w:rsidR="00275CB1" w:rsidRPr="008E453D"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23:00</w:t>
            </w:r>
          </w:p>
        </w:tc>
        <w:tc>
          <w:tcPr>
            <w:tcW w:w="6344" w:type="dxa"/>
            <w:shd w:val="clear" w:color="auto" w:fill="DAE3F4" w:themeFill="accent1" w:themeFillTint="33"/>
          </w:tcPr>
          <w:p w14:paraId="1F2E28A0" w14:textId="4E479532" w:rsidR="00275CB1" w:rsidRPr="00C652C6" w:rsidRDefault="00BD76A9" w:rsidP="00275CB1">
            <w:pPr>
              <w:pStyle w:val="TableText"/>
              <w:spacing w:before="221" w:line="180" w:lineRule="auto"/>
              <w:jc w:val="center"/>
              <w:rPr>
                <w:rFonts w:hint="eastAsia"/>
                <w:b/>
                <w:bCs/>
                <w:sz w:val="19"/>
                <w:szCs w:val="19"/>
                <w:lang w:eastAsia="zh-CN"/>
              </w:rPr>
            </w:pPr>
            <w:r w:rsidRPr="00BD76A9">
              <w:rPr>
                <w:b/>
                <w:bCs/>
                <w:sz w:val="19"/>
                <w:szCs w:val="19"/>
                <w:lang w:eastAsia="zh-CN"/>
              </w:rPr>
              <w:t>英国央行行长贝利发表讲话</w:t>
            </w:r>
          </w:p>
        </w:tc>
      </w:tr>
    </w:tbl>
    <w:p w14:paraId="7EEB015E" w14:textId="77777777" w:rsidR="00267DDF" w:rsidRPr="00084DA4"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lastRenderedPageBreak/>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7A473" w14:textId="77777777" w:rsidR="004B2BA7" w:rsidRDefault="004B2BA7">
      <w:r>
        <w:separator/>
      </w:r>
    </w:p>
  </w:endnote>
  <w:endnote w:type="continuationSeparator" w:id="0">
    <w:p w14:paraId="6E8A459F" w14:textId="77777777" w:rsidR="004B2BA7" w:rsidRDefault="004B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E25A" w14:textId="77777777" w:rsidR="004B2BA7" w:rsidRDefault="004B2BA7">
      <w:r>
        <w:separator/>
      </w:r>
    </w:p>
  </w:footnote>
  <w:footnote w:type="continuationSeparator" w:id="0">
    <w:p w14:paraId="45192A9B" w14:textId="77777777" w:rsidR="004B2BA7" w:rsidRDefault="004B2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numPicBullet w:numPicBulletId="1">
    <w:pict>
      <v:shape id="_x0000_i1026" type="#_x0000_t75" style="width:10.5pt;height:14.25pt;visibility:visible;mso-wrap-style:squar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61B45"/>
    <w:rsid w:val="00070087"/>
    <w:rsid w:val="00071D34"/>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4E4"/>
    <w:rsid w:val="00465D93"/>
    <w:rsid w:val="00465FC0"/>
    <w:rsid w:val="004726FD"/>
    <w:rsid w:val="00472DE0"/>
    <w:rsid w:val="0047421F"/>
    <w:rsid w:val="00475394"/>
    <w:rsid w:val="00482668"/>
    <w:rsid w:val="00482AFC"/>
    <w:rsid w:val="00483509"/>
    <w:rsid w:val="004859EC"/>
    <w:rsid w:val="00485E77"/>
    <w:rsid w:val="004862D2"/>
    <w:rsid w:val="004910DC"/>
    <w:rsid w:val="00494990"/>
    <w:rsid w:val="004A09B7"/>
    <w:rsid w:val="004A106C"/>
    <w:rsid w:val="004A4AF5"/>
    <w:rsid w:val="004A576F"/>
    <w:rsid w:val="004B2BA7"/>
    <w:rsid w:val="004B3A09"/>
    <w:rsid w:val="004B3ACA"/>
    <w:rsid w:val="004B4D03"/>
    <w:rsid w:val="004B7178"/>
    <w:rsid w:val="004B72A2"/>
    <w:rsid w:val="004C3444"/>
    <w:rsid w:val="004C37EB"/>
    <w:rsid w:val="004C5DD7"/>
    <w:rsid w:val="004C5F6A"/>
    <w:rsid w:val="004D0635"/>
    <w:rsid w:val="004D0DE1"/>
    <w:rsid w:val="004D1917"/>
    <w:rsid w:val="004D5F86"/>
    <w:rsid w:val="004D6C4A"/>
    <w:rsid w:val="004E13EF"/>
    <w:rsid w:val="004E1793"/>
    <w:rsid w:val="004E38AB"/>
    <w:rsid w:val="004E3995"/>
    <w:rsid w:val="004E4AD6"/>
    <w:rsid w:val="004F0F6E"/>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DF9"/>
    <w:rsid w:val="00826CA3"/>
    <w:rsid w:val="00827530"/>
    <w:rsid w:val="00833CC2"/>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3202"/>
    <w:rsid w:val="009C600A"/>
    <w:rsid w:val="009C7E2F"/>
    <w:rsid w:val="009D048E"/>
    <w:rsid w:val="009D415B"/>
    <w:rsid w:val="009D7722"/>
    <w:rsid w:val="009E1477"/>
    <w:rsid w:val="009E3570"/>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73FC"/>
    <w:rsid w:val="00E13EA0"/>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ABF"/>
    <w:rsid w:val="00E7776E"/>
    <w:rsid w:val="00E854A1"/>
    <w:rsid w:val="00E85F6C"/>
    <w:rsid w:val="00E8616C"/>
    <w:rsid w:val="00E901F3"/>
    <w:rsid w:val="00E92030"/>
    <w:rsid w:val="00E9390C"/>
    <w:rsid w:val="00E94FB1"/>
    <w:rsid w:val="00E967F2"/>
    <w:rsid w:val="00EA0FC0"/>
    <w:rsid w:val="00EA1265"/>
    <w:rsid w:val="00EB09FD"/>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34B064B8-FD12-4C69-85EC-B168BC31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dcterms:created xsi:type="dcterms:W3CDTF">2026-06-29T01:27:00Z</dcterms:created>
  <dcterms:modified xsi:type="dcterms:W3CDTF">2026-06-29T01:27:00Z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