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22CB4CD5"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5F3A7A">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月</w:t>
      </w:r>
      <w:r w:rsidR="00014988">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4AEC5F34" w:rsidR="007B3E0B" w:rsidRDefault="00014988"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014988">
        <w:rPr>
          <w:rFonts w:ascii="微软雅黑" w:eastAsia="微软雅黑" w:hAnsi="微软雅黑" w:cs="微软雅黑"/>
          <w:spacing w:val="12"/>
          <w:lang w:eastAsia="zh-CN"/>
        </w:rPr>
        <w:t>美国三大股指全线收跌，道指跌0.25%报52925.15点，</w:t>
      </w:r>
      <w:proofErr w:type="gramStart"/>
      <w:r w:rsidRPr="00014988">
        <w:rPr>
          <w:rFonts w:ascii="微软雅黑" w:eastAsia="微软雅黑" w:hAnsi="微软雅黑" w:cs="微软雅黑"/>
          <w:spacing w:val="12"/>
          <w:lang w:eastAsia="zh-CN"/>
        </w:rPr>
        <w:t>标普</w:t>
      </w:r>
      <w:proofErr w:type="gramEnd"/>
      <w:r w:rsidRPr="00014988">
        <w:rPr>
          <w:rFonts w:ascii="微软雅黑" w:eastAsia="微软雅黑" w:hAnsi="微软雅黑" w:cs="微软雅黑"/>
          <w:spacing w:val="12"/>
          <w:lang w:eastAsia="zh-CN"/>
        </w:rPr>
        <w:t>500指数跌0.45%报7503.85点，</w:t>
      </w:r>
      <w:proofErr w:type="gramStart"/>
      <w:r w:rsidRPr="00014988">
        <w:rPr>
          <w:rFonts w:ascii="微软雅黑" w:eastAsia="微软雅黑" w:hAnsi="微软雅黑" w:cs="微软雅黑"/>
          <w:spacing w:val="12"/>
          <w:lang w:eastAsia="zh-CN"/>
        </w:rPr>
        <w:t>纳指跌</w:t>
      </w:r>
      <w:proofErr w:type="gramEnd"/>
      <w:r w:rsidRPr="00014988">
        <w:rPr>
          <w:rFonts w:ascii="微软雅黑" w:eastAsia="微软雅黑" w:hAnsi="微软雅黑" w:cs="微软雅黑"/>
          <w:spacing w:val="12"/>
          <w:lang w:eastAsia="zh-CN"/>
        </w:rPr>
        <w:t>1.16%报25818.69点。美元指数涨0.22%报101.09，非美货币多数下跌，欧元兑美元跌0.25%报1.1411，英镑兑美元跌0.23%报1.3359，澳元兑美元跌0.39%报0.6929，美元兑日元涨0.02%报162.1215，美元兑加元跌0.04%报1.4200，美元兑</w:t>
      </w:r>
      <w:proofErr w:type="gramStart"/>
      <w:r w:rsidRPr="00014988">
        <w:rPr>
          <w:rFonts w:ascii="微软雅黑" w:eastAsia="微软雅黑" w:hAnsi="微软雅黑" w:cs="微软雅黑"/>
          <w:spacing w:val="12"/>
          <w:lang w:eastAsia="zh-CN"/>
        </w:rPr>
        <w:t>瑞郎涨</w:t>
      </w:r>
      <w:proofErr w:type="gramEnd"/>
      <w:r w:rsidRPr="00014988">
        <w:rPr>
          <w:rFonts w:ascii="微软雅黑" w:eastAsia="微软雅黑" w:hAnsi="微软雅黑" w:cs="微软雅黑"/>
          <w:spacing w:val="12"/>
          <w:lang w:eastAsia="zh-CN"/>
        </w:rPr>
        <w:t>0.41%报0.8085，离岸人民币对美元跌91个基点报6.8036。国际贵金属期货普遍收跌，COMEX黄金期货跌1.22%报4116.60美元/盎司，COMEX白银期货跌3.09%报60.41美元/盎司。</w:t>
      </w:r>
      <w:r w:rsidR="00900347" w:rsidRPr="00900347">
        <w:rPr>
          <w:rFonts w:ascii="微软雅黑" w:eastAsia="微软雅黑" w:hAnsi="微软雅黑" w:cs="微软雅黑" w:hint="eastAsia"/>
          <w:spacing w:val="12"/>
          <w:lang w:eastAsia="zh-CN"/>
        </w:rPr>
        <w:t>I</w:t>
      </w:r>
      <w:r w:rsidR="007B3E0B" w:rsidRPr="00900347">
        <w:rPr>
          <w:rFonts w:ascii="微软雅黑" w:eastAsia="微软雅黑" w:hAnsi="微软雅黑" w:cs="微软雅黑"/>
          <w:spacing w:val="12"/>
          <w:lang w:eastAsia="zh-CN"/>
        </w:rPr>
        <w:t>CE</w:t>
      </w:r>
      <w:r w:rsidR="007B3E0B" w:rsidRPr="00900347">
        <w:rPr>
          <w:rFonts w:ascii="微软雅黑" w:eastAsia="微软雅黑" w:hAnsi="微软雅黑" w:cs="微软雅黑" w:hint="eastAsia"/>
          <w:spacing w:val="12"/>
          <w:lang w:eastAsia="zh-CN"/>
        </w:rPr>
        <w:t>原糖主力合约</w:t>
      </w:r>
      <w:r w:rsidR="00863E18">
        <w:rPr>
          <w:rFonts w:ascii="微软雅黑" w:eastAsia="微软雅黑" w:hAnsi="微软雅黑" w:cs="微软雅黑" w:hint="eastAsia"/>
          <w:spacing w:val="12"/>
          <w:lang w:eastAsia="zh-CN"/>
        </w:rPr>
        <w:t>跌</w:t>
      </w:r>
      <w:r>
        <w:rPr>
          <w:rFonts w:ascii="微软雅黑" w:eastAsia="微软雅黑" w:hAnsi="微软雅黑" w:cs="微软雅黑" w:hint="eastAsia"/>
          <w:spacing w:val="12"/>
          <w:lang w:eastAsia="zh-CN"/>
        </w:rPr>
        <w:t>0.79</w:t>
      </w:r>
      <w:r w:rsidR="007B3E0B" w:rsidRPr="00900347">
        <w:rPr>
          <w:rFonts w:ascii="微软雅黑" w:eastAsia="微软雅黑" w:hAnsi="微软雅黑" w:cs="微软雅黑"/>
          <w:spacing w:val="12"/>
          <w:lang w:eastAsia="zh-CN"/>
        </w:rPr>
        <w:t>%</w:t>
      </w:r>
      <w:r w:rsidR="007B3E0B" w:rsidRPr="00900347">
        <w:rPr>
          <w:rFonts w:ascii="微软雅黑" w:eastAsia="微软雅黑" w:hAnsi="微软雅黑" w:cs="微软雅黑" w:hint="eastAsia"/>
          <w:spacing w:val="12"/>
          <w:lang w:eastAsia="zh-CN"/>
        </w:rPr>
        <w:t>报</w:t>
      </w:r>
      <w:r w:rsidR="008D5F7A" w:rsidRPr="00900347">
        <w:rPr>
          <w:rFonts w:ascii="微软雅黑" w:eastAsia="微软雅黑" w:hAnsi="微软雅黑" w:cs="微软雅黑" w:hint="eastAsia"/>
          <w:spacing w:val="12"/>
          <w:lang w:eastAsia="zh-CN"/>
        </w:rPr>
        <w:t>1</w:t>
      </w:r>
      <w:r>
        <w:rPr>
          <w:rFonts w:ascii="微软雅黑" w:eastAsia="微软雅黑" w:hAnsi="微软雅黑" w:cs="微软雅黑" w:hint="eastAsia"/>
          <w:spacing w:val="12"/>
          <w:lang w:eastAsia="zh-CN"/>
        </w:rPr>
        <w:t>5.10</w:t>
      </w:r>
      <w:r w:rsidR="007B3E0B" w:rsidRPr="00900347">
        <w:rPr>
          <w:rFonts w:ascii="微软雅黑" w:eastAsia="微软雅黑" w:hAnsi="微软雅黑" w:cs="微软雅黑" w:hint="eastAsia"/>
          <w:spacing w:val="12"/>
          <w:lang w:eastAsia="zh-CN"/>
        </w:rPr>
        <w:t>美分</w:t>
      </w:r>
      <w:r w:rsidR="007B3E0B" w:rsidRPr="00900347">
        <w:rPr>
          <w:rFonts w:ascii="微软雅黑" w:eastAsia="微软雅黑" w:hAnsi="微软雅黑" w:cs="微软雅黑"/>
          <w:spacing w:val="12"/>
          <w:lang w:eastAsia="zh-CN"/>
        </w:rPr>
        <w:t>/</w:t>
      </w:r>
      <w:r w:rsidR="007B3E0B" w:rsidRPr="00900347">
        <w:rPr>
          <w:rFonts w:ascii="微软雅黑" w:eastAsia="微软雅黑" w:hAnsi="微软雅黑" w:cs="微软雅黑" w:hint="eastAsia"/>
          <w:spacing w:val="12"/>
          <w:lang w:eastAsia="zh-CN"/>
        </w:rPr>
        <w:t>磅，</w:t>
      </w:r>
      <w:r w:rsidR="007B3E0B" w:rsidRPr="00900347">
        <w:rPr>
          <w:rFonts w:ascii="微软雅黑" w:eastAsia="微软雅黑" w:hAnsi="微软雅黑" w:cs="微软雅黑"/>
          <w:spacing w:val="12"/>
          <w:lang w:eastAsia="zh-CN"/>
        </w:rPr>
        <w:t>ICE</w:t>
      </w:r>
      <w:r w:rsidR="007B3E0B" w:rsidRPr="00900347">
        <w:rPr>
          <w:rFonts w:ascii="微软雅黑" w:eastAsia="微软雅黑" w:hAnsi="微软雅黑" w:cs="微软雅黑" w:hint="eastAsia"/>
          <w:spacing w:val="12"/>
          <w:lang w:eastAsia="zh-CN"/>
        </w:rPr>
        <w:t>棉花主力合约</w:t>
      </w:r>
      <w:r>
        <w:rPr>
          <w:rFonts w:ascii="微软雅黑" w:eastAsia="微软雅黑" w:hAnsi="微软雅黑" w:cs="微软雅黑" w:hint="eastAsia"/>
          <w:spacing w:val="12"/>
          <w:lang w:eastAsia="zh-CN"/>
        </w:rPr>
        <w:t>涨3.81</w:t>
      </w:r>
      <w:r w:rsidR="007B3E0B" w:rsidRPr="00900347">
        <w:rPr>
          <w:rFonts w:ascii="微软雅黑" w:eastAsia="微软雅黑" w:hAnsi="微软雅黑" w:cs="微软雅黑"/>
          <w:spacing w:val="12"/>
          <w:lang w:eastAsia="zh-CN"/>
        </w:rPr>
        <w:t>%</w:t>
      </w:r>
      <w:r w:rsidR="007B3E0B" w:rsidRPr="00900347">
        <w:rPr>
          <w:rFonts w:ascii="微软雅黑" w:eastAsia="微软雅黑" w:hAnsi="微软雅黑" w:cs="微软雅黑" w:hint="eastAsia"/>
          <w:spacing w:val="12"/>
          <w:lang w:eastAsia="zh-CN"/>
        </w:rPr>
        <w:t>报</w:t>
      </w:r>
      <w:r>
        <w:rPr>
          <w:rFonts w:ascii="微软雅黑" w:eastAsia="微软雅黑" w:hAnsi="微软雅黑" w:cs="微软雅黑" w:hint="eastAsia"/>
          <w:spacing w:val="12"/>
          <w:lang w:eastAsia="zh-CN"/>
        </w:rPr>
        <w:t>81.28</w:t>
      </w:r>
      <w:r w:rsidR="00E43653" w:rsidRPr="00CB3D26">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5B893A27" w:rsidR="00557736" w:rsidRPr="0022448B" w:rsidRDefault="00014988"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514CBFC2" wp14:editId="2BAD664F">
            <wp:extent cx="5938353" cy="3913565"/>
            <wp:effectExtent l="0" t="0" r="5715" b="0"/>
            <wp:docPr id="21443336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4222" cy="3917433"/>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579A0190" w:rsidR="00863E18" w:rsidRPr="00014988" w:rsidRDefault="00863E18" w:rsidP="00D9111F">
      <w:pPr>
        <w:spacing w:before="102" w:line="257" w:lineRule="auto"/>
        <w:ind w:right="210" w:firstLine="436"/>
        <w:jc w:val="both"/>
        <w:rPr>
          <w:rFonts w:ascii="微软雅黑" w:eastAsia="微软雅黑" w:hAnsi="微软雅黑" w:cs="微软雅黑" w:hint="eastAsia"/>
          <w:color w:val="auto"/>
          <w:spacing w:val="4"/>
          <w:lang w:eastAsia="zh-CN"/>
        </w:rPr>
      </w:pPr>
      <w:r>
        <w:rPr>
          <w:rFonts w:ascii="微软雅黑" w:eastAsia="微软雅黑" w:hAnsi="微软雅黑" w:cs="微软雅黑" w:hint="eastAsia"/>
          <w:color w:val="auto"/>
          <w:spacing w:val="4"/>
          <w:lang w:eastAsia="zh-CN"/>
        </w:rPr>
        <w:t>【</w:t>
      </w:r>
      <w:r w:rsidR="00014988" w:rsidRPr="00014988">
        <w:rPr>
          <w:rFonts w:ascii="微软雅黑" w:eastAsia="微软雅黑" w:hAnsi="微软雅黑" w:cs="微软雅黑"/>
          <w:color w:val="auto"/>
          <w:spacing w:val="4"/>
          <w:lang w:eastAsia="zh-CN"/>
        </w:rPr>
        <w:t>美国中央司令部表示，美军中央司令部部队已开始对伊朗发动一系列强力打击，以回应伊朗针对国际水道中由平民船员操作的商业航运实施瞄准和袭击。美方打击是对伊朗袭击三艘正在通过霍尔木兹海峡的商船</w:t>
      </w:r>
      <w:proofErr w:type="gramStart"/>
      <w:r w:rsidR="00014988" w:rsidRPr="00014988">
        <w:rPr>
          <w:rFonts w:ascii="微软雅黑" w:eastAsia="微软雅黑" w:hAnsi="微软雅黑" w:cs="微软雅黑"/>
          <w:color w:val="auto"/>
          <w:spacing w:val="4"/>
          <w:lang w:eastAsia="zh-CN"/>
        </w:rPr>
        <w:t>作出</w:t>
      </w:r>
      <w:proofErr w:type="gramEnd"/>
      <w:r w:rsidR="00014988" w:rsidRPr="00014988">
        <w:rPr>
          <w:rFonts w:ascii="微软雅黑" w:eastAsia="微软雅黑" w:hAnsi="微软雅黑" w:cs="微软雅黑"/>
          <w:color w:val="auto"/>
          <w:spacing w:val="4"/>
          <w:lang w:eastAsia="zh-CN"/>
        </w:rPr>
        <w:t>的回应，并表示伊朗侵略行为“没有正当理由、危险”，且“明显违反停火协议”。</w:t>
      </w:r>
      <w:r w:rsidRPr="00014988">
        <w:rPr>
          <w:rFonts w:ascii="微软雅黑" w:eastAsia="微软雅黑" w:hAnsi="微软雅黑" w:cs="微软雅黑" w:hint="eastAsia"/>
          <w:color w:val="auto"/>
          <w:spacing w:val="4"/>
          <w:lang w:eastAsia="zh-CN"/>
        </w:rPr>
        <w:t>】</w:t>
      </w:r>
    </w:p>
    <w:p w14:paraId="5F839681" w14:textId="4F48FB87" w:rsidR="00D9111F" w:rsidRPr="00014988" w:rsidRDefault="00D9111F" w:rsidP="00D9111F">
      <w:pPr>
        <w:spacing w:before="102" w:line="257" w:lineRule="auto"/>
        <w:ind w:right="210" w:firstLine="436"/>
        <w:jc w:val="both"/>
        <w:rPr>
          <w:rFonts w:ascii="微软雅黑" w:eastAsia="微软雅黑" w:hAnsi="微软雅黑" w:cs="微软雅黑" w:hint="eastAsia"/>
          <w:color w:val="auto"/>
          <w:spacing w:val="4"/>
          <w:lang w:eastAsia="zh-CN"/>
        </w:rPr>
      </w:pPr>
      <w:r w:rsidRPr="00014988">
        <w:rPr>
          <w:rFonts w:ascii="微软雅黑" w:eastAsia="微软雅黑" w:hAnsi="微软雅黑" w:cs="微软雅黑" w:hint="eastAsia"/>
          <w:color w:val="auto"/>
          <w:spacing w:val="4"/>
          <w:lang w:eastAsia="zh-CN"/>
        </w:rPr>
        <w:t>【</w:t>
      </w:r>
      <w:r w:rsidR="00014988" w:rsidRPr="00014988">
        <w:rPr>
          <w:rFonts w:ascii="微软雅黑" w:eastAsia="微软雅黑" w:hAnsi="微软雅黑" w:cs="微软雅黑"/>
          <w:color w:val="auto"/>
          <w:spacing w:val="4"/>
          <w:lang w:eastAsia="zh-CN"/>
        </w:rPr>
        <w:t>美国恢复对伊朗石油制裁。美国财政部外国资产控制办公室发布消息称，美国撤销一项授权允许伊朗石油销售的通用许可，相关收尾交易将被允许持续至美国东部时间7月17日零点。受此消息影响，国际油价应声上涨，美、布两油涨超5%。</w:t>
      </w:r>
      <w:r w:rsidRPr="00014988">
        <w:rPr>
          <w:rFonts w:ascii="微软雅黑" w:eastAsia="微软雅黑" w:hAnsi="微软雅黑" w:cs="微软雅黑" w:hint="eastAsia"/>
          <w:color w:val="auto"/>
          <w:spacing w:val="4"/>
          <w:lang w:eastAsia="zh-CN"/>
        </w:rPr>
        <w:t>】</w:t>
      </w:r>
    </w:p>
    <w:p w14:paraId="34EB28CB" w14:textId="1F34D1EB" w:rsidR="00900347" w:rsidRPr="00014988" w:rsidRDefault="00900347" w:rsidP="00D9111F">
      <w:pPr>
        <w:spacing w:before="102" w:line="257" w:lineRule="auto"/>
        <w:ind w:right="210" w:firstLine="436"/>
        <w:jc w:val="both"/>
        <w:rPr>
          <w:rFonts w:ascii="微软雅黑" w:eastAsia="微软雅黑" w:hAnsi="微软雅黑" w:cs="微软雅黑" w:hint="eastAsia"/>
          <w:color w:val="auto"/>
          <w:spacing w:val="4"/>
          <w:lang w:eastAsia="zh-CN"/>
        </w:rPr>
      </w:pPr>
      <w:r w:rsidRPr="00014988">
        <w:rPr>
          <w:rFonts w:ascii="微软雅黑" w:eastAsia="微软雅黑" w:hAnsi="微软雅黑" w:cs="微软雅黑" w:hint="eastAsia"/>
          <w:color w:val="auto"/>
          <w:spacing w:val="4"/>
          <w:lang w:eastAsia="zh-CN"/>
        </w:rPr>
        <w:lastRenderedPageBreak/>
        <w:t>【</w:t>
      </w:r>
      <w:r w:rsidR="00014988" w:rsidRPr="00014988">
        <w:rPr>
          <w:rFonts w:ascii="微软雅黑" w:eastAsia="微软雅黑" w:hAnsi="微软雅黑" w:cs="微软雅黑"/>
          <w:color w:val="auto"/>
          <w:spacing w:val="4"/>
          <w:lang w:eastAsia="zh-CN"/>
        </w:rPr>
        <w:t>伊朗外交部发表声明，强烈谴责美国财政部撤销暂停伊朗石油销售制裁的措施，称该行动“严重违反”6月18日签署的《伊斯兰堡谅解备忘录》第10条，并要求美国为相关后果负责。伊朗指责美国过去20天内多次直接或通过以色列对黎巴嫩的行动违反备忘录内容。伊朗外交部表示，伊方一直以善意履行备忘录承诺，若美国继续违约，伊朗将采取其认为维护国家利益和安全所需的一切措施。</w:t>
      </w:r>
      <w:r w:rsidRPr="00014988">
        <w:rPr>
          <w:rFonts w:ascii="微软雅黑" w:eastAsia="微软雅黑" w:hAnsi="微软雅黑" w:cs="微软雅黑" w:hint="eastAsia"/>
          <w:color w:val="auto"/>
          <w:spacing w:val="4"/>
          <w:lang w:eastAsia="zh-CN"/>
        </w:rPr>
        <w:t>】</w:t>
      </w:r>
    </w:p>
    <w:p w14:paraId="36CFDA55" w14:textId="5A74EC24" w:rsidR="008D27C1" w:rsidRPr="00014988" w:rsidRDefault="008D27C1" w:rsidP="008D27C1">
      <w:pPr>
        <w:spacing w:before="102" w:line="257" w:lineRule="auto"/>
        <w:ind w:right="210" w:firstLine="436"/>
        <w:jc w:val="both"/>
        <w:rPr>
          <w:rFonts w:ascii="微软雅黑" w:eastAsia="微软雅黑" w:hAnsi="微软雅黑" w:cs="微软雅黑"/>
          <w:color w:val="auto"/>
          <w:spacing w:val="4"/>
          <w:lang w:eastAsia="zh-CN"/>
        </w:rPr>
      </w:pPr>
      <w:r w:rsidRPr="00014988">
        <w:rPr>
          <w:rFonts w:ascii="微软雅黑" w:eastAsia="微软雅黑" w:hAnsi="微软雅黑" w:cs="微软雅黑" w:hint="eastAsia"/>
          <w:color w:val="auto"/>
          <w:spacing w:val="4"/>
          <w:lang w:eastAsia="zh-CN"/>
        </w:rPr>
        <w:t>【</w:t>
      </w:r>
      <w:r w:rsidR="00014988" w:rsidRPr="00014988">
        <w:rPr>
          <w:rFonts w:ascii="微软雅黑" w:eastAsia="微软雅黑" w:hAnsi="微软雅黑" w:cs="微软雅黑"/>
          <w:color w:val="auto"/>
          <w:spacing w:val="4"/>
          <w:lang w:eastAsia="zh-CN"/>
        </w:rPr>
        <w:t>纽约联储主席威廉姆斯表示，通胀仍然过高，但由于能源价格回落，他对美国通胀形势的担忧较此前有所缓解。威廉姆斯重申，当前的货币政策处于有利位置，未来政策取决于经济数据。</w:t>
      </w:r>
      <w:r w:rsidRPr="00014988">
        <w:rPr>
          <w:rFonts w:ascii="微软雅黑" w:eastAsia="微软雅黑" w:hAnsi="微软雅黑" w:cs="微软雅黑" w:hint="eastAsia"/>
          <w:color w:val="auto"/>
          <w:spacing w:val="4"/>
          <w:lang w:eastAsia="zh-CN"/>
        </w:rPr>
        <w:t>】</w:t>
      </w:r>
    </w:p>
    <w:p w14:paraId="11EAC7BB" w14:textId="2EE94A35" w:rsidR="00014988" w:rsidRPr="00014988" w:rsidRDefault="00014988" w:rsidP="008D27C1">
      <w:pPr>
        <w:spacing w:before="102" w:line="257" w:lineRule="auto"/>
        <w:ind w:right="210" w:firstLine="436"/>
        <w:jc w:val="both"/>
        <w:rPr>
          <w:rFonts w:ascii="微软雅黑" w:eastAsia="微软雅黑" w:hAnsi="微软雅黑" w:cs="微软雅黑"/>
          <w:color w:val="auto"/>
          <w:spacing w:val="4"/>
          <w:lang w:eastAsia="zh-CN"/>
        </w:rPr>
      </w:pPr>
      <w:r w:rsidRPr="00014988">
        <w:rPr>
          <w:rFonts w:ascii="微软雅黑" w:eastAsia="微软雅黑" w:hAnsi="微软雅黑" w:cs="微软雅黑" w:hint="eastAsia"/>
          <w:color w:val="auto"/>
          <w:spacing w:val="4"/>
          <w:lang w:eastAsia="zh-CN"/>
        </w:rPr>
        <w:t>【</w:t>
      </w:r>
      <w:r w:rsidRPr="00014988">
        <w:rPr>
          <w:rFonts w:ascii="微软雅黑" w:eastAsia="微软雅黑" w:hAnsi="微软雅黑" w:cs="微软雅黑"/>
          <w:color w:val="auto"/>
          <w:spacing w:val="4"/>
          <w:lang w:eastAsia="zh-CN"/>
        </w:rPr>
        <w:t>美国贸易代表办公室就以所谓“强迫劳动”为由对60个经济体加征关税的方案，启动为期三天的听证会。美国22个州的总检察长联合反对上述加征关税的计划，强调该计划“不合法”，损害美国经济和消费者利益。</w:t>
      </w:r>
      <w:r w:rsidRPr="00014988">
        <w:rPr>
          <w:rFonts w:ascii="微软雅黑" w:eastAsia="微软雅黑" w:hAnsi="微软雅黑" w:cs="微软雅黑" w:hint="eastAsia"/>
          <w:color w:val="auto"/>
          <w:spacing w:val="4"/>
          <w:lang w:eastAsia="zh-CN"/>
        </w:rPr>
        <w:t>】</w:t>
      </w:r>
    </w:p>
    <w:p w14:paraId="670E9A3E" w14:textId="6D7C5E73" w:rsidR="00014988" w:rsidRPr="00014988" w:rsidRDefault="00014988" w:rsidP="008D27C1">
      <w:pPr>
        <w:spacing w:before="102" w:line="257" w:lineRule="auto"/>
        <w:ind w:right="210" w:firstLine="436"/>
        <w:jc w:val="both"/>
        <w:rPr>
          <w:rFonts w:ascii="微软雅黑" w:eastAsia="微软雅黑" w:hAnsi="微软雅黑" w:cs="微软雅黑"/>
          <w:color w:val="auto"/>
          <w:spacing w:val="4"/>
          <w:lang w:eastAsia="zh-CN"/>
        </w:rPr>
      </w:pPr>
      <w:r w:rsidRPr="00014988">
        <w:rPr>
          <w:rFonts w:ascii="微软雅黑" w:eastAsia="微软雅黑" w:hAnsi="微软雅黑" w:cs="微软雅黑" w:hint="eastAsia"/>
          <w:color w:val="auto"/>
          <w:spacing w:val="4"/>
          <w:lang w:eastAsia="zh-CN"/>
        </w:rPr>
        <w:t>【</w:t>
      </w:r>
      <w:r w:rsidRPr="00014988">
        <w:rPr>
          <w:rFonts w:ascii="微软雅黑" w:eastAsia="微软雅黑" w:hAnsi="微软雅黑" w:cs="微软雅黑"/>
          <w:color w:val="auto"/>
          <w:spacing w:val="4"/>
          <w:lang w:eastAsia="zh-CN"/>
        </w:rPr>
        <w:t>美国5月贸易逆差环比扩大42.2%至776亿美元，但低于经济学家预期。美国5月出口额下降3.2%，进口则增长3.3%，升至2025年3月以来最高水平。</w:t>
      </w:r>
      <w:r w:rsidRPr="00014988">
        <w:rPr>
          <w:rFonts w:ascii="微软雅黑" w:eastAsia="微软雅黑" w:hAnsi="微软雅黑" w:cs="微软雅黑" w:hint="eastAsia"/>
          <w:color w:val="auto"/>
          <w:spacing w:val="4"/>
          <w:lang w:eastAsia="zh-CN"/>
        </w:rPr>
        <w:t>】</w:t>
      </w:r>
    </w:p>
    <w:p w14:paraId="545337B2" w14:textId="2E58CC21" w:rsidR="00014988" w:rsidRPr="00900347" w:rsidRDefault="00014988" w:rsidP="008D27C1">
      <w:pPr>
        <w:spacing w:before="102" w:line="257" w:lineRule="auto"/>
        <w:ind w:right="210" w:firstLine="436"/>
        <w:jc w:val="both"/>
        <w:rPr>
          <w:rFonts w:ascii="微软雅黑" w:eastAsia="微软雅黑" w:hAnsi="微软雅黑" w:cs="微软雅黑" w:hint="eastAsia"/>
          <w:color w:val="auto"/>
          <w:spacing w:val="4"/>
          <w:lang w:eastAsia="zh-CN"/>
        </w:rPr>
      </w:pPr>
      <w:r w:rsidRPr="00014988">
        <w:rPr>
          <w:rFonts w:ascii="微软雅黑" w:eastAsia="微软雅黑" w:hAnsi="微软雅黑" w:cs="微软雅黑" w:hint="eastAsia"/>
          <w:color w:val="auto"/>
          <w:spacing w:val="4"/>
          <w:lang w:eastAsia="zh-CN"/>
        </w:rPr>
        <w:t>【</w:t>
      </w:r>
      <w:r w:rsidRPr="00014988">
        <w:rPr>
          <w:rFonts w:ascii="微软雅黑" w:eastAsia="微软雅黑" w:hAnsi="微软雅黑" w:cs="微软雅黑"/>
          <w:color w:val="auto"/>
          <w:spacing w:val="4"/>
          <w:lang w:eastAsia="zh-CN"/>
        </w:rPr>
        <w:t>世界银行在最新报告中认为，受能源供应冲击，预计全球经济增速将从2025年的2.9%放缓至2026年的2.5%。随着能源价格回落、不确定性消退、通胀压力缓解以及金融条件放松，预计全球经济增长有望在2027至2028年间修复。</w:t>
      </w:r>
      <w:r>
        <w:rPr>
          <w:rFonts w:ascii="微软雅黑" w:eastAsia="微软雅黑" w:hAnsi="微软雅黑" w:cs="微软雅黑" w:hint="eastAsia"/>
          <w:color w:val="auto"/>
          <w:spacing w:val="4"/>
          <w:lang w:eastAsia="zh-CN"/>
        </w:rPr>
        <w:t>】</w:t>
      </w:r>
    </w:p>
    <w:p w14:paraId="7C2591AE" w14:textId="77777777" w:rsidR="00540161" w:rsidRDefault="00540161"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014988" w:rsidRPr="00491C4D" w14:paraId="5B8E297F" w14:textId="77777777" w:rsidTr="009119B8">
        <w:trPr>
          <w:trHeight w:val="652"/>
        </w:trPr>
        <w:tc>
          <w:tcPr>
            <w:tcW w:w="1701" w:type="dxa"/>
          </w:tcPr>
          <w:bookmarkEnd w:id="0"/>
          <w:p w14:paraId="4567D2AE" w14:textId="2254318E" w:rsidR="00014988" w:rsidRPr="00900347" w:rsidRDefault="00014988" w:rsidP="00014988">
            <w:pPr>
              <w:spacing w:before="230" w:line="191" w:lineRule="auto"/>
              <w:ind w:right="210"/>
              <w:jc w:val="center"/>
              <w:rPr>
                <w:rFonts w:ascii="微软雅黑" w:eastAsia="微软雅黑" w:hAnsi="微软雅黑" w:cs="微软雅黑" w:hint="eastAsia"/>
                <w:b/>
                <w:bCs/>
                <w:spacing w:val="3"/>
                <w:sz w:val="19"/>
                <w:szCs w:val="19"/>
                <w:lang w:eastAsia="zh-CN"/>
              </w:rPr>
            </w:pPr>
            <w:r w:rsidRPr="00014988">
              <w:rPr>
                <w:rFonts w:ascii="微软雅黑" w:eastAsia="微软雅黑" w:hAnsi="微软雅黑" w:cs="微软雅黑"/>
                <w:b/>
                <w:bCs/>
                <w:spacing w:val="3"/>
                <w:sz w:val="19"/>
                <w:szCs w:val="19"/>
                <w:lang w:eastAsia="zh-CN"/>
              </w:rPr>
              <w:t>2026/7/8</w:t>
            </w:r>
          </w:p>
        </w:tc>
        <w:tc>
          <w:tcPr>
            <w:tcW w:w="1314" w:type="dxa"/>
          </w:tcPr>
          <w:p w14:paraId="3B0A4895" w14:textId="69660A57" w:rsidR="00014988" w:rsidRPr="00900347" w:rsidRDefault="00014988" w:rsidP="00014988">
            <w:pPr>
              <w:spacing w:before="230" w:line="191" w:lineRule="auto"/>
              <w:ind w:right="210"/>
              <w:jc w:val="center"/>
              <w:rPr>
                <w:rFonts w:ascii="微软雅黑" w:eastAsia="微软雅黑" w:hAnsi="微软雅黑" w:cs="微软雅黑" w:hint="eastAsia"/>
                <w:b/>
                <w:bCs/>
                <w:spacing w:val="3"/>
                <w:sz w:val="19"/>
                <w:szCs w:val="19"/>
                <w:lang w:eastAsia="zh-CN"/>
              </w:rPr>
            </w:pPr>
            <w:r w:rsidRPr="00014988">
              <w:rPr>
                <w:rFonts w:ascii="微软雅黑" w:eastAsia="微软雅黑" w:hAnsi="微软雅黑" w:cs="微软雅黑"/>
                <w:b/>
                <w:bCs/>
                <w:spacing w:val="3"/>
                <w:sz w:val="19"/>
                <w:szCs w:val="19"/>
                <w:lang w:eastAsia="zh-CN"/>
              </w:rPr>
              <w:t>07:50</w:t>
            </w:r>
          </w:p>
        </w:tc>
        <w:tc>
          <w:tcPr>
            <w:tcW w:w="6344" w:type="dxa"/>
          </w:tcPr>
          <w:p w14:paraId="148F6123" w14:textId="6E447543" w:rsidR="00014988" w:rsidRPr="00900347" w:rsidRDefault="00014988" w:rsidP="00014988">
            <w:pPr>
              <w:spacing w:before="230" w:line="191" w:lineRule="auto"/>
              <w:ind w:right="210"/>
              <w:jc w:val="center"/>
              <w:rPr>
                <w:rFonts w:ascii="微软雅黑" w:eastAsia="微软雅黑" w:hAnsi="微软雅黑" w:cs="微软雅黑" w:hint="eastAsia"/>
                <w:b/>
                <w:bCs/>
                <w:spacing w:val="3"/>
                <w:sz w:val="19"/>
                <w:szCs w:val="19"/>
                <w:lang w:eastAsia="zh-CN"/>
              </w:rPr>
            </w:pPr>
            <w:r w:rsidRPr="00014988">
              <w:rPr>
                <w:rFonts w:ascii="微软雅黑" w:eastAsia="微软雅黑" w:hAnsi="微软雅黑" w:cs="微软雅黑"/>
                <w:b/>
                <w:bCs/>
                <w:spacing w:val="3"/>
                <w:sz w:val="19"/>
                <w:szCs w:val="19"/>
                <w:lang w:eastAsia="zh-CN"/>
              </w:rPr>
              <w:t>日本 5 月经常账户差额</w:t>
            </w:r>
          </w:p>
        </w:tc>
      </w:tr>
      <w:tr w:rsidR="00014988" w:rsidRPr="00491C4D" w14:paraId="11459514" w14:textId="77777777" w:rsidTr="00257AE9">
        <w:trPr>
          <w:trHeight w:val="620"/>
        </w:trPr>
        <w:tc>
          <w:tcPr>
            <w:tcW w:w="1701" w:type="dxa"/>
            <w:shd w:val="clear" w:color="auto" w:fill="DAE3F4" w:themeFill="accent1" w:themeFillTint="33"/>
          </w:tcPr>
          <w:p w14:paraId="336E77A1" w14:textId="2FAE3FEE" w:rsidR="00014988" w:rsidRPr="00900347" w:rsidRDefault="00014988" w:rsidP="00014988">
            <w:pPr>
              <w:spacing w:before="230" w:line="191" w:lineRule="auto"/>
              <w:ind w:right="210"/>
              <w:jc w:val="center"/>
              <w:rPr>
                <w:rFonts w:ascii="微软雅黑" w:eastAsia="微软雅黑" w:hAnsi="微软雅黑" w:cs="微软雅黑" w:hint="eastAsia"/>
                <w:b/>
                <w:bCs/>
                <w:spacing w:val="3"/>
                <w:sz w:val="19"/>
                <w:szCs w:val="19"/>
                <w:lang w:eastAsia="zh-CN"/>
              </w:rPr>
            </w:pPr>
            <w:r w:rsidRPr="00014988">
              <w:rPr>
                <w:rFonts w:ascii="微软雅黑" w:eastAsia="微软雅黑" w:hAnsi="微软雅黑" w:cs="微软雅黑"/>
                <w:b/>
                <w:bCs/>
                <w:spacing w:val="3"/>
                <w:sz w:val="19"/>
                <w:szCs w:val="19"/>
                <w:lang w:eastAsia="zh-CN"/>
              </w:rPr>
              <w:t>2026/7/8</w:t>
            </w:r>
          </w:p>
        </w:tc>
        <w:tc>
          <w:tcPr>
            <w:tcW w:w="1314" w:type="dxa"/>
            <w:shd w:val="clear" w:color="auto" w:fill="DAE3F4" w:themeFill="accent1" w:themeFillTint="33"/>
          </w:tcPr>
          <w:p w14:paraId="2FF031BB" w14:textId="6E0B97A7" w:rsidR="00014988" w:rsidRPr="00900347" w:rsidRDefault="00014988" w:rsidP="00014988">
            <w:pPr>
              <w:spacing w:before="230" w:line="191" w:lineRule="auto"/>
              <w:ind w:right="210"/>
              <w:jc w:val="center"/>
              <w:rPr>
                <w:rFonts w:ascii="微软雅黑" w:eastAsia="微软雅黑" w:hAnsi="微软雅黑" w:cs="微软雅黑" w:hint="eastAsia"/>
                <w:b/>
                <w:bCs/>
                <w:spacing w:val="3"/>
                <w:sz w:val="19"/>
                <w:szCs w:val="19"/>
                <w:lang w:eastAsia="zh-CN"/>
              </w:rPr>
            </w:pPr>
            <w:r w:rsidRPr="00014988">
              <w:rPr>
                <w:rFonts w:ascii="微软雅黑" w:eastAsia="微软雅黑" w:hAnsi="微软雅黑" w:cs="微软雅黑"/>
                <w:b/>
                <w:bCs/>
                <w:spacing w:val="3"/>
                <w:sz w:val="19"/>
                <w:szCs w:val="19"/>
                <w:lang w:eastAsia="zh-CN"/>
              </w:rPr>
              <w:t>22:00</w:t>
            </w:r>
          </w:p>
        </w:tc>
        <w:tc>
          <w:tcPr>
            <w:tcW w:w="6344" w:type="dxa"/>
            <w:shd w:val="clear" w:color="auto" w:fill="DAE3F4" w:themeFill="accent1" w:themeFillTint="33"/>
          </w:tcPr>
          <w:p w14:paraId="2CB0AF66" w14:textId="4DE9445B" w:rsidR="00014988" w:rsidRPr="00900347" w:rsidRDefault="00014988" w:rsidP="00014988">
            <w:pPr>
              <w:spacing w:before="230" w:line="191" w:lineRule="auto"/>
              <w:ind w:right="210"/>
              <w:jc w:val="center"/>
              <w:rPr>
                <w:rFonts w:ascii="微软雅黑" w:eastAsia="微软雅黑" w:hAnsi="微软雅黑" w:cs="微软雅黑" w:hint="eastAsia"/>
                <w:b/>
                <w:bCs/>
                <w:spacing w:val="3"/>
                <w:sz w:val="19"/>
                <w:szCs w:val="19"/>
                <w:lang w:eastAsia="zh-CN"/>
              </w:rPr>
            </w:pPr>
            <w:r w:rsidRPr="00014988">
              <w:rPr>
                <w:rFonts w:ascii="微软雅黑" w:eastAsia="微软雅黑" w:hAnsi="微软雅黑" w:cs="微软雅黑"/>
                <w:b/>
                <w:bCs/>
                <w:spacing w:val="3"/>
                <w:sz w:val="19"/>
                <w:szCs w:val="19"/>
                <w:lang w:eastAsia="zh-CN"/>
              </w:rPr>
              <w:t xml:space="preserve">EIA </w:t>
            </w:r>
            <w:proofErr w:type="gramStart"/>
            <w:r w:rsidRPr="00014988">
              <w:rPr>
                <w:rFonts w:ascii="微软雅黑" w:eastAsia="微软雅黑" w:hAnsi="微软雅黑" w:cs="微软雅黑"/>
                <w:b/>
                <w:bCs/>
                <w:spacing w:val="3"/>
                <w:sz w:val="19"/>
                <w:szCs w:val="19"/>
                <w:lang w:eastAsia="zh-CN"/>
              </w:rPr>
              <w:t>公布周度能源</w:t>
            </w:r>
            <w:proofErr w:type="gramEnd"/>
            <w:r w:rsidRPr="00014988">
              <w:rPr>
                <w:rFonts w:ascii="微软雅黑" w:eastAsia="微软雅黑" w:hAnsi="微软雅黑" w:cs="微软雅黑"/>
                <w:b/>
                <w:bCs/>
                <w:spacing w:val="3"/>
                <w:sz w:val="19"/>
                <w:szCs w:val="19"/>
                <w:lang w:eastAsia="zh-CN"/>
              </w:rPr>
              <w:t>报告</w:t>
            </w:r>
          </w:p>
        </w:tc>
      </w:tr>
      <w:tr w:rsidR="00014988" w:rsidRPr="00491C4D" w14:paraId="026840DA" w14:textId="77777777" w:rsidTr="00E43653">
        <w:trPr>
          <w:trHeight w:val="620"/>
        </w:trPr>
        <w:tc>
          <w:tcPr>
            <w:tcW w:w="1701" w:type="dxa"/>
          </w:tcPr>
          <w:p w14:paraId="62457B81" w14:textId="435B1563" w:rsidR="00014988" w:rsidRPr="00900347" w:rsidRDefault="00014988" w:rsidP="00014988">
            <w:pPr>
              <w:spacing w:before="230" w:line="191" w:lineRule="auto"/>
              <w:ind w:right="210"/>
              <w:jc w:val="center"/>
              <w:rPr>
                <w:rFonts w:ascii="微软雅黑" w:eastAsia="微软雅黑" w:hAnsi="微软雅黑" w:cs="微软雅黑" w:hint="eastAsia"/>
                <w:b/>
                <w:bCs/>
                <w:spacing w:val="3"/>
                <w:sz w:val="19"/>
                <w:szCs w:val="19"/>
                <w:lang w:eastAsia="zh-CN"/>
              </w:rPr>
            </w:pPr>
            <w:r w:rsidRPr="00014988">
              <w:rPr>
                <w:rFonts w:ascii="微软雅黑" w:eastAsia="微软雅黑" w:hAnsi="微软雅黑" w:cs="微软雅黑"/>
                <w:b/>
                <w:bCs/>
                <w:spacing w:val="3"/>
                <w:sz w:val="19"/>
                <w:szCs w:val="19"/>
                <w:lang w:eastAsia="zh-CN"/>
              </w:rPr>
              <w:t>2026/7/8</w:t>
            </w:r>
          </w:p>
        </w:tc>
        <w:tc>
          <w:tcPr>
            <w:tcW w:w="1314" w:type="dxa"/>
          </w:tcPr>
          <w:p w14:paraId="1E9FE62C" w14:textId="16E341C2" w:rsidR="00014988" w:rsidRPr="00900347" w:rsidRDefault="00014988" w:rsidP="00014988">
            <w:pPr>
              <w:spacing w:before="230" w:line="191" w:lineRule="auto"/>
              <w:ind w:right="210"/>
              <w:jc w:val="center"/>
              <w:rPr>
                <w:rFonts w:ascii="微软雅黑" w:eastAsia="微软雅黑" w:hAnsi="微软雅黑" w:cs="微软雅黑" w:hint="eastAsia"/>
                <w:b/>
                <w:bCs/>
                <w:spacing w:val="3"/>
                <w:sz w:val="19"/>
                <w:szCs w:val="19"/>
                <w:lang w:eastAsia="zh-CN"/>
              </w:rPr>
            </w:pPr>
            <w:r w:rsidRPr="00863E18">
              <w:rPr>
                <w:rFonts w:ascii="微软雅黑" w:eastAsia="微软雅黑" w:hAnsi="微软雅黑" w:cs="微软雅黑" w:hint="eastAsia"/>
                <w:b/>
                <w:bCs/>
                <w:spacing w:val="3"/>
                <w:sz w:val="19"/>
                <w:szCs w:val="19"/>
                <w:lang w:eastAsia="zh-CN"/>
              </w:rPr>
              <w:t>——</w:t>
            </w:r>
          </w:p>
        </w:tc>
        <w:tc>
          <w:tcPr>
            <w:tcW w:w="6344" w:type="dxa"/>
          </w:tcPr>
          <w:p w14:paraId="774DE572" w14:textId="1C4EA1C9" w:rsidR="00014988" w:rsidRPr="00900347" w:rsidRDefault="00014988" w:rsidP="00014988">
            <w:pPr>
              <w:spacing w:before="230" w:line="191" w:lineRule="auto"/>
              <w:ind w:right="210"/>
              <w:jc w:val="center"/>
              <w:rPr>
                <w:rFonts w:ascii="微软雅黑" w:eastAsia="微软雅黑" w:hAnsi="微软雅黑" w:cs="微软雅黑" w:hint="eastAsia"/>
                <w:b/>
                <w:bCs/>
                <w:spacing w:val="3"/>
                <w:sz w:val="19"/>
                <w:szCs w:val="19"/>
                <w:lang w:eastAsia="zh-CN"/>
              </w:rPr>
            </w:pPr>
            <w:r w:rsidRPr="00014988">
              <w:rPr>
                <w:rFonts w:ascii="微软雅黑" w:eastAsia="微软雅黑" w:hAnsi="微软雅黑" w:cs="微软雅黑"/>
                <w:b/>
                <w:bCs/>
                <w:spacing w:val="3"/>
                <w:sz w:val="19"/>
                <w:szCs w:val="19"/>
                <w:lang w:eastAsia="zh-CN"/>
              </w:rPr>
              <w:t>IMF将于7月8日发布《世界经济展望》更新版本</w:t>
            </w:r>
          </w:p>
        </w:tc>
      </w:tr>
    </w:tbl>
    <w:p w14:paraId="61DAEED5" w14:textId="77777777" w:rsidR="00904B93" w:rsidRPr="00653A5D" w:rsidRDefault="00904B93" w:rsidP="006E4A37">
      <w:pPr>
        <w:spacing w:before="102" w:line="257" w:lineRule="auto"/>
        <w:ind w:right="210" w:firstLine="392"/>
        <w:jc w:val="both"/>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70C532A2" w14:textId="77777777" w:rsidR="009307FA" w:rsidRPr="009307FA" w:rsidRDefault="009307FA" w:rsidP="009307FA">
      <w:pPr>
        <w:spacing w:before="103" w:line="256" w:lineRule="auto"/>
        <w:ind w:right="210" w:firstLineChars="200" w:firstLine="448"/>
        <w:rPr>
          <w:rFonts w:ascii="微软雅黑" w:eastAsia="微软雅黑" w:hAnsi="微软雅黑" w:cs="微软雅黑"/>
          <w:spacing w:val="7"/>
          <w:lang w:eastAsia="zh-CN"/>
        </w:rPr>
      </w:pPr>
      <w:r w:rsidRPr="009307FA">
        <w:rPr>
          <w:rFonts w:ascii="微软雅黑" w:eastAsia="微软雅黑" w:hAnsi="微软雅黑" w:cs="微软雅黑" w:hint="eastAsia"/>
          <w:spacing w:val="7"/>
          <w:lang w:eastAsia="zh-CN"/>
        </w:rPr>
        <w:t>隔夜，美元指数持平报</w:t>
      </w:r>
      <w:r w:rsidRPr="009307FA">
        <w:rPr>
          <w:rFonts w:ascii="微软雅黑" w:eastAsia="微软雅黑" w:hAnsi="微软雅黑" w:cs="微软雅黑"/>
          <w:spacing w:val="7"/>
          <w:lang w:eastAsia="zh-CN"/>
        </w:rPr>
        <w:t>100.87</w:t>
      </w:r>
      <w:r w:rsidRPr="009307FA">
        <w:rPr>
          <w:rFonts w:ascii="微软雅黑" w:eastAsia="微软雅黑" w:hAnsi="微软雅黑" w:cs="微软雅黑" w:hint="eastAsia"/>
          <w:spacing w:val="7"/>
          <w:lang w:eastAsia="zh-CN"/>
        </w:rPr>
        <w:t>，非美货币涨跌不一，欧元兑美元涨</w:t>
      </w:r>
      <w:r w:rsidRPr="009307FA">
        <w:rPr>
          <w:rFonts w:ascii="微软雅黑" w:eastAsia="微软雅黑" w:hAnsi="微软雅黑" w:cs="微软雅黑"/>
          <w:spacing w:val="7"/>
          <w:lang w:eastAsia="zh-CN"/>
        </w:rPr>
        <w:t>0.04%</w:t>
      </w:r>
      <w:r w:rsidRPr="009307FA">
        <w:rPr>
          <w:rFonts w:ascii="微软雅黑" w:eastAsia="微软雅黑" w:hAnsi="微软雅黑" w:cs="微软雅黑" w:hint="eastAsia"/>
          <w:spacing w:val="7"/>
          <w:lang w:eastAsia="zh-CN"/>
        </w:rPr>
        <w:t>报</w:t>
      </w:r>
      <w:r w:rsidRPr="009307FA">
        <w:rPr>
          <w:rFonts w:ascii="微软雅黑" w:eastAsia="微软雅黑" w:hAnsi="微软雅黑" w:cs="微软雅黑"/>
          <w:spacing w:val="7"/>
          <w:lang w:eastAsia="zh-CN"/>
        </w:rPr>
        <w:t>1.1440</w:t>
      </w:r>
      <w:r w:rsidRPr="009307FA">
        <w:rPr>
          <w:rFonts w:ascii="微软雅黑" w:eastAsia="微软雅黑" w:hAnsi="微软雅黑" w:cs="微软雅黑" w:hint="eastAsia"/>
          <w:spacing w:val="7"/>
          <w:lang w:eastAsia="zh-CN"/>
        </w:rPr>
        <w:t>，英镑兑美元涨</w:t>
      </w:r>
      <w:r w:rsidRPr="009307FA">
        <w:rPr>
          <w:rFonts w:ascii="微软雅黑" w:eastAsia="微软雅黑" w:hAnsi="微软雅黑" w:cs="微软雅黑"/>
          <w:spacing w:val="7"/>
          <w:lang w:eastAsia="zh-CN"/>
        </w:rPr>
        <w:t>0.30%</w:t>
      </w:r>
      <w:r w:rsidRPr="009307FA">
        <w:rPr>
          <w:rFonts w:ascii="微软雅黑" w:eastAsia="微软雅黑" w:hAnsi="微软雅黑" w:cs="微软雅黑" w:hint="eastAsia"/>
          <w:spacing w:val="7"/>
          <w:lang w:eastAsia="zh-CN"/>
        </w:rPr>
        <w:t>报</w:t>
      </w:r>
      <w:r w:rsidRPr="009307FA">
        <w:rPr>
          <w:rFonts w:ascii="微软雅黑" w:eastAsia="微软雅黑" w:hAnsi="微软雅黑" w:cs="微软雅黑"/>
          <w:spacing w:val="7"/>
          <w:lang w:eastAsia="zh-CN"/>
        </w:rPr>
        <w:t>1.3389</w:t>
      </w:r>
      <w:r w:rsidRPr="009307FA">
        <w:rPr>
          <w:rFonts w:ascii="微软雅黑" w:eastAsia="微软雅黑" w:hAnsi="微软雅黑" w:cs="微软雅黑" w:hint="eastAsia"/>
          <w:spacing w:val="7"/>
          <w:lang w:eastAsia="zh-CN"/>
        </w:rPr>
        <w:t>，美元兑日元涨</w:t>
      </w:r>
      <w:r w:rsidRPr="009307FA">
        <w:rPr>
          <w:rFonts w:ascii="微软雅黑" w:eastAsia="微软雅黑" w:hAnsi="微软雅黑" w:cs="微软雅黑"/>
          <w:spacing w:val="7"/>
          <w:lang w:eastAsia="zh-CN"/>
        </w:rPr>
        <w:t>0.45%</w:t>
      </w:r>
      <w:r w:rsidRPr="009307FA">
        <w:rPr>
          <w:rFonts w:ascii="微软雅黑" w:eastAsia="微软雅黑" w:hAnsi="微软雅黑" w:cs="微软雅黑" w:hint="eastAsia"/>
          <w:spacing w:val="7"/>
          <w:lang w:eastAsia="zh-CN"/>
        </w:rPr>
        <w:t>报</w:t>
      </w:r>
      <w:r w:rsidRPr="009307FA">
        <w:rPr>
          <w:rFonts w:ascii="微软雅黑" w:eastAsia="微软雅黑" w:hAnsi="微软雅黑" w:cs="微软雅黑"/>
          <w:spacing w:val="7"/>
          <w:lang w:eastAsia="zh-CN"/>
        </w:rPr>
        <w:t>162.0965</w:t>
      </w:r>
      <w:r w:rsidRPr="009307FA">
        <w:rPr>
          <w:rFonts w:ascii="微软雅黑" w:eastAsia="微软雅黑" w:hAnsi="微软雅黑" w:cs="微软雅黑" w:hint="eastAsia"/>
          <w:spacing w:val="7"/>
          <w:lang w:eastAsia="zh-CN"/>
        </w:rPr>
        <w:t>。</w:t>
      </w:r>
    </w:p>
    <w:p w14:paraId="583462BE" w14:textId="77777777" w:rsidR="009307FA" w:rsidRPr="009307FA" w:rsidRDefault="009307FA" w:rsidP="009307FA">
      <w:pPr>
        <w:spacing w:before="103" w:line="256" w:lineRule="auto"/>
        <w:ind w:right="210" w:firstLineChars="200" w:firstLine="448"/>
        <w:rPr>
          <w:rFonts w:ascii="微软雅黑" w:eastAsia="微软雅黑" w:hAnsi="微软雅黑" w:cs="微软雅黑"/>
          <w:spacing w:val="7"/>
          <w:lang w:eastAsia="zh-CN"/>
        </w:rPr>
      </w:pPr>
      <w:r w:rsidRPr="009307FA">
        <w:rPr>
          <w:rFonts w:ascii="微软雅黑" w:eastAsia="微软雅黑" w:hAnsi="微软雅黑" w:cs="微软雅黑" w:hint="eastAsia"/>
          <w:spacing w:val="7"/>
          <w:lang w:eastAsia="zh-CN"/>
        </w:rPr>
        <w:t>宏观数据方面，美国</w:t>
      </w:r>
      <w:r w:rsidRPr="009307FA">
        <w:rPr>
          <w:rFonts w:ascii="微软雅黑" w:eastAsia="微软雅黑" w:hAnsi="微软雅黑" w:cs="微软雅黑"/>
          <w:spacing w:val="7"/>
          <w:lang w:eastAsia="zh-CN"/>
        </w:rPr>
        <w:t>6</w:t>
      </w:r>
      <w:r w:rsidRPr="009307FA">
        <w:rPr>
          <w:rFonts w:ascii="微软雅黑" w:eastAsia="微软雅黑" w:hAnsi="微软雅黑" w:cs="微软雅黑" w:hint="eastAsia"/>
          <w:spacing w:val="7"/>
          <w:lang w:eastAsia="zh-CN"/>
        </w:rPr>
        <w:t>月服务业</w:t>
      </w:r>
      <w:r w:rsidRPr="009307FA">
        <w:rPr>
          <w:rFonts w:ascii="微软雅黑" w:eastAsia="微软雅黑" w:hAnsi="微软雅黑" w:cs="微软雅黑"/>
          <w:spacing w:val="7"/>
          <w:lang w:eastAsia="zh-CN"/>
        </w:rPr>
        <w:t>PMI</w:t>
      </w:r>
      <w:r w:rsidRPr="009307FA">
        <w:rPr>
          <w:rFonts w:ascii="微软雅黑" w:eastAsia="微软雅黑" w:hAnsi="微软雅黑" w:cs="微软雅黑" w:hint="eastAsia"/>
          <w:spacing w:val="7"/>
          <w:lang w:eastAsia="zh-CN"/>
        </w:rPr>
        <w:t>小幅不及市场预期，就业指数创</w:t>
      </w:r>
      <w:r w:rsidRPr="009307FA">
        <w:rPr>
          <w:rFonts w:ascii="微软雅黑" w:eastAsia="微软雅黑" w:hAnsi="微软雅黑" w:cs="微软雅黑"/>
          <w:spacing w:val="7"/>
          <w:lang w:eastAsia="zh-CN"/>
        </w:rPr>
        <w:t>2024</w:t>
      </w:r>
      <w:r w:rsidRPr="009307FA">
        <w:rPr>
          <w:rFonts w:ascii="微软雅黑" w:eastAsia="微软雅黑" w:hAnsi="微软雅黑" w:cs="微软雅黑" w:hint="eastAsia"/>
          <w:spacing w:val="7"/>
          <w:lang w:eastAsia="zh-CN"/>
        </w:rPr>
        <w:t>年以来最大升幅</w:t>
      </w:r>
      <w:proofErr w:type="gramStart"/>
      <w:r w:rsidRPr="009307FA">
        <w:rPr>
          <w:rFonts w:ascii="微软雅黑" w:eastAsia="微软雅黑" w:hAnsi="微软雅黑" w:cs="微软雅黑" w:hint="eastAsia"/>
          <w:spacing w:val="7"/>
          <w:lang w:eastAsia="zh-CN"/>
        </w:rPr>
        <w:t>并重回</w:t>
      </w:r>
      <w:proofErr w:type="gramEnd"/>
      <w:r w:rsidRPr="009307FA">
        <w:rPr>
          <w:rFonts w:ascii="微软雅黑" w:eastAsia="微软雅黑" w:hAnsi="微软雅黑" w:cs="微软雅黑" w:hint="eastAsia"/>
          <w:spacing w:val="7"/>
          <w:lang w:eastAsia="zh-CN"/>
        </w:rPr>
        <w:t>扩张区间，支付价格指数则回落至四个月低点。前期公布的</w:t>
      </w:r>
      <w:r w:rsidRPr="009307FA">
        <w:rPr>
          <w:rFonts w:ascii="微软雅黑" w:eastAsia="微软雅黑" w:hAnsi="微软雅黑" w:cs="微软雅黑"/>
          <w:spacing w:val="7"/>
          <w:lang w:eastAsia="zh-CN"/>
        </w:rPr>
        <w:t>6</w:t>
      </w:r>
      <w:r w:rsidRPr="009307FA">
        <w:rPr>
          <w:rFonts w:ascii="微软雅黑" w:eastAsia="微软雅黑" w:hAnsi="微软雅黑" w:cs="微软雅黑" w:hint="eastAsia"/>
          <w:spacing w:val="7"/>
          <w:lang w:eastAsia="zh-CN"/>
        </w:rPr>
        <w:t>月非农就业数据显著降温，美国</w:t>
      </w:r>
      <w:r w:rsidRPr="009307FA">
        <w:rPr>
          <w:rFonts w:ascii="微软雅黑" w:eastAsia="微软雅黑" w:hAnsi="微软雅黑" w:cs="微软雅黑"/>
          <w:spacing w:val="7"/>
          <w:lang w:eastAsia="zh-CN"/>
        </w:rPr>
        <w:t>6</w:t>
      </w:r>
      <w:r w:rsidRPr="009307FA">
        <w:rPr>
          <w:rFonts w:ascii="微软雅黑" w:eastAsia="微软雅黑" w:hAnsi="微软雅黑" w:cs="微软雅黑" w:hint="eastAsia"/>
          <w:spacing w:val="7"/>
          <w:lang w:eastAsia="zh-CN"/>
        </w:rPr>
        <w:t>月非农新增人数大幅降温，失业率回落由劳动力供给收缩所推动，削弱美联储短期进一步加息的紧迫性，推动</w:t>
      </w:r>
      <w:r w:rsidRPr="009307FA">
        <w:rPr>
          <w:rFonts w:ascii="微软雅黑" w:eastAsia="微软雅黑" w:hAnsi="微软雅黑" w:cs="微软雅黑"/>
          <w:spacing w:val="7"/>
          <w:lang w:eastAsia="zh-CN"/>
        </w:rPr>
        <w:t>9</w:t>
      </w:r>
      <w:r w:rsidRPr="009307FA">
        <w:rPr>
          <w:rFonts w:ascii="微软雅黑" w:eastAsia="微软雅黑" w:hAnsi="微软雅黑" w:cs="微软雅黑" w:hint="eastAsia"/>
          <w:spacing w:val="7"/>
          <w:lang w:eastAsia="zh-CN"/>
        </w:rPr>
        <w:t>月加息概率回落，美元近期高位承压回落。</w:t>
      </w:r>
      <w:r w:rsidRPr="009307FA">
        <w:rPr>
          <w:rFonts w:ascii="微软雅黑" w:eastAsia="微软雅黑" w:hAnsi="微软雅黑" w:cs="微软雅黑"/>
          <w:spacing w:val="7"/>
          <w:lang w:eastAsia="zh-CN"/>
        </w:rPr>
        <w:t>ISM</w:t>
      </w:r>
      <w:r w:rsidRPr="009307FA">
        <w:rPr>
          <w:rFonts w:ascii="微软雅黑" w:eastAsia="微软雅黑" w:hAnsi="微软雅黑" w:cs="微软雅黑" w:hint="eastAsia"/>
          <w:spacing w:val="7"/>
          <w:lang w:eastAsia="zh-CN"/>
        </w:rPr>
        <w:t>制造业</w:t>
      </w:r>
      <w:r w:rsidRPr="009307FA">
        <w:rPr>
          <w:rFonts w:ascii="微软雅黑" w:eastAsia="微软雅黑" w:hAnsi="微软雅黑" w:cs="微软雅黑"/>
          <w:spacing w:val="7"/>
          <w:lang w:eastAsia="zh-CN"/>
        </w:rPr>
        <w:t>PMI</w:t>
      </w:r>
      <w:r w:rsidRPr="009307FA">
        <w:rPr>
          <w:rFonts w:ascii="微软雅黑" w:eastAsia="微软雅黑" w:hAnsi="微软雅黑" w:cs="微软雅黑" w:hint="eastAsia"/>
          <w:spacing w:val="7"/>
          <w:lang w:eastAsia="zh-CN"/>
        </w:rPr>
        <w:t>虽小幅低于市场预期，但仍显著高于荣枯线水平，显示制造业景气度仍具韧性。地缘方面，美伊局势虽因恢复卡塔尔技术性会谈而阶段性降温，霍尔木兹复航预期有所升温，但核问题及浓缩铀处置等核心议题仍未取得实质突破，避险需求仍对美元形成</w:t>
      </w:r>
      <w:r w:rsidRPr="009307FA">
        <w:rPr>
          <w:rFonts w:ascii="微软雅黑" w:eastAsia="微软雅黑" w:hAnsi="微软雅黑" w:cs="微软雅黑" w:hint="eastAsia"/>
          <w:spacing w:val="7"/>
          <w:lang w:eastAsia="zh-CN"/>
        </w:rPr>
        <w:lastRenderedPageBreak/>
        <w:t>底部支撑。整体来看，中东地缘风险阶段性缓和推动原油价格回落，通胀压力有所减轻，使得通过加息抑制通胀的必要性进一步下降。此外，新任美联储主席沃什亦表示通胀风险已有所回落，进一步强化政策观望基调。美元短期或由单边偏强运行转向高位震荡，后续重点关注美国</w:t>
      </w:r>
      <w:r w:rsidRPr="009307FA">
        <w:rPr>
          <w:rFonts w:ascii="微软雅黑" w:eastAsia="微软雅黑" w:hAnsi="微软雅黑" w:cs="微软雅黑"/>
          <w:spacing w:val="7"/>
          <w:lang w:eastAsia="zh-CN"/>
        </w:rPr>
        <w:t>6</w:t>
      </w:r>
      <w:r w:rsidRPr="009307FA">
        <w:rPr>
          <w:rFonts w:ascii="微软雅黑" w:eastAsia="微软雅黑" w:hAnsi="微软雅黑" w:cs="微软雅黑" w:hint="eastAsia"/>
          <w:spacing w:val="7"/>
          <w:lang w:eastAsia="zh-CN"/>
        </w:rPr>
        <w:t>月</w:t>
      </w:r>
      <w:r w:rsidRPr="009307FA">
        <w:rPr>
          <w:rFonts w:ascii="微软雅黑" w:eastAsia="微软雅黑" w:hAnsi="微软雅黑" w:cs="微软雅黑"/>
          <w:spacing w:val="7"/>
          <w:lang w:eastAsia="zh-CN"/>
        </w:rPr>
        <w:t>CPI</w:t>
      </w:r>
      <w:r w:rsidRPr="009307FA">
        <w:rPr>
          <w:rFonts w:ascii="微软雅黑" w:eastAsia="微软雅黑" w:hAnsi="微软雅黑" w:cs="微软雅黑" w:hint="eastAsia"/>
          <w:spacing w:val="7"/>
          <w:lang w:eastAsia="zh-CN"/>
        </w:rPr>
        <w:t>、美伊谈判进展及美联储</w:t>
      </w:r>
      <w:r w:rsidRPr="009307FA">
        <w:rPr>
          <w:rFonts w:ascii="微软雅黑" w:eastAsia="微软雅黑" w:hAnsi="微软雅黑" w:cs="微软雅黑"/>
          <w:spacing w:val="7"/>
          <w:lang w:eastAsia="zh-CN"/>
        </w:rPr>
        <w:t>6</w:t>
      </w:r>
      <w:r w:rsidRPr="009307FA">
        <w:rPr>
          <w:rFonts w:ascii="微软雅黑" w:eastAsia="微软雅黑" w:hAnsi="微软雅黑" w:cs="微软雅黑" w:hint="eastAsia"/>
          <w:spacing w:val="7"/>
          <w:lang w:eastAsia="zh-CN"/>
        </w:rPr>
        <w:t>月会议纪要。</w:t>
      </w:r>
    </w:p>
    <w:p w14:paraId="502379A4" w14:textId="6CBCF075" w:rsidR="002760F0" w:rsidRPr="002760F0" w:rsidRDefault="009307FA" w:rsidP="009307FA">
      <w:pPr>
        <w:spacing w:before="103" w:line="256" w:lineRule="auto"/>
        <w:ind w:right="210" w:firstLineChars="200" w:firstLine="448"/>
        <w:rPr>
          <w:rFonts w:ascii="微软雅黑" w:eastAsia="微软雅黑" w:hAnsi="微软雅黑" w:cs="微软雅黑" w:hint="eastAsia"/>
          <w:spacing w:val="7"/>
          <w:lang w:eastAsia="zh-CN"/>
        </w:rPr>
      </w:pPr>
      <w:r w:rsidRPr="009307FA">
        <w:rPr>
          <w:rFonts w:ascii="微软雅黑" w:eastAsia="微软雅黑" w:hAnsi="微软雅黑" w:cs="微软雅黑" w:hint="eastAsia"/>
          <w:spacing w:val="7"/>
          <w:lang w:eastAsia="zh-CN"/>
        </w:rPr>
        <w:t>欧元区</w:t>
      </w:r>
      <w:r w:rsidRPr="009307FA">
        <w:rPr>
          <w:rFonts w:ascii="微软雅黑" w:eastAsia="微软雅黑" w:hAnsi="微软雅黑" w:cs="微软雅黑"/>
          <w:spacing w:val="7"/>
          <w:lang w:eastAsia="zh-CN"/>
        </w:rPr>
        <w:t>6</w:t>
      </w:r>
      <w:r w:rsidRPr="009307FA">
        <w:rPr>
          <w:rFonts w:ascii="微软雅黑" w:eastAsia="微软雅黑" w:hAnsi="微软雅黑" w:cs="微软雅黑" w:hint="eastAsia"/>
          <w:spacing w:val="7"/>
          <w:lang w:eastAsia="zh-CN"/>
        </w:rPr>
        <w:t>月</w:t>
      </w:r>
      <w:r w:rsidRPr="009307FA">
        <w:rPr>
          <w:rFonts w:ascii="微软雅黑" w:eastAsia="微软雅黑" w:hAnsi="微软雅黑" w:cs="微软雅黑"/>
          <w:spacing w:val="7"/>
          <w:lang w:eastAsia="zh-CN"/>
        </w:rPr>
        <w:t>CPI</w:t>
      </w:r>
      <w:r w:rsidRPr="009307FA">
        <w:rPr>
          <w:rFonts w:ascii="微软雅黑" w:eastAsia="微软雅黑" w:hAnsi="微软雅黑" w:cs="微软雅黑" w:hint="eastAsia"/>
          <w:spacing w:val="7"/>
          <w:lang w:eastAsia="zh-CN"/>
        </w:rPr>
        <w:t>同比增速由前期高位回落，制造业及服务业</w:t>
      </w:r>
      <w:r w:rsidRPr="009307FA">
        <w:rPr>
          <w:rFonts w:ascii="微软雅黑" w:eastAsia="微软雅黑" w:hAnsi="微软雅黑" w:cs="微软雅黑"/>
          <w:spacing w:val="7"/>
          <w:lang w:eastAsia="zh-CN"/>
        </w:rPr>
        <w:t>PMI</w:t>
      </w:r>
      <w:r w:rsidRPr="009307FA">
        <w:rPr>
          <w:rFonts w:ascii="微软雅黑" w:eastAsia="微软雅黑" w:hAnsi="微软雅黑" w:cs="微软雅黑" w:hint="eastAsia"/>
          <w:spacing w:val="7"/>
          <w:lang w:eastAsia="zh-CN"/>
        </w:rPr>
        <w:t>同步录得回升，经济动能边际修复，但</w:t>
      </w:r>
      <w:proofErr w:type="gramStart"/>
      <w:r w:rsidRPr="009307FA">
        <w:rPr>
          <w:rFonts w:ascii="微软雅黑" w:eastAsia="微软雅黑" w:hAnsi="微软雅黑" w:cs="微软雅黑" w:hint="eastAsia"/>
          <w:spacing w:val="7"/>
          <w:lang w:eastAsia="zh-CN"/>
        </w:rPr>
        <w:t>仍处弱复苏</w:t>
      </w:r>
      <w:proofErr w:type="gramEnd"/>
      <w:r w:rsidRPr="009307FA">
        <w:rPr>
          <w:rFonts w:ascii="微软雅黑" w:eastAsia="微软雅黑" w:hAnsi="微软雅黑" w:cs="微软雅黑" w:hint="eastAsia"/>
          <w:spacing w:val="7"/>
          <w:lang w:eastAsia="zh-CN"/>
        </w:rPr>
        <w:t>区间。虽然通胀数据录得阶段性回落，但欧央行仍维持鹰派基调，短期或对欧元形成支撑，但在美联储鹰派基调延续、美欧利差</w:t>
      </w:r>
      <w:proofErr w:type="gramStart"/>
      <w:r w:rsidRPr="009307FA">
        <w:rPr>
          <w:rFonts w:ascii="微软雅黑" w:eastAsia="微软雅黑" w:hAnsi="微软雅黑" w:cs="微软雅黑" w:hint="eastAsia"/>
          <w:spacing w:val="7"/>
          <w:lang w:eastAsia="zh-CN"/>
        </w:rPr>
        <w:t>持续走阔的</w:t>
      </w:r>
      <w:proofErr w:type="gramEnd"/>
      <w:r w:rsidRPr="009307FA">
        <w:rPr>
          <w:rFonts w:ascii="微软雅黑" w:eastAsia="微软雅黑" w:hAnsi="微软雅黑" w:cs="微软雅黑" w:hint="eastAsia"/>
          <w:spacing w:val="7"/>
          <w:lang w:eastAsia="zh-CN"/>
        </w:rPr>
        <w:t>背景下，欧元反弹空间有限。日元表现录得近</w:t>
      </w:r>
      <w:r w:rsidRPr="009307FA">
        <w:rPr>
          <w:rFonts w:ascii="微软雅黑" w:eastAsia="微软雅黑" w:hAnsi="微软雅黑" w:cs="微软雅黑"/>
          <w:spacing w:val="7"/>
          <w:lang w:eastAsia="zh-CN"/>
        </w:rPr>
        <w:t>40</w:t>
      </w:r>
      <w:r w:rsidRPr="009307FA">
        <w:rPr>
          <w:rFonts w:ascii="微软雅黑" w:eastAsia="微软雅黑" w:hAnsi="微软雅黑" w:cs="微软雅黑" w:hint="eastAsia"/>
          <w:spacing w:val="7"/>
          <w:lang w:eastAsia="zh-CN"/>
        </w:rPr>
        <w:t>年新低，市场警惕日本央行汇率干预风险。美日货币政策分化格局未改，美国经济韧性支撑美联储加息预期，而日本央行仍沿渐进路径正常化，利差劣势叠加套息与避险美元需求，日元延续承压偏弱格局</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76D50492" w:rsidR="007A477E" w:rsidRDefault="009307FA"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Pr>
          <w:rFonts w:ascii="黑体" w:eastAsia="黑体" w:hAnsi="黑体" w:cs="黑体"/>
          <w:noProof/>
          <w:color w:val="000000" w:themeColor="text1"/>
          <w:sz w:val="22"/>
          <w:szCs w:val="22"/>
          <w:shd w:val="clear" w:color="auto" w:fill="FFFFFF"/>
          <w:lang w:bidi="ar"/>
        </w:rPr>
        <w:drawing>
          <wp:inline distT="0" distB="0" distL="0" distR="0" wp14:anchorId="651D55D7" wp14:editId="3172FC3D">
            <wp:extent cx="4591050" cy="2397125"/>
            <wp:effectExtent l="0" t="0" r="0" b="3175"/>
            <wp:docPr id="852496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9609"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591050" cy="2397125"/>
                    </a:xfrm>
                    <a:prstGeom prst="rect">
                      <a:avLst/>
                    </a:prstGeom>
                    <a:noFill/>
                    <a:ln>
                      <a:noFill/>
                    </a:ln>
                  </pic:spPr>
                </pic:pic>
              </a:graphicData>
            </a:graphic>
          </wp:inline>
        </w:drawing>
      </w:r>
    </w:p>
    <w:p w14:paraId="7DEA6408" w14:textId="683AC651"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62D660A4" w:rsidR="00ED4A18" w:rsidRDefault="009307FA" w:rsidP="00B00DB4">
      <w:pPr>
        <w:spacing w:before="103" w:line="256" w:lineRule="auto"/>
        <w:ind w:right="210" w:firstLine="448"/>
        <w:rPr>
          <w:rFonts w:ascii="微软雅黑" w:eastAsia="微软雅黑" w:hAnsi="微软雅黑" w:cs="微软雅黑" w:hint="eastAsia"/>
          <w:spacing w:val="7"/>
          <w:lang w:eastAsia="zh-CN"/>
        </w:rPr>
      </w:pPr>
      <w:r w:rsidRPr="009307FA">
        <w:rPr>
          <w:rFonts w:ascii="微软雅黑" w:eastAsia="微软雅黑" w:hAnsi="微软雅黑" w:cs="微软雅黑"/>
          <w:spacing w:val="7"/>
          <w:lang w:eastAsia="zh-CN"/>
        </w:rPr>
        <w:t>截至7月7日，</w:t>
      </w:r>
      <w:proofErr w:type="gramStart"/>
      <w:r w:rsidRPr="009307FA">
        <w:rPr>
          <w:rFonts w:ascii="微软雅黑" w:eastAsia="微软雅黑" w:hAnsi="微软雅黑" w:cs="微软雅黑"/>
          <w:spacing w:val="7"/>
          <w:lang w:eastAsia="zh-CN"/>
        </w:rPr>
        <w:t>标普</w:t>
      </w:r>
      <w:proofErr w:type="gramEnd"/>
      <w:r w:rsidRPr="009307FA">
        <w:rPr>
          <w:rFonts w:ascii="微软雅黑" w:eastAsia="微软雅黑" w:hAnsi="微软雅黑" w:cs="微软雅黑"/>
          <w:spacing w:val="7"/>
          <w:lang w:eastAsia="zh-CN"/>
        </w:rPr>
        <w:t>500指数下跌0.45%至7503.85；</w:t>
      </w:r>
      <w:proofErr w:type="gramStart"/>
      <w:r w:rsidRPr="009307FA">
        <w:rPr>
          <w:rFonts w:ascii="微软雅黑" w:eastAsia="微软雅黑" w:hAnsi="微软雅黑" w:cs="微软雅黑"/>
          <w:spacing w:val="7"/>
          <w:lang w:eastAsia="zh-CN"/>
        </w:rPr>
        <w:t>迷你标普</w:t>
      </w:r>
      <w:proofErr w:type="gramEnd"/>
      <w:r w:rsidRPr="009307FA">
        <w:rPr>
          <w:rFonts w:ascii="微软雅黑" w:eastAsia="微软雅黑" w:hAnsi="微软雅黑" w:cs="微软雅黑"/>
          <w:spacing w:val="7"/>
          <w:lang w:eastAsia="zh-CN"/>
        </w:rPr>
        <w:t>500主力合约下跌0.59%至7551.75点。货币政策与经济数据上，美国6月服务业PMI从上月的54.5降至54，略低于市场预期54.2。就业指数大幅回升至扩张区间，支付价格指数则回落至四个月低点。产业层面，三星电子公布二季度业绩预告，其营收与营业利润均超分析师预期。AI需求支撑存储芯片价格。整体来看，美国6月ISM服务业PMI虽弱于预期，但仍维持在扩张区间，美国服务业依旧保持较高景气度，且子指标亦显示在就业保持强劲的背景下，价格出现回落，市场对美联储加息预期并未有明显上升，流动性收紧的担忧得到进一步缓解。此外，三星电子超市场预期的业绩预告显示出AI对于存储芯片的需求依旧强劲，虽然市场</w:t>
      </w:r>
      <w:proofErr w:type="gramStart"/>
      <w:r w:rsidRPr="009307FA">
        <w:rPr>
          <w:rFonts w:ascii="微软雅黑" w:eastAsia="微软雅黑" w:hAnsi="微软雅黑" w:cs="微软雅黑"/>
          <w:spacing w:val="7"/>
          <w:lang w:eastAsia="zh-CN"/>
        </w:rPr>
        <w:t>短线呈</w:t>
      </w:r>
      <w:proofErr w:type="gramEnd"/>
      <w:r w:rsidRPr="009307FA">
        <w:rPr>
          <w:rFonts w:ascii="微软雅黑" w:eastAsia="微软雅黑" w:hAnsi="微软雅黑" w:cs="微软雅黑"/>
          <w:spacing w:val="7"/>
          <w:lang w:eastAsia="zh-CN"/>
        </w:rPr>
        <w:t>利多出尽态势，但AI带动的科技股行情仍未结束</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7A9AD622" w:rsidR="007A477E" w:rsidRPr="00EE7376" w:rsidRDefault="009307FA" w:rsidP="006B6996">
      <w:pPr>
        <w:spacing w:before="103" w:line="256" w:lineRule="auto"/>
        <w:ind w:right="210" w:firstLine="420"/>
        <w:jc w:val="center"/>
        <w:rPr>
          <w:rFonts w:ascii="微软雅黑" w:eastAsia="微软雅黑" w:hAnsi="微软雅黑" w:cs="微软雅黑" w:hint="eastAsia"/>
          <w:spacing w:val="7"/>
          <w:lang w:eastAsia="zh-CN"/>
        </w:rPr>
      </w:pPr>
      <w:r w:rsidRPr="00CD27D6">
        <w:rPr>
          <w:rFonts w:ascii="Helvetica" w:hAnsi="Helvetica" w:cs="Helvetica"/>
          <w:noProof/>
          <w:shd w:val="clear" w:color="auto" w:fill="FFFFFF"/>
        </w:rPr>
        <w:lastRenderedPageBreak/>
        <w:drawing>
          <wp:inline distT="0" distB="0" distL="0" distR="0" wp14:anchorId="2115C7CC" wp14:editId="7495B46F">
            <wp:extent cx="5274310" cy="1608568"/>
            <wp:effectExtent l="0" t="0" r="2540" b="0"/>
            <wp:docPr id="732766430" name="图片 732766430" descr="C:\Users\Administrator\xwechat_files\wxid_vkxlzo0vqu7s22_6f5b\temp\InputTemp\2f4b7ca8-97b9-411e-8263-e87f56b1c4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2f4b7ca8-97b9-411e-8263-e87f56b1c447.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608568"/>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5AE26BBD" w14:textId="08915A3A" w:rsidR="00B51D3C" w:rsidRDefault="009307FA" w:rsidP="000511AA">
      <w:pPr>
        <w:spacing w:before="103" w:line="256" w:lineRule="auto"/>
        <w:ind w:right="210" w:firstLine="448"/>
        <w:jc w:val="both"/>
        <w:rPr>
          <w:rFonts w:ascii="微软雅黑" w:eastAsia="微软雅黑" w:hAnsi="微软雅黑" w:cs="微软雅黑" w:hint="eastAsia"/>
          <w:spacing w:val="7"/>
          <w:lang w:eastAsia="zh-CN"/>
        </w:rPr>
      </w:pPr>
      <w:r w:rsidRPr="009307FA">
        <w:rPr>
          <w:rFonts w:ascii="微软雅黑" w:eastAsia="微软雅黑" w:hAnsi="微软雅黑" w:cs="微软雅黑"/>
          <w:spacing w:val="7"/>
          <w:lang w:eastAsia="zh-CN"/>
        </w:rPr>
        <w:t>截至7月7日，富时中国A50指数下跌0.38%至15118.2；新交所富时A50期指主力合约上涨0.41%至14889。海外方面，美国6月服务业PMI从上月的54.5降至54，略低于市场预期54.2。就业指数大幅回升至扩张区间，支付价格指数则回落至四个月低点。此外，三星电子公布二季度业绩预告，其营收与营业利润均超分析师预期。AI需求支撑存储芯片价格。国内方面，经济基本面，6月份，我国制造业PMI重新回升至扩张区间，非制造业与综合PMI指数同样处于扩张区间，且进一步小幅上升。从细分项看，装备制造业与高技术制造业PMI进一步走强，装备制造业连续4个月处于扩张区间，高技术制造业连续17个月保持扩张。整体来看，国内6月先行指标显示，我国经济景气水平整体回升，同时，新质生产力相关行业依旧引领经济。此外，三星电子超市场预期的业绩预告显示出AI对于存储芯片的需求依旧强劲，虽然市场</w:t>
      </w:r>
      <w:proofErr w:type="gramStart"/>
      <w:r w:rsidRPr="009307FA">
        <w:rPr>
          <w:rFonts w:ascii="微软雅黑" w:eastAsia="微软雅黑" w:hAnsi="微软雅黑" w:cs="微软雅黑"/>
          <w:spacing w:val="7"/>
          <w:lang w:eastAsia="zh-CN"/>
        </w:rPr>
        <w:t>短线呈</w:t>
      </w:r>
      <w:proofErr w:type="gramEnd"/>
      <w:r w:rsidRPr="009307FA">
        <w:rPr>
          <w:rFonts w:ascii="微软雅黑" w:eastAsia="微软雅黑" w:hAnsi="微软雅黑" w:cs="微软雅黑"/>
          <w:spacing w:val="7"/>
          <w:lang w:eastAsia="zh-CN"/>
        </w:rPr>
        <w:t>利多出尽态势，但AI带动的科技股行情仍未结束。最后，美国6月ISM服务业PMI虽弱于预期，但仍维持在扩张区间，且子指标亦显示在就业保持强劲的背景下，价格出现回落，美联储加息预期暂时后移，流动性收紧的担忧缓解。A股虽呈现调整态势，但依旧处于上行通道</w:t>
      </w:r>
      <w:r w:rsidR="00965C94" w:rsidRPr="00965C94">
        <w:rPr>
          <w:rFonts w:ascii="微软雅黑" w:eastAsia="微软雅黑" w:hAnsi="微软雅黑" w:cs="微软雅黑"/>
          <w:spacing w:val="7"/>
          <w:lang w:eastAsia="zh-CN"/>
        </w:rPr>
        <w:t>。</w:t>
      </w:r>
    </w:p>
    <w:p w14:paraId="11AC0A6A" w14:textId="77783DA9"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422047EA" w:rsidR="00A10388" w:rsidRDefault="009307FA" w:rsidP="00A10388">
      <w:pPr>
        <w:spacing w:before="120" w:line="190" w:lineRule="auto"/>
        <w:ind w:right="210" w:firstLine="420"/>
        <w:jc w:val="center"/>
        <w:rPr>
          <w:rFonts w:ascii="新宋体" w:eastAsia="新宋体" w:hAnsi="新宋体" w:hint="eastAsia"/>
          <w:lang w:eastAsia="zh-CN"/>
        </w:rPr>
      </w:pPr>
      <w:r w:rsidRPr="00CD27D6">
        <w:rPr>
          <w:rFonts w:ascii="宋体" w:eastAsia="宋体" w:hAnsi="宋体"/>
          <w:b/>
          <w:noProof/>
        </w:rPr>
        <w:drawing>
          <wp:inline distT="0" distB="0" distL="0" distR="0" wp14:anchorId="6B73A549" wp14:editId="03692AA5">
            <wp:extent cx="5274310" cy="1613734"/>
            <wp:effectExtent l="0" t="0" r="2540" b="5715"/>
            <wp:docPr id="3" name="图片 3" descr="C:\Users\Administrator\xwechat_files\wxid_vkxlzo0vqu7s22_6f5b\temp\InputTemp\52769631-be3e-4293-a014-9d1a6936cd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52769631-be3e-4293-a014-9d1a6936cd96.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613734"/>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638F7EC4" w:rsidR="005B5E6A" w:rsidRDefault="009307FA" w:rsidP="00F51117">
      <w:pPr>
        <w:spacing w:before="103" w:line="256" w:lineRule="auto"/>
        <w:ind w:right="210" w:firstLine="448"/>
        <w:jc w:val="both"/>
        <w:rPr>
          <w:rFonts w:ascii="微软雅黑" w:eastAsia="微软雅黑" w:hAnsi="微软雅黑" w:cs="微软雅黑" w:hint="eastAsia"/>
          <w:spacing w:val="12"/>
          <w:lang w:eastAsia="zh-CN"/>
        </w:rPr>
      </w:pPr>
      <w:r w:rsidRPr="009307FA">
        <w:rPr>
          <w:rFonts w:ascii="微软雅黑" w:eastAsia="微软雅黑" w:hAnsi="微软雅黑" w:cs="微软雅黑"/>
          <w:spacing w:val="12"/>
          <w:lang w:eastAsia="zh-CN"/>
        </w:rPr>
        <w:t>隔夜COMEX铜震荡偏弱，报收6.182元/磅，涨跌幅-0.8%。国际方面，美联储理事沃勒认为，前瞻性指引仍是有价值的工具，但需灵活运用，避免束缚政策空间。沃勒支持美联储实现2%通胀目标，并指出劳动力市场企稳使得货币政策可更关注通胀。国内方面，世界银行发布最新一期中国经济简报称，尽管面临</w:t>
      </w:r>
      <w:proofErr w:type="gramStart"/>
      <w:r w:rsidRPr="009307FA">
        <w:rPr>
          <w:rFonts w:ascii="微软雅黑" w:eastAsia="微软雅黑" w:hAnsi="微软雅黑" w:cs="微软雅黑"/>
          <w:spacing w:val="12"/>
          <w:lang w:eastAsia="zh-CN"/>
        </w:rPr>
        <w:t>供强需弱</w:t>
      </w:r>
      <w:proofErr w:type="gramEnd"/>
      <w:r w:rsidRPr="009307FA">
        <w:rPr>
          <w:rFonts w:ascii="微软雅黑" w:eastAsia="微软雅黑" w:hAnsi="微软雅黑" w:cs="微软雅黑"/>
          <w:spacing w:val="12"/>
          <w:lang w:eastAsia="zh-CN"/>
        </w:rPr>
        <w:t>和全球能源供应冲击，中国经济增长总体保持韧性，预计2026年中国经</w:t>
      </w:r>
      <w:r w:rsidRPr="009307FA">
        <w:rPr>
          <w:rFonts w:ascii="微软雅黑" w:eastAsia="微软雅黑" w:hAnsi="微软雅黑" w:cs="微软雅黑"/>
          <w:spacing w:val="12"/>
          <w:lang w:eastAsia="zh-CN"/>
        </w:rPr>
        <w:lastRenderedPageBreak/>
        <w:t>济增长4.4%，相较去年12月发布的上期简报，增速预期维持不变。库存方面，截至2026年7月7日，COMEX铜库存为671399短吨，环比+2465短吨；LME铜库存为312575吨，环比-2375吨；SHFE每日仓单60371吨，环比-3801吨。美元美债方面，美国财政部撤销允许销售伊朗石油的豁免后，市场担忧能源价格</w:t>
      </w:r>
      <w:proofErr w:type="gramStart"/>
      <w:r w:rsidRPr="009307FA">
        <w:rPr>
          <w:rFonts w:ascii="微软雅黑" w:eastAsia="微软雅黑" w:hAnsi="微软雅黑" w:cs="微软雅黑"/>
          <w:spacing w:val="12"/>
          <w:lang w:eastAsia="zh-CN"/>
        </w:rPr>
        <w:t>高企将促使</w:t>
      </w:r>
      <w:proofErr w:type="gramEnd"/>
      <w:r w:rsidRPr="009307FA">
        <w:rPr>
          <w:rFonts w:ascii="微软雅黑" w:eastAsia="微软雅黑" w:hAnsi="微软雅黑" w:cs="微软雅黑"/>
          <w:spacing w:val="12"/>
          <w:lang w:eastAsia="zh-CN"/>
        </w:rPr>
        <w:t>美联储加息。美元指数重回101上方，最终收涨0.22%，报101.09；基准的</w:t>
      </w:r>
      <w:proofErr w:type="gramStart"/>
      <w:r w:rsidRPr="009307FA">
        <w:rPr>
          <w:rFonts w:ascii="微软雅黑" w:eastAsia="微软雅黑" w:hAnsi="微软雅黑" w:cs="微软雅黑"/>
          <w:spacing w:val="12"/>
          <w:lang w:eastAsia="zh-CN"/>
        </w:rPr>
        <w:t>10年期美债</w:t>
      </w:r>
      <w:proofErr w:type="gramEnd"/>
      <w:r w:rsidRPr="009307FA">
        <w:rPr>
          <w:rFonts w:ascii="微软雅黑" w:eastAsia="微软雅黑" w:hAnsi="微软雅黑" w:cs="微软雅黑"/>
          <w:spacing w:val="12"/>
          <w:lang w:eastAsia="zh-CN"/>
        </w:rPr>
        <w:t>收益率收报4.556%，对美联储政策利率敏感的</w:t>
      </w:r>
      <w:proofErr w:type="gramStart"/>
      <w:r w:rsidRPr="009307FA">
        <w:rPr>
          <w:rFonts w:ascii="微软雅黑" w:eastAsia="微软雅黑" w:hAnsi="微软雅黑" w:cs="微软雅黑"/>
          <w:spacing w:val="12"/>
          <w:lang w:eastAsia="zh-CN"/>
        </w:rPr>
        <w:t>2年期美债</w:t>
      </w:r>
      <w:proofErr w:type="gramEnd"/>
      <w:r w:rsidRPr="009307FA">
        <w:rPr>
          <w:rFonts w:ascii="微软雅黑" w:eastAsia="微软雅黑" w:hAnsi="微软雅黑" w:cs="微软雅黑"/>
          <w:spacing w:val="12"/>
          <w:lang w:eastAsia="zh-CN"/>
        </w:rPr>
        <w:t>收益率收报4.197%。操作建议，</w:t>
      </w:r>
      <w:proofErr w:type="gramStart"/>
      <w:r w:rsidRPr="009307FA">
        <w:rPr>
          <w:rFonts w:ascii="微软雅黑" w:eastAsia="微软雅黑" w:hAnsi="微软雅黑" w:cs="微软雅黑"/>
          <w:spacing w:val="12"/>
          <w:lang w:eastAsia="zh-CN"/>
        </w:rPr>
        <w:t>纽</w:t>
      </w:r>
      <w:proofErr w:type="gramEnd"/>
      <w:r w:rsidRPr="009307FA">
        <w:rPr>
          <w:rFonts w:ascii="微软雅黑" w:eastAsia="微软雅黑" w:hAnsi="微软雅黑" w:cs="微软雅黑"/>
          <w:spacing w:val="12"/>
          <w:lang w:eastAsia="zh-CN"/>
        </w:rPr>
        <w:t>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w:t>
      </w:r>
      <w:proofErr w:type="gramStart"/>
      <w:r>
        <w:rPr>
          <w:rFonts w:ascii="微软雅黑" w:eastAsia="微软雅黑" w:hAnsi="微软雅黑" w:cs="微软雅黑" w:hint="eastAsia"/>
          <w:spacing w:val="7"/>
          <w:lang w:eastAsia="zh-CN"/>
        </w:rPr>
        <w:t>铜日线</w:t>
      </w:r>
      <w:proofErr w:type="gramEnd"/>
      <w:r>
        <w:rPr>
          <w:rFonts w:ascii="微软雅黑" w:eastAsia="微软雅黑" w:hAnsi="微软雅黑" w:cs="微软雅黑" w:hint="eastAsia"/>
          <w:spacing w:val="7"/>
          <w:lang w:eastAsia="zh-CN"/>
        </w:rPr>
        <w:t>走势图</w:t>
      </w:r>
    </w:p>
    <w:p w14:paraId="44011355" w14:textId="12B3BDA4" w:rsidR="00A02266" w:rsidRDefault="009307FA" w:rsidP="006B6996">
      <w:pPr>
        <w:spacing w:before="103" w:line="256" w:lineRule="auto"/>
        <w:ind w:right="210" w:firstLine="420"/>
        <w:jc w:val="center"/>
      </w:pPr>
      <w:r>
        <w:rPr>
          <w:noProof/>
        </w:rPr>
        <w:drawing>
          <wp:inline distT="0" distB="0" distL="0" distR="0" wp14:anchorId="147F0A5B" wp14:editId="68BD0D5D">
            <wp:extent cx="5274310" cy="2879090"/>
            <wp:effectExtent l="0" t="0" r="2540" b="0"/>
            <wp:docPr id="405399361" name="图片 405399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714FC5B5" w:rsidR="00F850DC" w:rsidRDefault="009307FA" w:rsidP="00B00DB4">
      <w:pPr>
        <w:spacing w:before="103" w:line="256" w:lineRule="auto"/>
        <w:ind w:right="210" w:firstLine="468"/>
        <w:jc w:val="both"/>
        <w:rPr>
          <w:rFonts w:ascii="微软雅黑" w:eastAsia="微软雅黑" w:hAnsi="微软雅黑" w:cs="微软雅黑" w:hint="eastAsia"/>
          <w:noProof/>
          <w:spacing w:val="7"/>
          <w:lang w:eastAsia="zh-CN"/>
        </w:rPr>
      </w:pPr>
      <w:r w:rsidRPr="009307FA">
        <w:rPr>
          <w:rFonts w:ascii="微软雅黑" w:eastAsia="微软雅黑" w:hAnsi="微软雅黑" w:cs="微软雅黑"/>
          <w:noProof/>
          <w:spacing w:val="7"/>
          <w:lang w:eastAsia="zh-CN"/>
        </w:rPr>
        <w:t>隔夜，海外贵金属市场震荡收跌。地缘方面，霍尔木兹海峡地缘矛盾有所升温，美伊双边就船只通行费问题仍存在明显分歧，伊朗导弹袭击通行商船，美元指数阶段性反弹，对无息贵金属走势形成压制。美国ISM服务业PMI小幅不及预期，但服务业就业指标重回扩张区间，前期公布的非农就业数据明显转弱，9月加息概率由前期高位大幅回落，美元近期高位回调，阶段性提振金价表现。贵金属短期有望延续筑底反弹格局，但趋势性上行仍需等待更明确的宏观催化。一方面，6月非农数据显著降温削弱美联储短期进一步加息的紧迫性，9月加息概率较前期高位明显回落，美元及美债收益率压力边际缓和，对金银价格形成阶段性利多；同时，薪资增速虽仍具一定粘性，但就业需求降温意味着美国经济韧性叙事开始松动，贵金属前期受到的实际利率压制有所缓解。另一方面，AI投资叙事在半年度财报逐步落地的背景下有望回归理性，有助于部分资金回流贵金属市场。地缘方面，美伊谈判虽推动霍尔木兹复航议程，但核问题及浓缩铀处置等核心分歧仍未取得实质突破，不排除后续冲突阶段性上演的可能性。中长期来看，新兴市场央行逢低购金、美国债务问题持久化、全球储备资产再配置需求仍提供底部支撑。整体而言，非农降温改善贵金属短线反弹动能，但在通胀与地缘不确定性仍存的背景下，短期建议以观望为主，等待CPI及美联储表态进一步确认方向</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6CB90613" w:rsidR="007A477E" w:rsidRDefault="009307FA"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Pr>
          <w:rFonts w:ascii="黑体" w:eastAsia="黑体" w:hAnsi="黑体"/>
          <w:noProof/>
          <w:sz w:val="22"/>
          <w:szCs w:val="22"/>
          <w:shd w:val="clear" w:color="auto" w:fill="FFFFFF"/>
          <w:lang w:bidi="ar"/>
        </w:rPr>
        <w:lastRenderedPageBreak/>
        <w:drawing>
          <wp:inline distT="0" distB="0" distL="0" distR="0" wp14:anchorId="112AF9FF" wp14:editId="38C55F1D">
            <wp:extent cx="4533900" cy="2337435"/>
            <wp:effectExtent l="0" t="0" r="0" b="5715"/>
            <wp:docPr id="10216472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647217" name="图片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533900" cy="2337435"/>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25290948" w14:textId="77777777" w:rsidR="009307FA" w:rsidRPr="009307FA" w:rsidRDefault="009307FA" w:rsidP="009307FA">
      <w:pPr>
        <w:spacing w:before="103" w:line="256" w:lineRule="auto"/>
        <w:ind w:right="210" w:firstLine="448"/>
        <w:jc w:val="both"/>
        <w:rPr>
          <w:rFonts w:ascii="微软雅黑" w:eastAsia="微软雅黑" w:hAnsi="微软雅黑" w:cs="微软雅黑"/>
          <w:noProof/>
          <w:spacing w:val="7"/>
          <w:lang w:eastAsia="zh-CN"/>
        </w:rPr>
      </w:pPr>
      <w:r w:rsidRPr="009307FA">
        <w:rPr>
          <w:rFonts w:ascii="微软雅黑" w:eastAsia="微软雅黑" w:hAnsi="微软雅黑" w:cs="微软雅黑" w:hint="eastAsia"/>
          <w:noProof/>
          <w:spacing w:val="7"/>
          <w:lang w:eastAsia="zh-CN"/>
        </w:rPr>
        <w:t>洲际交易所</w:t>
      </w:r>
      <w:r w:rsidRPr="009307FA">
        <w:rPr>
          <w:rFonts w:ascii="微软雅黑" w:eastAsia="微软雅黑" w:hAnsi="微软雅黑" w:cs="微软雅黑"/>
          <w:noProof/>
          <w:spacing w:val="7"/>
          <w:lang w:eastAsia="zh-CN"/>
        </w:rPr>
        <w:t>(ICE)</w:t>
      </w:r>
      <w:r w:rsidRPr="009307FA">
        <w:rPr>
          <w:rFonts w:ascii="微软雅黑" w:eastAsia="微软雅黑" w:hAnsi="微软雅黑" w:cs="微软雅黑" w:hint="eastAsia"/>
          <w:noProof/>
          <w:spacing w:val="7"/>
          <w:lang w:eastAsia="zh-CN"/>
        </w:rPr>
        <w:t>原糖期货周二收跌，因周一大涨之后，部分投资者选择获利了结。</w:t>
      </w:r>
      <w:r w:rsidRPr="009307FA">
        <w:rPr>
          <w:rFonts w:ascii="微软雅黑" w:eastAsia="微软雅黑" w:hAnsi="微软雅黑" w:cs="微软雅黑"/>
          <w:noProof/>
          <w:spacing w:val="7"/>
          <w:lang w:eastAsia="zh-CN"/>
        </w:rPr>
        <w:t>ICE</w:t>
      </w:r>
      <w:r w:rsidRPr="009307FA">
        <w:rPr>
          <w:rFonts w:ascii="微软雅黑" w:eastAsia="微软雅黑" w:hAnsi="微软雅黑" w:cs="微软雅黑" w:hint="eastAsia"/>
          <w:noProof/>
          <w:spacing w:val="7"/>
          <w:lang w:eastAsia="zh-CN"/>
        </w:rPr>
        <w:t>交投最活跃的</w:t>
      </w:r>
      <w:r w:rsidRPr="009307FA">
        <w:rPr>
          <w:rFonts w:ascii="微软雅黑" w:eastAsia="微软雅黑" w:hAnsi="微软雅黑" w:cs="微软雅黑"/>
          <w:noProof/>
          <w:spacing w:val="7"/>
          <w:lang w:eastAsia="zh-CN"/>
        </w:rPr>
        <w:t>10</w:t>
      </w:r>
      <w:r w:rsidRPr="009307FA">
        <w:rPr>
          <w:rFonts w:ascii="微软雅黑" w:eastAsia="微软雅黑" w:hAnsi="微软雅黑" w:cs="微软雅黑" w:hint="eastAsia"/>
          <w:noProof/>
          <w:spacing w:val="7"/>
          <w:lang w:eastAsia="zh-CN"/>
        </w:rPr>
        <w:t>月原糖期货收跌</w:t>
      </w:r>
      <w:r w:rsidRPr="009307FA">
        <w:rPr>
          <w:rFonts w:ascii="微软雅黑" w:eastAsia="微软雅黑" w:hAnsi="微软雅黑" w:cs="微软雅黑"/>
          <w:noProof/>
          <w:spacing w:val="7"/>
          <w:lang w:eastAsia="zh-CN"/>
        </w:rPr>
        <w:t>0.08</w:t>
      </w:r>
      <w:r w:rsidRPr="009307FA">
        <w:rPr>
          <w:rFonts w:ascii="微软雅黑" w:eastAsia="微软雅黑" w:hAnsi="微软雅黑" w:cs="微软雅黑" w:hint="eastAsia"/>
          <w:noProof/>
          <w:spacing w:val="7"/>
          <w:lang w:eastAsia="zh-CN"/>
        </w:rPr>
        <w:t>美分或</w:t>
      </w:r>
      <w:r w:rsidRPr="009307FA">
        <w:rPr>
          <w:rFonts w:ascii="微软雅黑" w:eastAsia="微软雅黑" w:hAnsi="微软雅黑" w:cs="微软雅黑"/>
          <w:noProof/>
          <w:spacing w:val="7"/>
          <w:lang w:eastAsia="zh-CN"/>
        </w:rPr>
        <w:t>0.53%</w:t>
      </w:r>
      <w:r w:rsidRPr="009307FA">
        <w:rPr>
          <w:rFonts w:ascii="微软雅黑" w:eastAsia="微软雅黑" w:hAnsi="微软雅黑" w:cs="微软雅黑" w:hint="eastAsia"/>
          <w:noProof/>
          <w:spacing w:val="7"/>
          <w:lang w:eastAsia="zh-CN"/>
        </w:rPr>
        <w:t>，结算价报每磅</w:t>
      </w:r>
      <w:r w:rsidRPr="009307FA">
        <w:rPr>
          <w:rFonts w:ascii="微软雅黑" w:eastAsia="微软雅黑" w:hAnsi="微软雅黑" w:cs="微软雅黑"/>
          <w:noProof/>
          <w:spacing w:val="7"/>
          <w:lang w:eastAsia="zh-CN"/>
        </w:rPr>
        <w:t>15.14</w:t>
      </w:r>
      <w:r w:rsidRPr="009307FA">
        <w:rPr>
          <w:rFonts w:ascii="微软雅黑" w:eastAsia="微软雅黑" w:hAnsi="微软雅黑" w:cs="微软雅黑" w:hint="eastAsia"/>
          <w:noProof/>
          <w:spacing w:val="7"/>
          <w:lang w:eastAsia="zh-CN"/>
        </w:rPr>
        <w:t>美分。</w:t>
      </w:r>
    </w:p>
    <w:p w14:paraId="3255DB96" w14:textId="77777777" w:rsidR="009307FA" w:rsidRPr="009307FA" w:rsidRDefault="009307FA" w:rsidP="009307FA">
      <w:pPr>
        <w:spacing w:before="103" w:line="256" w:lineRule="auto"/>
        <w:ind w:right="210" w:firstLine="448"/>
        <w:jc w:val="both"/>
        <w:rPr>
          <w:rFonts w:ascii="微软雅黑" w:eastAsia="微软雅黑" w:hAnsi="微软雅黑" w:cs="微软雅黑"/>
          <w:noProof/>
          <w:spacing w:val="7"/>
          <w:lang w:eastAsia="zh-CN"/>
        </w:rPr>
      </w:pPr>
      <w:r w:rsidRPr="009307FA">
        <w:rPr>
          <w:rFonts w:ascii="微软雅黑" w:eastAsia="微软雅黑" w:hAnsi="微软雅黑" w:cs="微软雅黑" w:hint="eastAsia"/>
          <w:noProof/>
          <w:spacing w:val="7"/>
          <w:lang w:eastAsia="zh-CN"/>
        </w:rPr>
        <w:t>国际方面，多家机构调查显示，巴西中南部地区</w:t>
      </w:r>
      <w:r w:rsidRPr="009307FA">
        <w:rPr>
          <w:rFonts w:ascii="微软雅黑" w:eastAsia="微软雅黑" w:hAnsi="微软雅黑" w:cs="微软雅黑"/>
          <w:noProof/>
          <w:spacing w:val="7"/>
          <w:lang w:eastAsia="zh-CN"/>
        </w:rPr>
        <w:t>6</w:t>
      </w:r>
      <w:r w:rsidRPr="009307FA">
        <w:rPr>
          <w:rFonts w:ascii="微软雅黑" w:eastAsia="微软雅黑" w:hAnsi="微软雅黑" w:cs="微软雅黑" w:hint="eastAsia"/>
          <w:noProof/>
          <w:spacing w:val="7"/>
          <w:lang w:eastAsia="zh-CN"/>
        </w:rPr>
        <w:t>月上半月糖产量料为</w:t>
      </w:r>
      <w:r w:rsidRPr="009307FA">
        <w:rPr>
          <w:rFonts w:ascii="微软雅黑" w:eastAsia="微软雅黑" w:hAnsi="微软雅黑" w:cs="微软雅黑"/>
          <w:noProof/>
          <w:spacing w:val="7"/>
          <w:lang w:eastAsia="zh-CN"/>
        </w:rPr>
        <w:t>221</w:t>
      </w:r>
      <w:r w:rsidRPr="009307FA">
        <w:rPr>
          <w:rFonts w:ascii="微软雅黑" w:eastAsia="微软雅黑" w:hAnsi="微软雅黑" w:cs="微软雅黑" w:hint="eastAsia"/>
          <w:noProof/>
          <w:spacing w:val="7"/>
          <w:lang w:eastAsia="zh-CN"/>
        </w:rPr>
        <w:t>万吨，较上年同期减少</w:t>
      </w:r>
      <w:r w:rsidRPr="009307FA">
        <w:rPr>
          <w:rFonts w:ascii="微软雅黑" w:eastAsia="微软雅黑" w:hAnsi="微软雅黑" w:cs="微软雅黑"/>
          <w:noProof/>
          <w:spacing w:val="7"/>
          <w:lang w:eastAsia="zh-CN"/>
        </w:rPr>
        <w:t>9.5%</w:t>
      </w:r>
      <w:r w:rsidRPr="009307FA">
        <w:rPr>
          <w:rFonts w:ascii="微软雅黑" w:eastAsia="微软雅黑" w:hAnsi="微软雅黑" w:cs="微软雅黑" w:hint="eastAsia"/>
          <w:noProof/>
          <w:spacing w:val="7"/>
          <w:lang w:eastAsia="zh-CN"/>
        </w:rPr>
        <w:t>，同期甘蔗压榨量料为</w:t>
      </w:r>
      <w:r w:rsidRPr="009307FA">
        <w:rPr>
          <w:rFonts w:ascii="微软雅黑" w:eastAsia="微软雅黑" w:hAnsi="微软雅黑" w:cs="微软雅黑"/>
          <w:noProof/>
          <w:spacing w:val="7"/>
          <w:lang w:eastAsia="zh-CN"/>
        </w:rPr>
        <w:t>3835</w:t>
      </w:r>
      <w:r w:rsidRPr="009307FA">
        <w:rPr>
          <w:rFonts w:ascii="微软雅黑" w:eastAsia="微软雅黑" w:hAnsi="微软雅黑" w:cs="微软雅黑" w:hint="eastAsia"/>
          <w:noProof/>
          <w:spacing w:val="7"/>
          <w:lang w:eastAsia="zh-CN"/>
        </w:rPr>
        <w:t>万吨，同比减少</w:t>
      </w:r>
      <w:r w:rsidRPr="009307FA">
        <w:rPr>
          <w:rFonts w:ascii="微软雅黑" w:eastAsia="微软雅黑" w:hAnsi="微软雅黑" w:cs="微软雅黑"/>
          <w:noProof/>
          <w:spacing w:val="7"/>
          <w:lang w:eastAsia="zh-CN"/>
        </w:rPr>
        <w:t>1.3%</w:t>
      </w:r>
      <w:r w:rsidRPr="009307FA">
        <w:rPr>
          <w:rFonts w:ascii="微软雅黑" w:eastAsia="微软雅黑" w:hAnsi="微软雅黑" w:cs="微软雅黑" w:hint="eastAsia"/>
          <w:noProof/>
          <w:spacing w:val="7"/>
          <w:lang w:eastAsia="zh-CN"/>
        </w:rPr>
        <w:t>。</w:t>
      </w:r>
    </w:p>
    <w:p w14:paraId="3F44DEBC" w14:textId="22D5C776" w:rsidR="00C27A84" w:rsidRDefault="009307FA" w:rsidP="009307FA">
      <w:pPr>
        <w:spacing w:before="103" w:line="256" w:lineRule="auto"/>
        <w:ind w:right="210" w:firstLine="448"/>
        <w:jc w:val="both"/>
        <w:rPr>
          <w:rFonts w:ascii="微软雅黑" w:eastAsia="微软雅黑" w:hAnsi="微软雅黑" w:cs="微软雅黑" w:hint="eastAsia"/>
          <w:noProof/>
          <w:spacing w:val="7"/>
          <w:lang w:eastAsia="zh-CN"/>
        </w:rPr>
      </w:pPr>
      <w:r w:rsidRPr="009307FA">
        <w:rPr>
          <w:rFonts w:ascii="微软雅黑" w:eastAsia="微软雅黑" w:hAnsi="微软雅黑" w:cs="微软雅黑" w:hint="eastAsia"/>
          <w:noProof/>
          <w:spacing w:val="7"/>
          <w:lang w:eastAsia="zh-CN"/>
        </w:rPr>
        <w:t>美糖主力价格关注上方压力</w:t>
      </w:r>
      <w:r w:rsidRPr="009307FA">
        <w:rPr>
          <w:rFonts w:ascii="微软雅黑" w:eastAsia="微软雅黑" w:hAnsi="微软雅黑" w:cs="微软雅黑"/>
          <w:noProof/>
          <w:spacing w:val="7"/>
          <w:lang w:eastAsia="zh-CN"/>
        </w:rPr>
        <w:t>15.8</w:t>
      </w:r>
      <w:r w:rsidRPr="009307FA">
        <w:rPr>
          <w:rFonts w:ascii="微软雅黑" w:eastAsia="微软雅黑" w:hAnsi="微软雅黑" w:cs="微软雅黑" w:hint="eastAsia"/>
          <w:noProof/>
          <w:spacing w:val="7"/>
          <w:lang w:eastAsia="zh-CN"/>
        </w:rPr>
        <w:t>美分</w:t>
      </w:r>
      <w:r w:rsidRPr="009307FA">
        <w:rPr>
          <w:rFonts w:ascii="微软雅黑" w:eastAsia="微软雅黑" w:hAnsi="微软雅黑" w:cs="微软雅黑"/>
          <w:noProof/>
          <w:spacing w:val="7"/>
          <w:lang w:eastAsia="zh-CN"/>
        </w:rPr>
        <w:t>/</w:t>
      </w:r>
      <w:r w:rsidRPr="009307FA">
        <w:rPr>
          <w:rFonts w:ascii="微软雅黑" w:eastAsia="微软雅黑" w:hAnsi="微软雅黑" w:cs="微软雅黑" w:hint="eastAsia"/>
          <w:noProof/>
          <w:spacing w:val="7"/>
          <w:lang w:eastAsia="zh-CN"/>
        </w:rPr>
        <w:t>磅，下方支撑</w:t>
      </w:r>
      <w:r w:rsidRPr="009307FA">
        <w:rPr>
          <w:rFonts w:ascii="微软雅黑" w:eastAsia="微软雅黑" w:hAnsi="微软雅黑" w:cs="微软雅黑"/>
          <w:noProof/>
          <w:spacing w:val="7"/>
          <w:lang w:eastAsia="zh-CN"/>
        </w:rPr>
        <w:t>13.8</w:t>
      </w:r>
      <w:r w:rsidRPr="009307FA">
        <w:rPr>
          <w:rFonts w:ascii="微软雅黑" w:eastAsia="微软雅黑" w:hAnsi="微软雅黑" w:cs="微软雅黑" w:hint="eastAsia"/>
          <w:noProof/>
          <w:spacing w:val="7"/>
          <w:lang w:eastAsia="zh-CN"/>
        </w:rPr>
        <w:t>美分</w:t>
      </w:r>
      <w:r w:rsidRPr="009307FA">
        <w:rPr>
          <w:rFonts w:ascii="微软雅黑" w:eastAsia="微软雅黑" w:hAnsi="微软雅黑" w:cs="微软雅黑"/>
          <w:noProof/>
          <w:spacing w:val="7"/>
          <w:lang w:eastAsia="zh-CN"/>
        </w:rPr>
        <w:t>/</w:t>
      </w:r>
      <w:r w:rsidRPr="009307FA">
        <w:rPr>
          <w:rFonts w:ascii="微软雅黑" w:eastAsia="微软雅黑" w:hAnsi="微软雅黑" w:cs="微软雅黑" w:hint="eastAsia"/>
          <w:noProof/>
          <w:spacing w:val="7"/>
          <w:lang w:eastAsia="zh-CN"/>
        </w:rPr>
        <w:t>磅。建议</w:t>
      </w:r>
      <w:r w:rsidRPr="009307FA">
        <w:rPr>
          <w:rFonts w:ascii="微软雅黑" w:eastAsia="微软雅黑" w:hAnsi="微软雅黑" w:cs="微软雅黑"/>
          <w:noProof/>
          <w:spacing w:val="7"/>
          <w:lang w:eastAsia="zh-CN"/>
        </w:rPr>
        <w:t>10</w:t>
      </w:r>
      <w:r w:rsidRPr="009307FA">
        <w:rPr>
          <w:rFonts w:ascii="微软雅黑" w:eastAsia="微软雅黑" w:hAnsi="微软雅黑" w:cs="微软雅黑" w:hint="eastAsia"/>
          <w:noProof/>
          <w:spacing w:val="7"/>
          <w:lang w:eastAsia="zh-CN"/>
        </w:rPr>
        <w:t>月</w:t>
      </w:r>
      <w:r w:rsidRPr="009307FA">
        <w:rPr>
          <w:rFonts w:ascii="微软雅黑" w:eastAsia="微软雅黑" w:hAnsi="微软雅黑" w:cs="微软雅黑"/>
          <w:noProof/>
          <w:spacing w:val="7"/>
          <w:lang w:eastAsia="zh-CN"/>
        </w:rPr>
        <w:t xml:space="preserve"> ICE </w:t>
      </w:r>
      <w:r w:rsidRPr="009307FA">
        <w:rPr>
          <w:rFonts w:ascii="微软雅黑" w:eastAsia="微软雅黑" w:hAnsi="微软雅黑" w:cs="微软雅黑" w:hint="eastAsia"/>
          <w:noProof/>
          <w:spacing w:val="7"/>
          <w:lang w:eastAsia="zh-CN"/>
        </w:rPr>
        <w:t>期糖短期观望</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199F9168" w:rsidR="007A477E" w:rsidRPr="00786136" w:rsidRDefault="009307FA"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77D24E7C" wp14:editId="3A1CF17D">
            <wp:extent cx="5271770" cy="1709420"/>
            <wp:effectExtent l="0" t="0" r="5080" b="5080"/>
            <wp:docPr id="1828401599" name="图片 6" descr="QQ截图20260708080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QQ截图202607080807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1770" cy="170942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3F42ABB7" w14:textId="77777777" w:rsidR="009307FA" w:rsidRPr="009307FA" w:rsidRDefault="009307FA" w:rsidP="009307FA">
      <w:pPr>
        <w:spacing w:before="103" w:line="256" w:lineRule="auto"/>
        <w:ind w:right="210" w:firstLine="448"/>
        <w:jc w:val="both"/>
        <w:rPr>
          <w:rFonts w:ascii="微软雅黑" w:eastAsia="微软雅黑" w:hAnsi="微软雅黑" w:cs="微软雅黑"/>
          <w:noProof/>
          <w:spacing w:val="7"/>
          <w:lang w:eastAsia="zh-CN"/>
        </w:rPr>
      </w:pPr>
      <w:r w:rsidRPr="009307FA">
        <w:rPr>
          <w:rFonts w:ascii="微软雅黑" w:eastAsia="微软雅黑" w:hAnsi="微软雅黑" w:cs="微软雅黑" w:hint="eastAsia"/>
          <w:noProof/>
          <w:spacing w:val="7"/>
          <w:lang w:eastAsia="zh-CN"/>
        </w:rPr>
        <w:t>洲际交易所</w:t>
      </w:r>
      <w:r w:rsidRPr="009307FA">
        <w:rPr>
          <w:rFonts w:ascii="微软雅黑" w:eastAsia="微软雅黑" w:hAnsi="微软雅黑" w:cs="微软雅黑"/>
          <w:noProof/>
          <w:spacing w:val="7"/>
          <w:lang w:eastAsia="zh-CN"/>
        </w:rPr>
        <w:t>(ICE)</w:t>
      </w:r>
      <w:r w:rsidRPr="009307FA">
        <w:rPr>
          <w:rFonts w:ascii="微软雅黑" w:eastAsia="微软雅黑" w:hAnsi="微软雅黑" w:cs="微软雅黑" w:hint="eastAsia"/>
          <w:noProof/>
          <w:spacing w:val="7"/>
          <w:lang w:eastAsia="zh-CN"/>
        </w:rPr>
        <w:t>棉花期货周二上涨，因美国产区的不良天气及需求增加预期带来支撑，</w:t>
      </w:r>
      <w:r w:rsidRPr="009307FA">
        <w:rPr>
          <w:rFonts w:ascii="微软雅黑" w:eastAsia="微软雅黑" w:hAnsi="微软雅黑" w:cs="微软雅黑"/>
          <w:noProof/>
          <w:spacing w:val="7"/>
          <w:lang w:eastAsia="zh-CN"/>
        </w:rPr>
        <w:t>ICE 12</w:t>
      </w:r>
      <w:r w:rsidRPr="009307FA">
        <w:rPr>
          <w:rFonts w:ascii="微软雅黑" w:eastAsia="微软雅黑" w:hAnsi="微软雅黑" w:cs="微软雅黑" w:hint="eastAsia"/>
          <w:noProof/>
          <w:spacing w:val="7"/>
          <w:lang w:eastAsia="zh-CN"/>
        </w:rPr>
        <w:t>月棉花期货合约上涨</w:t>
      </w:r>
      <w:r w:rsidRPr="009307FA">
        <w:rPr>
          <w:rFonts w:ascii="微软雅黑" w:eastAsia="微软雅黑" w:hAnsi="微软雅黑" w:cs="微软雅黑"/>
          <w:noProof/>
          <w:spacing w:val="7"/>
          <w:lang w:eastAsia="zh-CN"/>
        </w:rPr>
        <w:t>2.99</w:t>
      </w:r>
      <w:r w:rsidRPr="009307FA">
        <w:rPr>
          <w:rFonts w:ascii="微软雅黑" w:eastAsia="微软雅黑" w:hAnsi="微软雅黑" w:cs="微软雅黑" w:hint="eastAsia"/>
          <w:noProof/>
          <w:spacing w:val="7"/>
          <w:lang w:eastAsia="zh-CN"/>
        </w:rPr>
        <w:t>美分或</w:t>
      </w:r>
      <w:r w:rsidRPr="009307FA">
        <w:rPr>
          <w:rFonts w:ascii="微软雅黑" w:eastAsia="微软雅黑" w:hAnsi="微软雅黑" w:cs="微软雅黑"/>
          <w:noProof/>
          <w:spacing w:val="7"/>
          <w:lang w:eastAsia="zh-CN"/>
        </w:rPr>
        <w:t>3.82%</w:t>
      </w:r>
      <w:r w:rsidRPr="009307FA">
        <w:rPr>
          <w:rFonts w:ascii="微软雅黑" w:eastAsia="微软雅黑" w:hAnsi="微软雅黑" w:cs="微软雅黑" w:hint="eastAsia"/>
          <w:noProof/>
          <w:spacing w:val="7"/>
          <w:lang w:eastAsia="zh-CN"/>
        </w:rPr>
        <w:t>，结算价报每磅</w:t>
      </w:r>
      <w:r w:rsidRPr="009307FA">
        <w:rPr>
          <w:rFonts w:ascii="微软雅黑" w:eastAsia="微软雅黑" w:hAnsi="微软雅黑" w:cs="微软雅黑"/>
          <w:noProof/>
          <w:spacing w:val="7"/>
          <w:lang w:eastAsia="zh-CN"/>
        </w:rPr>
        <w:t>81.29</w:t>
      </w:r>
      <w:r w:rsidRPr="009307FA">
        <w:rPr>
          <w:rFonts w:ascii="微软雅黑" w:eastAsia="微软雅黑" w:hAnsi="微软雅黑" w:cs="微软雅黑" w:hint="eastAsia"/>
          <w:noProof/>
          <w:spacing w:val="7"/>
          <w:lang w:eastAsia="zh-CN"/>
        </w:rPr>
        <w:t>美分。</w:t>
      </w:r>
    </w:p>
    <w:p w14:paraId="0DE264A7" w14:textId="7BC2737A" w:rsidR="00ED4A18" w:rsidRDefault="009307FA" w:rsidP="009307FA">
      <w:pPr>
        <w:spacing w:before="103" w:line="256" w:lineRule="auto"/>
        <w:ind w:right="210" w:firstLine="448"/>
        <w:jc w:val="both"/>
        <w:rPr>
          <w:rFonts w:ascii="微软雅黑" w:eastAsia="微软雅黑" w:hAnsi="微软雅黑" w:cs="微软雅黑" w:hint="eastAsia"/>
          <w:noProof/>
          <w:spacing w:val="7"/>
          <w:lang w:eastAsia="zh-CN"/>
        </w:rPr>
      </w:pPr>
      <w:r w:rsidRPr="009307FA">
        <w:rPr>
          <w:rFonts w:ascii="微软雅黑" w:eastAsia="微软雅黑" w:hAnsi="微软雅黑" w:cs="微软雅黑" w:hint="eastAsia"/>
          <w:noProof/>
          <w:spacing w:val="7"/>
          <w:lang w:eastAsia="zh-CN"/>
        </w:rPr>
        <w:t>国际方面，美国农业部报告下属的首席经济学家办公室</w:t>
      </w:r>
      <w:r w:rsidRPr="009307FA">
        <w:rPr>
          <w:rFonts w:ascii="微软雅黑" w:eastAsia="微软雅黑" w:hAnsi="微软雅黑" w:cs="微软雅黑"/>
          <w:noProof/>
          <w:spacing w:val="7"/>
          <w:lang w:eastAsia="zh-CN"/>
        </w:rPr>
        <w:t>(OCE)</w:t>
      </w:r>
      <w:r w:rsidRPr="009307FA">
        <w:rPr>
          <w:rFonts w:ascii="微软雅黑" w:eastAsia="微软雅黑" w:hAnsi="微软雅黑" w:cs="微软雅黑" w:hint="eastAsia"/>
          <w:noProof/>
          <w:spacing w:val="7"/>
          <w:lang w:eastAsia="zh-CN"/>
        </w:rPr>
        <w:t>显示，截至</w:t>
      </w:r>
      <w:r w:rsidRPr="009307FA">
        <w:rPr>
          <w:rFonts w:ascii="微软雅黑" w:eastAsia="微软雅黑" w:hAnsi="微软雅黑" w:cs="微软雅黑"/>
          <w:noProof/>
          <w:spacing w:val="7"/>
          <w:lang w:eastAsia="zh-CN"/>
        </w:rPr>
        <w:t>6</w:t>
      </w:r>
      <w:r w:rsidRPr="009307FA">
        <w:rPr>
          <w:rFonts w:ascii="微软雅黑" w:eastAsia="微软雅黑" w:hAnsi="微软雅黑" w:cs="微软雅黑" w:hint="eastAsia"/>
          <w:noProof/>
          <w:spacing w:val="7"/>
          <w:lang w:eastAsia="zh-CN"/>
        </w:rPr>
        <w:t>月</w:t>
      </w:r>
      <w:r w:rsidRPr="009307FA">
        <w:rPr>
          <w:rFonts w:ascii="微软雅黑" w:eastAsia="微软雅黑" w:hAnsi="微软雅黑" w:cs="微软雅黑"/>
          <w:noProof/>
          <w:spacing w:val="7"/>
          <w:lang w:eastAsia="zh-CN"/>
        </w:rPr>
        <w:t>30</w:t>
      </w:r>
      <w:r w:rsidRPr="009307FA">
        <w:rPr>
          <w:rFonts w:ascii="微软雅黑" w:eastAsia="微软雅黑" w:hAnsi="微软雅黑" w:cs="微软雅黑" w:hint="eastAsia"/>
          <w:noProof/>
          <w:spacing w:val="7"/>
          <w:lang w:eastAsia="zh-CN"/>
        </w:rPr>
        <w:t>日当周，美国约</w:t>
      </w:r>
      <w:r w:rsidRPr="009307FA">
        <w:rPr>
          <w:rFonts w:ascii="微软雅黑" w:eastAsia="微软雅黑" w:hAnsi="微软雅黑" w:cs="微软雅黑"/>
          <w:noProof/>
          <w:spacing w:val="7"/>
          <w:lang w:eastAsia="zh-CN"/>
        </w:rPr>
        <w:t>56%</w:t>
      </w:r>
      <w:r w:rsidRPr="009307FA">
        <w:rPr>
          <w:rFonts w:ascii="微软雅黑" w:eastAsia="微软雅黑" w:hAnsi="微软雅黑" w:cs="微软雅黑" w:hint="eastAsia"/>
          <w:noProof/>
          <w:spacing w:val="7"/>
          <w:lang w:eastAsia="zh-CN"/>
        </w:rPr>
        <w:t>棉花产区受到干旱影响，低于之前一周的</w:t>
      </w:r>
      <w:r w:rsidRPr="009307FA">
        <w:rPr>
          <w:rFonts w:ascii="微软雅黑" w:eastAsia="微软雅黑" w:hAnsi="微软雅黑" w:cs="微软雅黑"/>
          <w:noProof/>
          <w:spacing w:val="7"/>
          <w:lang w:eastAsia="zh-CN"/>
        </w:rPr>
        <w:t>58%</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0597E1B5" w:rsidR="00C24CC6" w:rsidRDefault="009307FA"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lastRenderedPageBreak/>
        <w:drawing>
          <wp:inline distT="0" distB="0" distL="0" distR="0" wp14:anchorId="36DA4C03" wp14:editId="71C1FD3D">
            <wp:extent cx="5263515" cy="2170430"/>
            <wp:effectExtent l="0" t="0" r="0" b="1270"/>
            <wp:docPr id="775230201" name="图片 7" descr="QQ截图20260708080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QQ截图202607080807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3515" cy="2170430"/>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w:t>
      </w:r>
      <w:proofErr w:type="gramStart"/>
      <w:r>
        <w:rPr>
          <w:rFonts w:ascii="微软雅黑" w:eastAsia="微软雅黑" w:hAnsi="微软雅黑" w:cs="微软雅黑"/>
          <w:color w:val="898989"/>
          <w:spacing w:val="3"/>
          <w:sz w:val="18"/>
          <w:szCs w:val="18"/>
          <w:lang w:eastAsia="zh-CN"/>
        </w:rPr>
        <w:t>均相信</w:t>
      </w:r>
      <w:proofErr w:type="gramEnd"/>
      <w:r>
        <w:rPr>
          <w:rFonts w:ascii="微软雅黑" w:eastAsia="微软雅黑" w:hAnsi="微软雅黑" w:cs="微软雅黑"/>
          <w:color w:val="898989"/>
          <w:spacing w:val="3"/>
          <w:sz w:val="18"/>
          <w:szCs w:val="18"/>
          <w:lang w:eastAsia="zh-CN"/>
        </w:rPr>
        <w:t>可靠及准确</w:t>
      </w:r>
      <w:r>
        <w:rPr>
          <w:rFonts w:ascii="微软雅黑" w:eastAsia="微软雅黑" w:hAnsi="微软雅黑" w:cs="微软雅黑"/>
          <w:color w:val="898989"/>
          <w:spacing w:val="2"/>
          <w:sz w:val="18"/>
          <w:szCs w:val="18"/>
          <w:lang w:eastAsia="zh-CN"/>
        </w:rPr>
        <w:t>，但本公司并不对</w:t>
      </w:r>
      <w:proofErr w:type="gramStart"/>
      <w:r>
        <w:rPr>
          <w:rFonts w:ascii="微软雅黑" w:eastAsia="微软雅黑" w:hAnsi="微软雅黑" w:cs="微软雅黑"/>
          <w:color w:val="898989"/>
          <w:spacing w:val="2"/>
          <w:sz w:val="18"/>
          <w:szCs w:val="18"/>
          <w:lang w:eastAsia="zh-CN"/>
        </w:rPr>
        <w:t>各分析</w:t>
      </w:r>
      <w:proofErr w:type="gramEnd"/>
      <w:r>
        <w:rPr>
          <w:rFonts w:ascii="微软雅黑" w:eastAsia="微软雅黑" w:hAnsi="微软雅黑" w:cs="微软雅黑"/>
          <w:color w:val="898989"/>
          <w:spacing w:val="2"/>
          <w:sz w:val="18"/>
          <w:szCs w:val="18"/>
          <w:lang w:eastAsia="zh-CN"/>
        </w:rPr>
        <w:t>或有关资料之可</w:t>
      </w:r>
      <w:r>
        <w:rPr>
          <w:rFonts w:ascii="微软雅黑" w:eastAsia="微软雅黑" w:hAnsi="微软雅黑" w:cs="微软雅黑"/>
          <w:color w:val="898989"/>
          <w:spacing w:val="3"/>
          <w:sz w:val="18"/>
          <w:szCs w:val="18"/>
          <w:lang w:eastAsia="zh-CN"/>
        </w:rPr>
        <w:t>靠性及准确性</w:t>
      </w:r>
      <w:proofErr w:type="gramStart"/>
      <w:r>
        <w:rPr>
          <w:rFonts w:ascii="微软雅黑" w:eastAsia="微软雅黑" w:hAnsi="微软雅黑" w:cs="微软雅黑"/>
          <w:color w:val="898989"/>
          <w:spacing w:val="3"/>
          <w:sz w:val="18"/>
          <w:szCs w:val="18"/>
          <w:lang w:eastAsia="zh-CN"/>
        </w:rPr>
        <w:t>作出</w:t>
      </w:r>
      <w:proofErr w:type="gramEnd"/>
      <w:r>
        <w:rPr>
          <w:rFonts w:ascii="微软雅黑" w:eastAsia="微软雅黑" w:hAnsi="微软雅黑" w:cs="微软雅黑"/>
          <w:color w:val="898989"/>
          <w:spacing w:val="3"/>
          <w:sz w:val="18"/>
          <w:szCs w:val="18"/>
          <w:lang w:eastAsia="zh-CN"/>
        </w:rPr>
        <w:t>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w:t>
      </w:r>
      <w:proofErr w:type="gramStart"/>
      <w:r>
        <w:rPr>
          <w:rFonts w:ascii="微软雅黑" w:eastAsia="微软雅黑" w:hAnsi="微软雅黑" w:cs="微软雅黑"/>
          <w:color w:val="898989"/>
          <w:spacing w:val="3"/>
          <w:sz w:val="18"/>
          <w:szCs w:val="18"/>
          <w:lang w:eastAsia="zh-CN"/>
        </w:rPr>
        <w:t>图</w:t>
      </w:r>
      <w:r>
        <w:rPr>
          <w:rFonts w:ascii="微软雅黑" w:eastAsia="微软雅黑" w:hAnsi="微软雅黑" w:cs="微软雅黑"/>
          <w:color w:val="898989"/>
          <w:spacing w:val="2"/>
          <w:sz w:val="18"/>
          <w:szCs w:val="18"/>
          <w:lang w:eastAsia="zh-CN"/>
        </w:rPr>
        <w:t>构成</w:t>
      </w:r>
      <w:proofErr w:type="gramEnd"/>
      <w:r>
        <w:rPr>
          <w:rFonts w:ascii="微软雅黑" w:eastAsia="微软雅黑" w:hAnsi="微软雅黑" w:cs="微软雅黑"/>
          <w:color w:val="898989"/>
          <w:spacing w:val="2"/>
          <w:sz w:val="18"/>
          <w:szCs w:val="18"/>
          <w:lang w:eastAsia="zh-CN"/>
        </w:rPr>
        <w:t>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w:t>
      </w:r>
      <w:proofErr w:type="gramStart"/>
      <w:r>
        <w:rPr>
          <w:rFonts w:ascii="微软雅黑" w:eastAsia="微软雅黑" w:hAnsi="微软雅黑" w:cs="微软雅黑"/>
          <w:color w:val="898989"/>
          <w:spacing w:val="2"/>
          <w:sz w:val="18"/>
          <w:szCs w:val="18"/>
          <w:lang w:eastAsia="zh-CN"/>
        </w:rPr>
        <w:t>作出</w:t>
      </w:r>
      <w:proofErr w:type="gramEnd"/>
      <w:r>
        <w:rPr>
          <w:rFonts w:ascii="微软雅黑" w:eastAsia="微软雅黑" w:hAnsi="微软雅黑" w:cs="微软雅黑"/>
          <w:color w:val="898989"/>
          <w:spacing w:val="2"/>
          <w:sz w:val="18"/>
          <w:szCs w:val="18"/>
          <w:lang w:eastAsia="zh-CN"/>
        </w:rPr>
        <w:t>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B085D" w14:textId="77777777" w:rsidR="005446C7" w:rsidRDefault="005446C7">
      <w:pPr>
        <w:ind w:right="210" w:firstLine="420"/>
      </w:pPr>
      <w:r>
        <w:separator/>
      </w:r>
    </w:p>
  </w:endnote>
  <w:endnote w:type="continuationSeparator" w:id="0">
    <w:p w14:paraId="734EB97F" w14:textId="77777777" w:rsidR="005446C7" w:rsidRDefault="005446C7">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A3439" w14:textId="77777777" w:rsidR="005446C7" w:rsidRDefault="005446C7">
      <w:pPr>
        <w:ind w:right="210" w:firstLine="420"/>
      </w:pPr>
      <w:r>
        <w:separator/>
      </w:r>
    </w:p>
  </w:footnote>
  <w:footnote w:type="continuationSeparator" w:id="0">
    <w:p w14:paraId="49986CFA" w14:textId="77777777" w:rsidR="005446C7" w:rsidRDefault="005446C7">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684988483"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2E7B"/>
    <w:rsid w:val="000241E1"/>
    <w:rsid w:val="000242B6"/>
    <w:rsid w:val="00024471"/>
    <w:rsid w:val="00024574"/>
    <w:rsid w:val="00030118"/>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43C7"/>
    <w:rsid w:val="000A4DC4"/>
    <w:rsid w:val="000A785F"/>
    <w:rsid w:val="000B0395"/>
    <w:rsid w:val="000B0AE3"/>
    <w:rsid w:val="000B185C"/>
    <w:rsid w:val="000B2865"/>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604D9"/>
    <w:rsid w:val="00160602"/>
    <w:rsid w:val="00161170"/>
    <w:rsid w:val="00162475"/>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8F"/>
    <w:rsid w:val="002A1C87"/>
    <w:rsid w:val="002A226B"/>
    <w:rsid w:val="002A3C64"/>
    <w:rsid w:val="002A410A"/>
    <w:rsid w:val="002A444F"/>
    <w:rsid w:val="002A5CD3"/>
    <w:rsid w:val="002B07C6"/>
    <w:rsid w:val="002B2EDC"/>
    <w:rsid w:val="002B4BF0"/>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11C6"/>
    <w:rsid w:val="00371948"/>
    <w:rsid w:val="0037291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1B2F"/>
    <w:rsid w:val="003F26B1"/>
    <w:rsid w:val="003F2FC7"/>
    <w:rsid w:val="003F31AF"/>
    <w:rsid w:val="003F31E2"/>
    <w:rsid w:val="003F34C7"/>
    <w:rsid w:val="003F4B9C"/>
    <w:rsid w:val="003F584B"/>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F5F"/>
    <w:rsid w:val="004275FD"/>
    <w:rsid w:val="004302E0"/>
    <w:rsid w:val="00430790"/>
    <w:rsid w:val="00431D98"/>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36EA"/>
    <w:rsid w:val="00653A5D"/>
    <w:rsid w:val="00653C3C"/>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1117C"/>
    <w:rsid w:val="00712E51"/>
    <w:rsid w:val="007147B2"/>
    <w:rsid w:val="00714A9B"/>
    <w:rsid w:val="0071516F"/>
    <w:rsid w:val="007155D3"/>
    <w:rsid w:val="007163AA"/>
    <w:rsid w:val="00716BE4"/>
    <w:rsid w:val="007174BA"/>
    <w:rsid w:val="0072039A"/>
    <w:rsid w:val="00720B60"/>
    <w:rsid w:val="007229F6"/>
    <w:rsid w:val="00722D9F"/>
    <w:rsid w:val="00723697"/>
    <w:rsid w:val="007237B9"/>
    <w:rsid w:val="007238CB"/>
    <w:rsid w:val="00723C75"/>
    <w:rsid w:val="00725257"/>
    <w:rsid w:val="00725283"/>
    <w:rsid w:val="00725B26"/>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620D"/>
    <w:rsid w:val="0075630E"/>
    <w:rsid w:val="007563E6"/>
    <w:rsid w:val="00756B70"/>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D32"/>
    <w:rsid w:val="00807BA2"/>
    <w:rsid w:val="00810407"/>
    <w:rsid w:val="008118B4"/>
    <w:rsid w:val="0081211E"/>
    <w:rsid w:val="00812277"/>
    <w:rsid w:val="00812AAB"/>
    <w:rsid w:val="00812B1A"/>
    <w:rsid w:val="00813E5C"/>
    <w:rsid w:val="0081401A"/>
    <w:rsid w:val="0081486F"/>
    <w:rsid w:val="00814EE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52A0"/>
    <w:rsid w:val="00845B7D"/>
    <w:rsid w:val="00845F7E"/>
    <w:rsid w:val="00846477"/>
    <w:rsid w:val="00846EF5"/>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2822"/>
    <w:rsid w:val="00873366"/>
    <w:rsid w:val="00873A8D"/>
    <w:rsid w:val="00874B6F"/>
    <w:rsid w:val="00876CCA"/>
    <w:rsid w:val="00876F9C"/>
    <w:rsid w:val="00876FAC"/>
    <w:rsid w:val="00880700"/>
    <w:rsid w:val="008813CF"/>
    <w:rsid w:val="0088229B"/>
    <w:rsid w:val="00882A0E"/>
    <w:rsid w:val="00884AF2"/>
    <w:rsid w:val="00885469"/>
    <w:rsid w:val="00885973"/>
    <w:rsid w:val="008859D6"/>
    <w:rsid w:val="008861B7"/>
    <w:rsid w:val="008907BB"/>
    <w:rsid w:val="00892B66"/>
    <w:rsid w:val="008935E1"/>
    <w:rsid w:val="0089419C"/>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3362"/>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578"/>
    <w:rsid w:val="00C03B35"/>
    <w:rsid w:val="00C04206"/>
    <w:rsid w:val="00C0669C"/>
    <w:rsid w:val="00C06C5C"/>
    <w:rsid w:val="00C06E86"/>
    <w:rsid w:val="00C07FA3"/>
    <w:rsid w:val="00C1012B"/>
    <w:rsid w:val="00C1018F"/>
    <w:rsid w:val="00C117DD"/>
    <w:rsid w:val="00C11A04"/>
    <w:rsid w:val="00C125FF"/>
    <w:rsid w:val="00C13A40"/>
    <w:rsid w:val="00C1433E"/>
    <w:rsid w:val="00C150D9"/>
    <w:rsid w:val="00C15DB8"/>
    <w:rsid w:val="00C1693C"/>
    <w:rsid w:val="00C169A2"/>
    <w:rsid w:val="00C177F8"/>
    <w:rsid w:val="00C20AED"/>
    <w:rsid w:val="00C20FED"/>
    <w:rsid w:val="00C21B42"/>
    <w:rsid w:val="00C2300E"/>
    <w:rsid w:val="00C233AD"/>
    <w:rsid w:val="00C24CB6"/>
    <w:rsid w:val="00C24CC6"/>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56BC"/>
    <w:rsid w:val="00E85F1D"/>
    <w:rsid w:val="00E86954"/>
    <w:rsid w:val="00E906CA"/>
    <w:rsid w:val="00E90B87"/>
    <w:rsid w:val="00E90E28"/>
    <w:rsid w:val="00E91FCB"/>
    <w:rsid w:val="00E930B0"/>
    <w:rsid w:val="00E942DC"/>
    <w:rsid w:val="00E94E71"/>
    <w:rsid w:val="00E96B6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2797"/>
    <w:rsid w:val="00F230F9"/>
    <w:rsid w:val="00F23139"/>
    <w:rsid w:val="00F25C8D"/>
    <w:rsid w:val="00F25DD4"/>
    <w:rsid w:val="00F26190"/>
    <w:rsid w:val="00F26828"/>
    <w:rsid w:val="00F26A38"/>
    <w:rsid w:val="00F27204"/>
    <w:rsid w:val="00F27DA4"/>
    <w:rsid w:val="00F30B84"/>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711"/>
    <w:rsid w:val="00F50A0A"/>
    <w:rsid w:val="00F51117"/>
    <w:rsid w:val="00F524AB"/>
    <w:rsid w:val="00F526B3"/>
    <w:rsid w:val="00F52C06"/>
    <w:rsid w:val="00F54538"/>
    <w:rsid w:val="00F545CF"/>
    <w:rsid w:val="00F55781"/>
    <w:rsid w:val="00F5781B"/>
    <w:rsid w:val="00F61894"/>
    <w:rsid w:val="00F64537"/>
    <w:rsid w:val="00F66A99"/>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752</Words>
  <Characters>4293</Characters>
  <Application>Microsoft Office Word</Application>
  <DocSecurity>0</DocSecurity>
  <Lines>35</Lines>
  <Paragraphs>10</Paragraphs>
  <ScaleCrop>false</ScaleCrop>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2026-07-08T00:56:00Z</dcterms:created>
  <dcterms:modified xsi:type="dcterms:W3CDTF">2026-07-08T00:56:00Z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