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41AAEDFC"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0F5E386D"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46529F">
        <w:rPr>
          <w:rFonts w:ascii="微软雅黑" w:eastAsia="微软雅黑" w:hAnsi="微软雅黑" w:cs="微软雅黑" w:hint="eastAsia"/>
          <w:b/>
          <w:bCs/>
          <w:color w:val="005D97"/>
          <w:spacing w:val="-22"/>
          <w:sz w:val="48"/>
          <w:szCs w:val="48"/>
          <w:lang w:eastAsia="zh-CN"/>
        </w:rPr>
        <w:t>7</w:t>
      </w:r>
      <w:r>
        <w:rPr>
          <w:rFonts w:ascii="微软雅黑" w:eastAsia="微软雅黑" w:hAnsi="微软雅黑" w:cs="微软雅黑"/>
          <w:b/>
          <w:bCs/>
          <w:color w:val="005D97"/>
          <w:spacing w:val="-22"/>
          <w:sz w:val="48"/>
          <w:szCs w:val="48"/>
          <w:lang w:eastAsia="zh-CN"/>
        </w:rPr>
        <w:t>月</w:t>
      </w:r>
      <w:r w:rsidR="003E0237">
        <w:rPr>
          <w:rFonts w:ascii="微软雅黑" w:eastAsia="微软雅黑" w:hAnsi="微软雅黑" w:cs="微软雅黑" w:hint="eastAsia"/>
          <w:b/>
          <w:bCs/>
          <w:color w:val="005D97"/>
          <w:spacing w:val="-22"/>
          <w:sz w:val="48"/>
          <w:szCs w:val="48"/>
          <w:lang w:eastAsia="zh-CN"/>
        </w:rPr>
        <w:t>13</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386AAD85" w14:textId="3F571116" w:rsidR="002379B1" w:rsidRPr="00F55725" w:rsidRDefault="002379B1" w:rsidP="009B3C7E">
      <w:pPr>
        <w:spacing w:before="102" w:line="257" w:lineRule="auto"/>
        <w:ind w:right="646" w:firstLineChars="200" w:firstLine="436"/>
        <w:rPr>
          <w:rFonts w:ascii="微软雅黑" w:eastAsia="微软雅黑" w:hAnsi="微软雅黑" w:cs="微软雅黑" w:hint="eastAsia"/>
          <w:spacing w:val="4"/>
          <w:lang w:eastAsia="zh-CN"/>
        </w:rPr>
      </w:pPr>
      <w:r w:rsidRPr="00F55725">
        <w:rPr>
          <w:rFonts w:ascii="微软雅黑" w:eastAsia="微软雅黑" w:hAnsi="微软雅黑" w:cs="微软雅黑" w:hint="eastAsia"/>
          <w:spacing w:val="4"/>
          <w:lang w:eastAsia="zh-CN"/>
        </w:rPr>
        <w:t>上周富时中国A50指数周</w:t>
      </w:r>
      <w:r w:rsidR="003E0237">
        <w:rPr>
          <w:rFonts w:ascii="微软雅黑" w:eastAsia="微软雅黑" w:hAnsi="微软雅黑" w:cs="微软雅黑" w:hint="eastAsia"/>
          <w:spacing w:val="4"/>
          <w:lang w:eastAsia="zh-CN"/>
        </w:rPr>
        <w:t>涨0.50</w:t>
      </w:r>
      <w:r w:rsidRPr="00F55725">
        <w:rPr>
          <w:rFonts w:ascii="微软雅黑" w:eastAsia="微软雅黑" w:hAnsi="微软雅黑" w:cs="微软雅黑" w:hint="eastAsia"/>
          <w:spacing w:val="4"/>
          <w:lang w:eastAsia="zh-CN"/>
        </w:rPr>
        <w:t>%，标准普尔500指数</w:t>
      </w:r>
      <w:r w:rsidR="00BE5A44" w:rsidRPr="00F55725">
        <w:rPr>
          <w:rFonts w:ascii="微软雅黑" w:eastAsia="微软雅黑" w:hAnsi="微软雅黑" w:cs="微软雅黑" w:hint="eastAsia"/>
          <w:spacing w:val="4"/>
          <w:lang w:eastAsia="zh-CN"/>
        </w:rPr>
        <w:t>周</w:t>
      </w:r>
      <w:r w:rsidR="00E75393">
        <w:rPr>
          <w:rFonts w:ascii="微软雅黑" w:eastAsia="微软雅黑" w:hAnsi="微软雅黑" w:cs="微软雅黑" w:hint="eastAsia"/>
          <w:spacing w:val="4"/>
          <w:lang w:eastAsia="zh-CN"/>
        </w:rPr>
        <w:t>涨</w:t>
      </w:r>
      <w:r w:rsidR="003E0237">
        <w:rPr>
          <w:rFonts w:ascii="微软雅黑" w:eastAsia="微软雅黑" w:hAnsi="微软雅黑" w:cs="微软雅黑" w:hint="eastAsia"/>
          <w:spacing w:val="4"/>
          <w:lang w:eastAsia="zh-CN"/>
        </w:rPr>
        <w:t>1.23</w:t>
      </w:r>
      <w:r w:rsidR="006A1D1C">
        <w:rPr>
          <w:rFonts w:ascii="微软雅黑" w:eastAsia="微软雅黑" w:hAnsi="微软雅黑" w:cs="微软雅黑" w:hint="eastAsia"/>
          <w:spacing w:val="4"/>
          <w:lang w:eastAsia="zh-CN"/>
        </w:rPr>
        <w:t>%，离</w:t>
      </w:r>
      <w:r w:rsidRPr="00F55725">
        <w:rPr>
          <w:rFonts w:ascii="微软雅黑" w:eastAsia="微软雅黑" w:hAnsi="微软雅黑" w:cs="微软雅黑" w:hint="eastAsia"/>
          <w:spacing w:val="4"/>
          <w:lang w:eastAsia="zh-CN"/>
        </w:rPr>
        <w:t>岸人民币周</w:t>
      </w:r>
      <w:r w:rsidR="00E75393">
        <w:rPr>
          <w:rFonts w:ascii="微软雅黑" w:eastAsia="微软雅黑" w:hAnsi="微软雅黑" w:cs="微软雅黑" w:hint="eastAsia"/>
          <w:spacing w:val="4"/>
          <w:lang w:eastAsia="zh-CN"/>
        </w:rPr>
        <w:t>跌</w:t>
      </w:r>
      <w:r w:rsidR="003E0237">
        <w:rPr>
          <w:rFonts w:ascii="微软雅黑" w:eastAsia="微软雅黑" w:hAnsi="微软雅黑" w:cs="微软雅黑" w:hint="eastAsia"/>
          <w:spacing w:val="4"/>
          <w:lang w:eastAsia="zh-CN"/>
        </w:rPr>
        <w:t>0.06</w:t>
      </w:r>
      <w:r w:rsidRPr="00F55725">
        <w:rPr>
          <w:rFonts w:ascii="微软雅黑" w:eastAsia="微软雅黑" w:hAnsi="微软雅黑" w:cs="微软雅黑" w:hint="eastAsia"/>
          <w:spacing w:val="4"/>
          <w:lang w:eastAsia="zh-CN"/>
        </w:rPr>
        <w:t>%</w:t>
      </w:r>
      <w:r w:rsidR="0029534B">
        <w:rPr>
          <w:rFonts w:ascii="微软雅黑" w:eastAsia="微软雅黑" w:hAnsi="微软雅黑" w:cs="微软雅黑" w:hint="eastAsia"/>
          <w:spacing w:val="4"/>
          <w:lang w:eastAsia="zh-CN"/>
        </w:rPr>
        <w:t>。</w:t>
      </w:r>
      <w:r w:rsidRPr="00F55725">
        <w:rPr>
          <w:rFonts w:ascii="微软雅黑" w:eastAsia="微软雅黑" w:hAnsi="微软雅黑" w:cs="微软雅黑" w:hint="eastAsia"/>
          <w:spacing w:val="4"/>
          <w:lang w:eastAsia="zh-CN"/>
        </w:rPr>
        <w:t>LME铜周</w:t>
      </w:r>
      <w:r w:rsidR="00E75393">
        <w:rPr>
          <w:rFonts w:ascii="微软雅黑" w:eastAsia="微软雅黑" w:hAnsi="微软雅黑" w:cs="微软雅黑" w:hint="eastAsia"/>
          <w:spacing w:val="4"/>
          <w:lang w:eastAsia="zh-CN"/>
        </w:rPr>
        <w:t>涨0.</w:t>
      </w:r>
      <w:r w:rsidR="003E0237">
        <w:rPr>
          <w:rFonts w:ascii="微软雅黑" w:eastAsia="微软雅黑" w:hAnsi="微软雅黑" w:cs="微软雅黑" w:hint="eastAsia"/>
          <w:spacing w:val="4"/>
          <w:lang w:eastAsia="zh-CN"/>
        </w:rPr>
        <w:t>88</w:t>
      </w:r>
      <w:r w:rsidRPr="00D338AE">
        <w:rPr>
          <w:rFonts w:ascii="微软雅黑" w:eastAsia="微软雅黑" w:hAnsi="微软雅黑" w:cs="微软雅黑" w:hint="eastAsia"/>
          <w:color w:val="000000" w:themeColor="text1"/>
          <w:spacing w:val="4"/>
          <w:lang w:eastAsia="zh-CN"/>
        </w:rPr>
        <w:t>%，COMEX黄金周</w:t>
      </w:r>
      <w:r w:rsidR="009E7C92">
        <w:rPr>
          <w:rFonts w:ascii="微软雅黑" w:eastAsia="微软雅黑" w:hAnsi="微软雅黑" w:cs="微软雅黑" w:hint="eastAsia"/>
          <w:color w:val="000000" w:themeColor="text1"/>
          <w:spacing w:val="4"/>
          <w:lang w:eastAsia="zh-CN"/>
        </w:rPr>
        <w:t>涨</w:t>
      </w:r>
      <w:r w:rsidR="003E0237">
        <w:rPr>
          <w:rFonts w:ascii="微软雅黑" w:eastAsia="微软雅黑" w:hAnsi="微软雅黑" w:cs="微软雅黑" w:hint="eastAsia"/>
          <w:color w:val="000000" w:themeColor="text1"/>
          <w:spacing w:val="4"/>
          <w:lang w:eastAsia="zh-CN"/>
        </w:rPr>
        <w:t>0.08</w:t>
      </w:r>
      <w:r w:rsidRPr="00D338AE">
        <w:rPr>
          <w:rFonts w:ascii="微软雅黑" w:eastAsia="微软雅黑" w:hAnsi="微软雅黑" w:cs="微软雅黑" w:hint="eastAsia"/>
          <w:color w:val="000000" w:themeColor="text1"/>
          <w:spacing w:val="4"/>
          <w:lang w:eastAsia="zh-CN"/>
        </w:rPr>
        <w:t>%，COMEX白银周</w:t>
      </w:r>
      <w:r w:rsidR="003E0237">
        <w:rPr>
          <w:rFonts w:ascii="微软雅黑" w:eastAsia="微软雅黑" w:hAnsi="微软雅黑" w:cs="微软雅黑" w:hint="eastAsia"/>
          <w:color w:val="000000" w:themeColor="text1"/>
          <w:spacing w:val="4"/>
          <w:lang w:eastAsia="zh-CN"/>
        </w:rPr>
        <w:t>跌1.25</w:t>
      </w:r>
      <w:r w:rsidRPr="00D338AE">
        <w:rPr>
          <w:rFonts w:ascii="微软雅黑" w:eastAsia="微软雅黑" w:hAnsi="微软雅黑" w:cs="微软雅黑" w:hint="eastAsia"/>
          <w:color w:val="000000" w:themeColor="text1"/>
          <w:spacing w:val="4"/>
          <w:lang w:eastAsia="zh-CN"/>
        </w:rPr>
        <w:t>%。WTI原油周</w:t>
      </w:r>
      <w:r w:rsidR="003E0237">
        <w:rPr>
          <w:rFonts w:ascii="微软雅黑" w:eastAsia="微软雅黑" w:hAnsi="微软雅黑" w:cs="微软雅黑" w:hint="eastAsia"/>
          <w:color w:val="000000" w:themeColor="text1"/>
          <w:spacing w:val="4"/>
          <w:lang w:eastAsia="zh-CN"/>
        </w:rPr>
        <w:t>涨4.11</w:t>
      </w:r>
      <w:r w:rsidRPr="00D338AE">
        <w:rPr>
          <w:rFonts w:ascii="微软雅黑" w:eastAsia="微软雅黑" w:hAnsi="微软雅黑" w:cs="微软雅黑" w:hint="eastAsia"/>
          <w:color w:val="000000" w:themeColor="text1"/>
          <w:spacing w:val="4"/>
          <w:lang w:eastAsia="zh-CN"/>
        </w:rPr>
        <w:t>%。ICE原糖期货</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653035">
        <w:rPr>
          <w:rFonts w:ascii="微软雅黑" w:eastAsia="微软雅黑" w:hAnsi="微软雅黑" w:cs="微软雅黑" w:hint="eastAsia"/>
          <w:color w:val="000000" w:themeColor="text1"/>
          <w:spacing w:val="4"/>
          <w:lang w:eastAsia="zh-CN"/>
        </w:rPr>
        <w:t>涨</w:t>
      </w:r>
      <w:r w:rsidR="003E0237">
        <w:rPr>
          <w:rFonts w:ascii="微软雅黑" w:eastAsia="微软雅黑" w:hAnsi="微软雅黑" w:cs="微软雅黑" w:hint="eastAsia"/>
          <w:color w:val="000000" w:themeColor="text1"/>
          <w:spacing w:val="4"/>
          <w:lang w:eastAsia="zh-CN"/>
        </w:rPr>
        <w:t>0.07</w:t>
      </w:r>
      <w:r w:rsidRPr="00D338AE">
        <w:rPr>
          <w:rFonts w:ascii="微软雅黑" w:eastAsia="微软雅黑" w:hAnsi="微软雅黑" w:cs="微软雅黑" w:hint="eastAsia"/>
          <w:color w:val="000000" w:themeColor="text1"/>
          <w:spacing w:val="4"/>
          <w:lang w:eastAsia="zh-CN"/>
        </w:rPr>
        <w:t>%，ICE棉</w:t>
      </w:r>
      <w:r w:rsidR="00F562AA" w:rsidRPr="00D338AE">
        <w:rPr>
          <w:rFonts w:ascii="微软雅黑" w:eastAsia="微软雅黑" w:hAnsi="微软雅黑" w:cs="微软雅黑" w:hint="eastAsia"/>
          <w:color w:val="000000" w:themeColor="text1"/>
          <w:spacing w:val="4"/>
          <w:lang w:eastAsia="zh-CN"/>
        </w:rPr>
        <w:t>主力合约</w:t>
      </w:r>
      <w:r w:rsidRPr="00D338AE">
        <w:rPr>
          <w:rFonts w:ascii="微软雅黑" w:eastAsia="微软雅黑" w:hAnsi="微软雅黑" w:cs="微软雅黑" w:hint="eastAsia"/>
          <w:color w:val="000000" w:themeColor="text1"/>
          <w:spacing w:val="4"/>
          <w:lang w:eastAsia="zh-CN"/>
        </w:rPr>
        <w:t>周</w:t>
      </w:r>
      <w:r w:rsidR="0046529F">
        <w:rPr>
          <w:rFonts w:ascii="微软雅黑" w:eastAsia="微软雅黑" w:hAnsi="微软雅黑" w:cs="微软雅黑" w:hint="eastAsia"/>
          <w:color w:val="000000" w:themeColor="text1"/>
          <w:spacing w:val="4"/>
          <w:lang w:eastAsia="zh-CN"/>
        </w:rPr>
        <w:t>涨</w:t>
      </w:r>
      <w:r w:rsidR="003E0237">
        <w:rPr>
          <w:rFonts w:ascii="微软雅黑" w:eastAsia="微软雅黑" w:hAnsi="微软雅黑" w:cs="微软雅黑" w:hint="eastAsia"/>
          <w:color w:val="000000" w:themeColor="text1"/>
          <w:spacing w:val="4"/>
          <w:lang w:eastAsia="zh-CN"/>
        </w:rPr>
        <w:t>5.74</w:t>
      </w:r>
      <w:r w:rsidR="001B4B2C" w:rsidRPr="00D338AE">
        <w:rPr>
          <w:rFonts w:ascii="微软雅黑" w:eastAsia="微软雅黑" w:hAnsi="微软雅黑" w:cs="微软雅黑" w:hint="eastAsia"/>
          <w:color w:val="000000" w:themeColor="text1"/>
          <w:spacing w:val="4"/>
          <w:lang w:eastAsia="zh-CN"/>
        </w:rPr>
        <w:t>%</w:t>
      </w:r>
      <w:r w:rsidRPr="00D338AE">
        <w:rPr>
          <w:rFonts w:ascii="微软雅黑" w:eastAsia="微软雅黑" w:hAnsi="微软雅黑" w:cs="微软雅黑" w:hint="eastAsia"/>
          <w:color w:val="000000" w:themeColor="text1"/>
          <w:spacing w:val="4"/>
          <w:lang w:eastAsia="zh-CN"/>
        </w:rPr>
        <w:t>，MB铁矿</w:t>
      </w:r>
      <w:r w:rsidRPr="00F55725">
        <w:rPr>
          <w:rFonts w:ascii="微软雅黑" w:eastAsia="微软雅黑" w:hAnsi="微软雅黑" w:cs="微软雅黑" w:hint="eastAsia"/>
          <w:spacing w:val="4"/>
          <w:lang w:eastAsia="zh-CN"/>
        </w:rPr>
        <w:t>石</w:t>
      </w:r>
      <w:r w:rsidR="0073267E">
        <w:rPr>
          <w:rFonts w:ascii="微软雅黑" w:eastAsia="微软雅黑" w:hAnsi="微软雅黑" w:cs="微软雅黑" w:hint="eastAsia"/>
          <w:spacing w:val="4"/>
          <w:lang w:eastAsia="zh-CN"/>
        </w:rPr>
        <w:t>周</w:t>
      </w:r>
      <w:r w:rsidR="003E0237">
        <w:rPr>
          <w:rFonts w:ascii="微软雅黑" w:eastAsia="微软雅黑" w:hAnsi="微软雅黑" w:cs="微软雅黑" w:hint="eastAsia"/>
          <w:spacing w:val="4"/>
          <w:lang w:eastAsia="zh-CN"/>
        </w:rPr>
        <w:t>涨1.47</w:t>
      </w:r>
      <w:r w:rsidRPr="00F55725">
        <w:rPr>
          <w:rFonts w:ascii="微软雅黑" w:eastAsia="微软雅黑" w:hAnsi="微软雅黑" w:cs="微软雅黑" w:hint="eastAsia"/>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3B3B8C44" w:rsidR="00993B64" w:rsidRPr="00184E17" w:rsidRDefault="003E0237"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72541F00" wp14:editId="621B7F84">
            <wp:extent cx="6551124" cy="4080841"/>
            <wp:effectExtent l="0" t="0" r="2540" b="0"/>
            <wp:docPr id="2113956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56390" cy="4084121"/>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7830E7FE" w14:textId="517DFC54" w:rsidR="003E0237" w:rsidRDefault="003E0237" w:rsidP="001348E6">
      <w:pPr>
        <w:pStyle w:val="a9"/>
        <w:rPr>
          <w:rFonts w:ascii="微软雅黑" w:eastAsia="微软雅黑" w:hAnsi="微软雅黑" w:cs="微软雅黑"/>
          <w:lang w:eastAsia="zh-CN"/>
        </w:rPr>
      </w:pPr>
      <w:r>
        <w:rPr>
          <w:rFonts w:ascii="微软雅黑" w:eastAsia="微软雅黑" w:hAnsi="微软雅黑" w:cs="微软雅黑" w:hint="eastAsia"/>
          <w:lang w:eastAsia="zh-CN"/>
        </w:rPr>
        <w:t>【</w:t>
      </w:r>
      <w:r w:rsidRPr="003E0237">
        <w:rPr>
          <w:rFonts w:ascii="微软雅黑" w:eastAsia="微软雅黑" w:hAnsi="微软雅黑" w:cs="微软雅黑"/>
          <w:lang w:eastAsia="zh-CN"/>
        </w:rPr>
        <w:t>中东局势骤然升级。伊朗革命卫队宣布封闭全球最重要能源航道霍尔木兹海峡，美军随即宣布对伊朗发动打击，伊朗对美国在中东多国目标实施报复性打击。对于霍尔木兹海峡通航状况，各方表态存在分歧。美军中央司令部发文称，霍尔木兹海峡仍对所有依法通过这一国际水道的船只开放。美军已完成部署并做好准备，以确保航行自由持续得到保障。但伊朗波斯湾海峡管理局称，霍尔木兹海峡目前无法通行。美国总统特朗普则表示，就美国而言，霍尔木兹海峡仍然开放。</w:t>
      </w:r>
      <w:r>
        <w:rPr>
          <w:rFonts w:ascii="微软雅黑" w:eastAsia="微软雅黑" w:hAnsi="微软雅黑" w:cs="微软雅黑" w:hint="eastAsia"/>
          <w:lang w:eastAsia="zh-CN"/>
        </w:rPr>
        <w:t>】</w:t>
      </w:r>
    </w:p>
    <w:p w14:paraId="3BDEACDA" w14:textId="79209E22" w:rsidR="003E0237" w:rsidRDefault="003E0237" w:rsidP="001348E6">
      <w:pPr>
        <w:pStyle w:val="a9"/>
        <w:rPr>
          <w:rFonts w:ascii="微软雅黑" w:eastAsia="微软雅黑" w:hAnsi="微软雅黑" w:cs="微软雅黑" w:hint="eastAsia"/>
          <w:lang w:eastAsia="zh-CN"/>
        </w:rPr>
      </w:pPr>
      <w:r>
        <w:rPr>
          <w:rFonts w:ascii="微软雅黑" w:eastAsia="微软雅黑" w:hAnsi="微软雅黑" w:cs="微软雅黑" w:hint="eastAsia"/>
          <w:lang w:eastAsia="zh-CN"/>
        </w:rPr>
        <w:t>【</w:t>
      </w:r>
      <w:r w:rsidRPr="003E0237">
        <w:rPr>
          <w:rFonts w:ascii="微软雅黑" w:eastAsia="微软雅黑" w:hAnsi="微软雅黑" w:cs="微软雅黑"/>
          <w:lang w:eastAsia="zh-CN"/>
        </w:rPr>
        <w:t>伊朗外交部发言人巴加埃强调，未来霍尔木兹海峡通航管理安排应由伊朗与阿曼两国协商制定，并充分考虑过去数月，特别是美国和以色列对伊朗军事行动及其对霍尔木兹海峡航运安全造成的影响。巴加埃表示，伊朗和阿曼同意继续在政治及法律、技术层面开展磋商，以就霍尔木兹海峡航运安全达成共同谅解。</w:t>
      </w:r>
      <w:r>
        <w:rPr>
          <w:rFonts w:ascii="微软雅黑" w:eastAsia="微软雅黑" w:hAnsi="微软雅黑" w:cs="微软雅黑" w:hint="eastAsia"/>
          <w:lang w:eastAsia="zh-CN"/>
        </w:rPr>
        <w:t>】</w:t>
      </w:r>
    </w:p>
    <w:p w14:paraId="2570877B" w14:textId="644C99DC" w:rsidR="001348E6" w:rsidRPr="00BD76A9" w:rsidRDefault="001348E6" w:rsidP="001348E6">
      <w:pPr>
        <w:pStyle w:val="a9"/>
        <w:rPr>
          <w:rFonts w:ascii="微软雅黑" w:eastAsia="微软雅黑" w:hAnsi="微软雅黑" w:cs="微软雅黑" w:hint="eastAsia"/>
          <w:lang w:eastAsia="zh-CN"/>
        </w:rPr>
      </w:pPr>
      <w:r w:rsidRPr="007E4BB5">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美国持续对伊朗发动军事打击，打击范围涉及约90个伊朗军事目标。伊朗随后对美国在中东多国的军事基地发动袭击。与此同时，美国白宫正为可能与伊朗展开持续数日甚至数周的交火做准备。一位美国官员透露，目</w:t>
      </w:r>
      <w:r w:rsidR="003149CC" w:rsidRPr="003149CC">
        <w:rPr>
          <w:rFonts w:ascii="微软雅黑" w:eastAsia="微软雅黑" w:hAnsi="微软雅黑" w:cs="微软雅黑"/>
          <w:lang w:eastAsia="zh-CN"/>
        </w:rPr>
        <w:lastRenderedPageBreak/>
        <w:t>前局势升级可能会持续一周或一个月，这取决于伊朗是否继续袭击霍尔木兹海峡的商船。以色列国防部长卡茨表示，以色列军方已做好恢复对伊朗军事行动的准备。随着美伊紧张局势再度升级，伊朗被曝24小时内紧急调派多艘油轮，运出约1100万桶原油。</w:t>
      </w:r>
      <w:r w:rsidRPr="00BD76A9">
        <w:rPr>
          <w:rFonts w:ascii="微软雅黑" w:eastAsia="微软雅黑" w:hAnsi="微软雅黑" w:cs="微软雅黑" w:hint="eastAsia"/>
          <w:lang w:eastAsia="zh-CN"/>
        </w:rPr>
        <w:t>】</w:t>
      </w:r>
    </w:p>
    <w:p w14:paraId="2D8E43E1" w14:textId="5E532A4E" w:rsidR="00D450EA" w:rsidRPr="00BD76A9" w:rsidRDefault="00D450EA" w:rsidP="001348E6">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美联储新主席沃什推动央行改革的“五大工作组”名单出炉，阵容横跨风投、科技、学界与全球央行圈，包括马克·安德里森、默文·金、曼昆、萨金特等重量级人物。此举被视为沃什重塑美联储政策框架的关键一步，重点指向沟通方式、资产负债表、经济数据、AI生产力冲击和通胀框架五大方向。</w:t>
      </w:r>
      <w:r w:rsidRPr="00BD76A9">
        <w:rPr>
          <w:rFonts w:ascii="微软雅黑" w:eastAsia="微软雅黑" w:hAnsi="微软雅黑" w:cs="微软雅黑" w:hint="eastAsia"/>
          <w:lang w:eastAsia="zh-CN"/>
        </w:rPr>
        <w:t>】</w:t>
      </w:r>
    </w:p>
    <w:p w14:paraId="19F02E75" w14:textId="1B5313FE" w:rsidR="00D450EA" w:rsidRPr="00BD76A9" w:rsidRDefault="00D450EA" w:rsidP="001348E6">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美国上周初请失业金人数减少2000人至21.5万人，略低于市场预期的21.8万人，维持在历史低位附近。但前一周续请失业金人数则攀升至181.4万人，创3月以来新高。</w:t>
      </w:r>
      <w:r w:rsidRPr="00BD76A9">
        <w:rPr>
          <w:rFonts w:ascii="微软雅黑" w:eastAsia="微软雅黑" w:hAnsi="微软雅黑" w:cs="微软雅黑" w:hint="eastAsia"/>
          <w:lang w:eastAsia="zh-CN"/>
        </w:rPr>
        <w:t>】</w:t>
      </w:r>
    </w:p>
    <w:p w14:paraId="300138EF" w14:textId="120D702A" w:rsidR="00ED7A70" w:rsidRPr="00BD76A9" w:rsidRDefault="00ED7A70" w:rsidP="0029534B">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D64A5B" w:rsidRPr="00D64A5B">
        <w:rPr>
          <w:rFonts w:ascii="微软雅黑" w:eastAsia="微软雅黑" w:hAnsi="微软雅黑" w:cs="微软雅黑"/>
          <w:lang w:eastAsia="zh-CN"/>
        </w:rPr>
        <w:t>美</w:t>
      </w:r>
      <w:r w:rsidR="003149CC" w:rsidRPr="003149CC">
        <w:rPr>
          <w:rFonts w:ascii="微软雅黑" w:eastAsia="微软雅黑" w:hAnsi="微软雅黑" w:cs="微软雅黑"/>
          <w:lang w:eastAsia="zh-CN"/>
        </w:rPr>
        <w:t>美联储6月纪要显示，尽管决策者们一致同意维持利率不变，但政策分歧凸显。通胀上行风险突出，纪要移除降息指引，明确若物价持续高企存在加息空间；同时保留降息可能，强调若通胀回落或经济转弱将转向宽松。未来政策完全依赖数据，通胀、就业及地缘局势将成为决定加息或降息的关键变量，货币政策进入双向博弈的观望期。</w:t>
      </w:r>
      <w:r w:rsidRPr="00BD76A9">
        <w:rPr>
          <w:rFonts w:ascii="微软雅黑" w:eastAsia="微软雅黑" w:hAnsi="微软雅黑" w:cs="微软雅黑" w:hint="eastAsia"/>
          <w:lang w:eastAsia="zh-CN"/>
        </w:rPr>
        <w:t>】</w:t>
      </w:r>
    </w:p>
    <w:p w14:paraId="0B4FCA47" w14:textId="481AE213" w:rsidR="005025C0" w:rsidRPr="00BD76A9" w:rsidRDefault="005025C0" w:rsidP="005025C0">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国际货币基金组织（IMF）更新《世界经济展望报告》，将2026年中国经济增长预期上调0.2个百分点至4.6%。IMF报告提到，中国经济表现超出预期，主要原因是中国高技术制造业表现亮眼，同时相关出口有力提振了经济。</w:t>
      </w:r>
      <w:r w:rsidRPr="00BD76A9">
        <w:rPr>
          <w:rFonts w:ascii="微软雅黑" w:eastAsia="微软雅黑" w:hAnsi="微软雅黑" w:cs="微软雅黑" w:hint="eastAsia"/>
          <w:lang w:eastAsia="zh-CN"/>
        </w:rPr>
        <w:t>】</w:t>
      </w:r>
    </w:p>
    <w:p w14:paraId="3662027E" w14:textId="77F44A12" w:rsidR="00D338AE" w:rsidRPr="00BD76A9" w:rsidRDefault="005025C0" w:rsidP="00D338AE">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消息称日本政府拟在下一年度经济与财政政策纲要草案中修改货币政策相关表述，新增实施“有助于实现物价稳定上涨的适当货币政策”相关表述。此举可被解读为政府要求避免仓促加息的态度有所软化。</w:t>
      </w:r>
      <w:r w:rsidR="00D338AE" w:rsidRPr="00BD76A9">
        <w:rPr>
          <w:rFonts w:ascii="微软雅黑" w:eastAsia="微软雅黑" w:hAnsi="微软雅黑" w:cs="微软雅黑" w:hint="eastAsia"/>
          <w:lang w:eastAsia="zh-CN"/>
        </w:rPr>
        <w:t>】</w:t>
      </w:r>
    </w:p>
    <w:p w14:paraId="0400B72C" w14:textId="654C9601" w:rsidR="00920732" w:rsidRPr="00BD76A9" w:rsidRDefault="00920732"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欧洲中期天气预报中心专家表示，当前厄尔尼诺现象的整体强度预计将创下新纪录，全球各地正面临与此相关的干旱、洪水及其他极端天气事件的风险。预测模型显示这将是一次“极端”事件。</w:t>
      </w:r>
      <w:r w:rsidRPr="00BD76A9">
        <w:rPr>
          <w:rFonts w:ascii="微软雅黑" w:eastAsia="微软雅黑" w:hAnsi="微软雅黑" w:cs="微软雅黑" w:hint="eastAsia"/>
          <w:lang w:eastAsia="zh-CN"/>
        </w:rPr>
        <w:t>】</w:t>
      </w:r>
    </w:p>
    <w:p w14:paraId="357CE113" w14:textId="09CE1060" w:rsidR="00BD76A9" w:rsidRPr="00BD76A9" w:rsidRDefault="00BD76A9" w:rsidP="00BD76A9">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E0237">
        <w:rPr>
          <w:rFonts w:ascii="微软雅黑" w:eastAsia="微软雅黑" w:hAnsi="微软雅黑" w:cs="微软雅黑"/>
          <w:lang w:eastAsia="zh-CN"/>
        </w:rPr>
        <w:t>美军中央司令部表示，美军开始对伊朗目标实施进一步打击。</w:t>
      </w:r>
      <w:r w:rsidR="003149CC" w:rsidRPr="003149CC">
        <w:rPr>
          <w:rFonts w:ascii="微软雅黑" w:eastAsia="微软雅黑" w:hAnsi="微软雅黑" w:cs="微软雅黑"/>
          <w:lang w:eastAsia="zh-CN"/>
        </w:rPr>
        <w:t>美国总统特朗普表示，美伊谅解备忘录“已终结”，可能恢复对伊朗海上封锁，但封锁“只针对伊朗”。特朗普再次威胁打击伊朗重要民用基础设施，并称可能控制哈尔克岛，但随后又表示自己不认为会再度爆发与伊朗战争。伊朗表示，任何冒险行为都将遭到立即回应，任何为美军事行动提供支持的来源都将是合法打击目标。只要伊朗面临任何新的袭击，都将关闭霍尔木兹海峡。</w:t>
      </w:r>
      <w:r w:rsidRPr="00BD76A9">
        <w:rPr>
          <w:rFonts w:ascii="微软雅黑" w:eastAsia="微软雅黑" w:hAnsi="微软雅黑" w:cs="微软雅黑" w:hint="eastAsia"/>
          <w:lang w:eastAsia="zh-CN"/>
        </w:rPr>
        <w:t>】</w:t>
      </w:r>
    </w:p>
    <w:p w14:paraId="413B83E8" w14:textId="0B56FD23" w:rsidR="00D338AE" w:rsidRPr="00BD76A9" w:rsidRDefault="00D338AE"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美国供应管理协会（ISM）公布数据显示，美国6月服务业PMI从上月的54.5降至54，略低于市场预期54.2。就业指数创2024年以来最大升幅并重回扩张区间，支付价格指数则回落至四个月低点。商业活动和新订单增长有所降温。</w:t>
      </w:r>
      <w:r w:rsidR="00F503FB" w:rsidRPr="00BD76A9">
        <w:rPr>
          <w:rFonts w:ascii="微软雅黑" w:eastAsia="微软雅黑" w:hAnsi="微软雅黑" w:cs="微软雅黑" w:hint="eastAsia"/>
          <w:lang w:eastAsia="zh-CN"/>
        </w:rPr>
        <w:t>】</w:t>
      </w:r>
    </w:p>
    <w:p w14:paraId="776B94C3" w14:textId="060F685B" w:rsidR="00920732" w:rsidRPr="00BD76A9" w:rsidRDefault="00920732" w:rsidP="00D338AE">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美联储理事沃勒认为，前瞻性指引仍是有价值的工具，但需灵活运用，避免束缚政策空间。沃勒支持美联储实现2%通胀目标，并指出劳动力市场企稳使得货币政策可更关注通胀。</w:t>
      </w:r>
      <w:r w:rsidRPr="00BD76A9">
        <w:rPr>
          <w:rFonts w:ascii="微软雅黑" w:eastAsia="微软雅黑" w:hAnsi="微软雅黑" w:cs="微软雅黑" w:hint="eastAsia"/>
          <w:lang w:eastAsia="zh-CN"/>
        </w:rPr>
        <w:t>】</w:t>
      </w:r>
    </w:p>
    <w:p w14:paraId="0E451634" w14:textId="277624AE" w:rsidR="00605CBB" w:rsidRPr="00BD76A9" w:rsidRDefault="00605CBB" w:rsidP="00D338AE">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伊朗外交部发表声明，强烈谴责美国财政部撤销暂停伊朗石油销售制裁的措施，称该行动“严重违反”6月18日签署的《伊斯兰堡谅解备忘录》第10条，并要求美国为相关后果负责。伊朗指责美国过去20天内多次直接或通过以色列对黎巴嫩的行动违反备忘录内容。伊朗外交部表示，伊方一直以善意履行备忘录承诺，若美国继续违约，伊朗将采取其认为维护国家利益和安全所需的一切措施。</w:t>
      </w:r>
      <w:r w:rsidRPr="00BD76A9">
        <w:rPr>
          <w:rFonts w:ascii="微软雅黑" w:eastAsia="微软雅黑" w:hAnsi="微软雅黑" w:cs="微软雅黑" w:hint="eastAsia"/>
          <w:lang w:eastAsia="zh-CN"/>
        </w:rPr>
        <w:t>】</w:t>
      </w:r>
    </w:p>
    <w:p w14:paraId="7E4A8F9C" w14:textId="2C451535" w:rsidR="005025C0" w:rsidRPr="00BD76A9" w:rsidRDefault="005025C0" w:rsidP="00D450EA">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美国中央司令部表示，美军中央司令部部队已开始对伊朗发动一系列强力打击，以回应伊朗针对国际水道中由平民船员操作的商业航运实施瞄准和袭击。美方打击是对伊朗袭击三艘正在通过霍尔木兹海峡的商船作出的回应，并表示伊朗侵略行为“没有正当理由、危险”，且“明显违反停火协议”。</w:t>
      </w:r>
      <w:r w:rsidRPr="00BD76A9">
        <w:rPr>
          <w:rFonts w:ascii="微软雅黑" w:eastAsia="微软雅黑" w:hAnsi="微软雅黑" w:cs="微软雅黑" w:hint="eastAsia"/>
          <w:lang w:eastAsia="zh-CN"/>
        </w:rPr>
        <w:t>】</w:t>
      </w:r>
    </w:p>
    <w:p w14:paraId="11147BC4" w14:textId="1001295A" w:rsidR="00920732" w:rsidRPr="00BD76A9" w:rsidRDefault="00920732" w:rsidP="00920732">
      <w:pPr>
        <w:pStyle w:val="a9"/>
        <w:rPr>
          <w:rFonts w:ascii="微软雅黑" w:eastAsia="微软雅黑" w:hAnsi="微软雅黑" w:cs="微软雅黑" w:hint="eastAsia"/>
          <w:lang w:eastAsia="zh-CN"/>
        </w:rPr>
      </w:pPr>
      <w:r w:rsidRPr="00BD76A9">
        <w:rPr>
          <w:rFonts w:ascii="微软雅黑" w:eastAsia="微软雅黑" w:hAnsi="微软雅黑" w:cs="微软雅黑" w:hint="eastAsia"/>
          <w:lang w:eastAsia="zh-CN"/>
        </w:rPr>
        <w:t>【</w:t>
      </w:r>
      <w:r w:rsidR="003149CC" w:rsidRPr="003149CC">
        <w:rPr>
          <w:rFonts w:ascii="微软雅黑" w:eastAsia="微软雅黑" w:hAnsi="微软雅黑" w:cs="微软雅黑"/>
          <w:lang w:eastAsia="zh-CN"/>
        </w:rPr>
        <w:t>美国恢复对伊朗石油制裁。美国财政部外国资产控制办公室发布消息称，美国撤销一项授权允许伊朗石油销售的通用许可，相关收尾交易将被允许持续至美国东部时间7月17日零点。受此消息影响，国际油价应声上涨，美、布两油涨超5%。</w:t>
      </w:r>
      <w:r w:rsidRPr="00BD76A9">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lastRenderedPageBreak/>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3153FE62" w:rsidR="00B86245" w:rsidRPr="00AB3156" w:rsidRDefault="003E0237" w:rsidP="00380003">
            <w:pPr>
              <w:rPr>
                <w:rFonts w:ascii="微软雅黑" w:eastAsia="微软雅黑" w:hAnsi="微软雅黑" w:hint="eastAsia"/>
                <w:b/>
                <w:lang w:eastAsia="zh-CN"/>
              </w:rPr>
            </w:pPr>
            <w:r w:rsidRPr="003E0237">
              <w:rPr>
                <w:rFonts w:ascii="微软雅黑" w:eastAsia="微软雅黑" w:hAnsi="微软雅黑"/>
                <w:lang w:eastAsia="zh"/>
              </w:rPr>
              <w:t>7月10日当周，标普500指数上涨1.23%至7575.39；迷你标普500主力合约上涨1.37%至7626点。地缘局势上，伊朗宣布关闭霍尔木兹海峡后，美军宣布对伊朗发动打击，伊朗亦发动反击。受到地缘局势恶化影响，今日早间国际油价大幅高开，油价带来的通胀预期推升美债收益率，10年期美债逼近4.6%关口。产业消息上，海力士CEO表示，存储芯片短缺局面，大概率会延续至2030年之后。亦有消息称，三星电子会长李在镕预计将于7月下旬赴美，与英伟达首席执行官黄仁勋会面，就韩国宏大的半导体及人工智能投资规划，进一步拓宽合作领域。整体来看，虽然人工智能领域仍然处于扩张态势，但地缘局势出现恶化后进一步升温对将AI行情产生阶段性冲击</w:t>
            </w:r>
            <w:r>
              <w:rPr>
                <w:rFonts w:ascii="微软雅黑" w:eastAsia="微软雅黑" w:hAnsi="微软雅黑" w:hint="eastAsia"/>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56954DE3" w:rsidR="00B86245" w:rsidRPr="008F5218" w:rsidRDefault="003E0237" w:rsidP="00B86245">
            <w:pPr>
              <w:rPr>
                <w:rFonts w:ascii="微软雅黑" w:eastAsia="微软雅黑" w:hAnsi="微软雅黑" w:cs="微软雅黑" w:hint="eastAsia"/>
                <w:lang w:eastAsia="zh-CN"/>
              </w:rPr>
            </w:pPr>
            <w:r w:rsidRPr="003E0237">
              <w:rPr>
                <w:rFonts w:ascii="微软雅黑" w:eastAsia="微软雅黑" w:hAnsi="微软雅黑"/>
                <w:lang w:eastAsia="zh"/>
              </w:rPr>
              <w:t>7月10日当周，富时中国A50指数上涨0.0%至15125.41；新交所富时A50期指主力合约上0.5%至14962。海外方面，地缘局势上，伊朗宣布关闭霍尔木兹海峡后，美军宣布对伊朗发动打击，伊朗亦发动反击。受到地缘局势恶化影响，今日早间国际油价大幅高开，油价带来的通胀预期推升美债收益率，10年期美债逼近4.6%关口。产业消息上，海力士CEO表示，存储芯片短缺局面，大概率会延续至2030年之后。亦有消息称，三星电子会长李在镕预计将于7月下旬赴美，与英伟达首席执行官黄仁勋会面，就韩国宏大的半导体及人工智能投资规划，进一步拓宽合作领域。国内方面，经济基本面，6月份，我国PPI同比增速进一步上行，但受到油价回落影响，环比增速转负；CPI同比、环比增速双双回落，物价由生产端向消费端的传导较不通畅。上市公司基本面，目前披露半年度业绩预告的上市公司预喜比例超七成。消息面，长鑫科技发布公告，公司新股网上及网下申购日为7月16日，上市募集资金将用于主营业务投资。整体来看，国内通胀传导不畅，反映出当前消费需求依旧不足，使得传统消费类股表现依旧疲弱。海外地缘冲突再起带动通胀预期升温，美债收益率再度逼近重要关口，若后续美债收益率未能回落，将引发新一轮的资产重定价风险。最后，人工智能产业仍在扩张，但受到地缘局势的扰动，短期或出现明显波动。</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5180B07A" w14:textId="77777777" w:rsidR="003E0237" w:rsidRPr="003E0237" w:rsidRDefault="003E0237" w:rsidP="003E0237">
            <w:pPr>
              <w:rPr>
                <w:rFonts w:ascii="微软雅黑" w:eastAsia="微软雅黑" w:hAnsi="微软雅黑"/>
                <w:color w:val="000000" w:themeColor="text1"/>
                <w:lang w:eastAsia="zh-CN"/>
              </w:rPr>
            </w:pPr>
            <w:r w:rsidRPr="003E0237">
              <w:rPr>
                <w:rFonts w:ascii="微软雅黑" w:eastAsia="微软雅黑" w:hAnsi="微软雅黑" w:hint="eastAsia"/>
                <w:color w:val="000000" w:themeColor="text1"/>
                <w:lang w:eastAsia="zh-CN"/>
              </w:rPr>
              <w:t>国际方面，美联储发布提交给国会的</w:t>
            </w:r>
            <w:r w:rsidRPr="003E0237">
              <w:rPr>
                <w:rFonts w:ascii="微软雅黑" w:eastAsia="微软雅黑" w:hAnsi="微软雅黑"/>
                <w:color w:val="000000" w:themeColor="text1"/>
                <w:lang w:eastAsia="zh-CN"/>
              </w:rPr>
              <w:t>7</w:t>
            </w:r>
            <w:r w:rsidRPr="003E0237">
              <w:rPr>
                <w:rFonts w:ascii="微软雅黑" w:eastAsia="微软雅黑" w:hAnsi="微软雅黑" w:hint="eastAsia"/>
                <w:color w:val="000000" w:themeColor="text1"/>
                <w:lang w:eastAsia="zh-CN"/>
              </w:rPr>
              <w:t>月《货币政策报告》，重申决策者将致力于实现价格稳定。报告指出，今年以来，受伊朗战争推高能源价格影响，通胀进一步攀升。美联储表示，将准备动用所有政策工具，实现充分就业和价格稳定目标，尤其是在联邦基金利率受有效下限约束时。</w:t>
            </w:r>
          </w:p>
          <w:p w14:paraId="46769F24" w14:textId="10CACD1C" w:rsidR="00B86245" w:rsidRPr="003E0237" w:rsidRDefault="003E0237" w:rsidP="003E0237">
            <w:pPr>
              <w:rPr>
                <w:rFonts w:ascii="微软雅黑" w:eastAsia="微软雅黑" w:hAnsi="微软雅黑" w:hint="eastAsia"/>
                <w:color w:val="000000" w:themeColor="text1"/>
                <w:lang w:eastAsia="zh-CN"/>
              </w:rPr>
            </w:pPr>
            <w:r w:rsidRPr="003E0237">
              <w:rPr>
                <w:rFonts w:ascii="微软雅黑" w:eastAsia="微软雅黑" w:hAnsi="微软雅黑" w:hint="eastAsia"/>
                <w:color w:val="000000" w:themeColor="text1"/>
                <w:lang w:eastAsia="zh-CN"/>
              </w:rPr>
              <w:t>国内方面，国务院总理李强主持召开国务院常务会议，听取数字中国建设情况汇报。会议指出，要系统推进数字中国建设，加快新一代通信网、算力网建设，全面赋能经济社会发展。要加强前沿科技攻关，增强对新型安全风险的评估和防控能力。会议进一步部署防汛抗洪救灾工作，研究新兴支柱产业培育有关工作。美元美债方面，美元指数先跌后涨，并在美盘时段再度逼近</w:t>
            </w:r>
            <w:r w:rsidRPr="003E0237">
              <w:rPr>
                <w:rFonts w:ascii="微软雅黑" w:eastAsia="微软雅黑" w:hAnsi="微软雅黑"/>
                <w:color w:val="000000" w:themeColor="text1"/>
                <w:lang w:eastAsia="zh-CN"/>
              </w:rPr>
              <w:t>101</w:t>
            </w:r>
            <w:r w:rsidRPr="003E0237">
              <w:rPr>
                <w:rFonts w:ascii="微软雅黑" w:eastAsia="微软雅黑" w:hAnsi="微软雅黑" w:hint="eastAsia"/>
                <w:color w:val="000000" w:themeColor="text1"/>
                <w:lang w:eastAsia="zh-CN"/>
              </w:rPr>
              <w:t>关口，最终收涨</w:t>
            </w:r>
            <w:r w:rsidRPr="003E0237">
              <w:rPr>
                <w:rFonts w:ascii="微软雅黑" w:eastAsia="微软雅黑" w:hAnsi="微软雅黑"/>
                <w:color w:val="000000" w:themeColor="text1"/>
                <w:lang w:eastAsia="zh-CN"/>
              </w:rPr>
              <w:t>0.04%</w:t>
            </w:r>
            <w:r w:rsidRPr="003E0237">
              <w:rPr>
                <w:rFonts w:ascii="微软雅黑" w:eastAsia="微软雅黑" w:hAnsi="微软雅黑" w:hint="eastAsia"/>
                <w:color w:val="000000" w:themeColor="text1"/>
                <w:lang w:eastAsia="zh-CN"/>
              </w:rPr>
              <w:t>，报</w:t>
            </w:r>
            <w:r w:rsidRPr="003E0237">
              <w:rPr>
                <w:rFonts w:ascii="微软雅黑" w:eastAsia="微软雅黑" w:hAnsi="微软雅黑"/>
                <w:color w:val="000000" w:themeColor="text1"/>
                <w:lang w:eastAsia="zh-CN"/>
              </w:rPr>
              <w:t>100.97</w:t>
            </w:r>
            <w:r w:rsidRPr="003E0237">
              <w:rPr>
                <w:rFonts w:ascii="微软雅黑" w:eastAsia="微软雅黑" w:hAnsi="微软雅黑" w:hint="eastAsia"/>
                <w:color w:val="000000" w:themeColor="text1"/>
                <w:lang w:eastAsia="zh-CN"/>
              </w:rPr>
              <w:t>；基准的</w:t>
            </w:r>
            <w:r w:rsidRPr="003E0237">
              <w:rPr>
                <w:rFonts w:ascii="微软雅黑" w:eastAsia="微软雅黑" w:hAnsi="微软雅黑"/>
                <w:color w:val="000000" w:themeColor="text1"/>
                <w:lang w:eastAsia="zh-CN"/>
              </w:rPr>
              <w:t>10</w:t>
            </w:r>
            <w:r w:rsidRPr="003E0237">
              <w:rPr>
                <w:rFonts w:ascii="微软雅黑" w:eastAsia="微软雅黑" w:hAnsi="微软雅黑" w:hint="eastAsia"/>
                <w:color w:val="000000" w:themeColor="text1"/>
                <w:lang w:eastAsia="zh-CN"/>
              </w:rPr>
              <w:t>年期美债收益率收报</w:t>
            </w:r>
            <w:r w:rsidRPr="003E0237">
              <w:rPr>
                <w:rFonts w:ascii="微软雅黑" w:eastAsia="微软雅黑" w:hAnsi="微软雅黑"/>
                <w:color w:val="000000" w:themeColor="text1"/>
                <w:lang w:eastAsia="zh-CN"/>
              </w:rPr>
              <w:t>4.562%</w:t>
            </w:r>
            <w:r w:rsidRPr="003E0237">
              <w:rPr>
                <w:rFonts w:ascii="微软雅黑" w:eastAsia="微软雅黑" w:hAnsi="微软雅黑" w:hint="eastAsia"/>
                <w:color w:val="000000" w:themeColor="text1"/>
                <w:lang w:eastAsia="zh-CN"/>
              </w:rPr>
              <w:t>，对美联储政策利率敏感的</w:t>
            </w:r>
            <w:r w:rsidRPr="003E0237">
              <w:rPr>
                <w:rFonts w:ascii="微软雅黑" w:eastAsia="微软雅黑" w:hAnsi="微软雅黑"/>
                <w:color w:val="000000" w:themeColor="text1"/>
                <w:lang w:eastAsia="zh-CN"/>
              </w:rPr>
              <w:t>2</w:t>
            </w:r>
            <w:r w:rsidRPr="003E0237">
              <w:rPr>
                <w:rFonts w:ascii="微软雅黑" w:eastAsia="微软雅黑" w:hAnsi="微软雅黑" w:hint="eastAsia"/>
                <w:color w:val="000000" w:themeColor="text1"/>
                <w:lang w:eastAsia="zh-CN"/>
              </w:rPr>
              <w:t>年期美债收益率收报</w:t>
            </w:r>
            <w:r w:rsidRPr="003E0237">
              <w:rPr>
                <w:rFonts w:ascii="微软雅黑" w:eastAsia="微软雅黑" w:hAnsi="微软雅黑"/>
                <w:color w:val="000000" w:themeColor="text1"/>
                <w:lang w:eastAsia="zh-CN"/>
              </w:rPr>
              <w:t>4.216%</w:t>
            </w:r>
            <w:r w:rsidRPr="003E0237">
              <w:rPr>
                <w:rFonts w:ascii="微软雅黑" w:eastAsia="微软雅黑" w:hAnsi="微软雅黑" w:hint="eastAsia"/>
                <w:color w:val="000000" w:themeColor="text1"/>
                <w:lang w:eastAsia="zh-CN"/>
              </w:rPr>
              <w:t>。库存方面，</w:t>
            </w:r>
            <w:r w:rsidRPr="003E0237">
              <w:rPr>
                <w:rFonts w:ascii="微软雅黑" w:eastAsia="微软雅黑" w:hAnsi="微软雅黑"/>
                <w:color w:val="000000" w:themeColor="text1"/>
                <w:lang w:eastAsia="zh-CN"/>
              </w:rPr>
              <w:t>2026</w:t>
            </w:r>
            <w:r w:rsidRPr="003E0237">
              <w:rPr>
                <w:rFonts w:ascii="微软雅黑" w:eastAsia="微软雅黑" w:hAnsi="微软雅黑" w:hint="eastAsia"/>
                <w:color w:val="000000" w:themeColor="text1"/>
                <w:lang w:eastAsia="zh-CN"/>
              </w:rPr>
              <w:t>年</w:t>
            </w:r>
            <w:r w:rsidRPr="003E0237">
              <w:rPr>
                <w:rFonts w:ascii="微软雅黑" w:eastAsia="微软雅黑" w:hAnsi="微软雅黑"/>
                <w:color w:val="000000" w:themeColor="text1"/>
                <w:lang w:eastAsia="zh-CN"/>
              </w:rPr>
              <w:t>7</w:t>
            </w:r>
            <w:r w:rsidRPr="003E0237">
              <w:rPr>
                <w:rFonts w:ascii="微软雅黑" w:eastAsia="微软雅黑" w:hAnsi="微软雅黑" w:hint="eastAsia"/>
                <w:color w:val="000000" w:themeColor="text1"/>
                <w:lang w:eastAsia="zh-CN"/>
              </w:rPr>
              <w:t>月</w:t>
            </w:r>
            <w:r w:rsidRPr="003E0237">
              <w:rPr>
                <w:rFonts w:ascii="微软雅黑" w:eastAsia="微软雅黑" w:hAnsi="微软雅黑"/>
                <w:color w:val="000000" w:themeColor="text1"/>
                <w:lang w:eastAsia="zh-CN"/>
              </w:rPr>
              <w:t>10</w:t>
            </w:r>
            <w:r w:rsidRPr="003E0237">
              <w:rPr>
                <w:rFonts w:ascii="微软雅黑" w:eastAsia="微软雅黑" w:hAnsi="微软雅黑" w:hint="eastAsia"/>
                <w:color w:val="000000" w:themeColor="text1"/>
                <w:lang w:eastAsia="zh-CN"/>
              </w:rPr>
              <w:t>日，</w:t>
            </w:r>
            <w:r w:rsidRPr="003E0237">
              <w:rPr>
                <w:rFonts w:ascii="微软雅黑" w:eastAsia="微软雅黑" w:hAnsi="微软雅黑"/>
                <w:color w:val="000000" w:themeColor="text1"/>
                <w:lang w:eastAsia="zh-CN"/>
              </w:rPr>
              <w:t>LME</w:t>
            </w:r>
            <w:r w:rsidRPr="003E0237">
              <w:rPr>
                <w:rFonts w:ascii="微软雅黑" w:eastAsia="微软雅黑" w:hAnsi="微软雅黑" w:hint="eastAsia"/>
                <w:color w:val="000000" w:themeColor="text1"/>
                <w:lang w:eastAsia="zh-CN"/>
              </w:rPr>
              <w:t>总库存为</w:t>
            </w:r>
            <w:r w:rsidRPr="003E0237">
              <w:rPr>
                <w:rFonts w:ascii="微软雅黑" w:eastAsia="微软雅黑" w:hAnsi="微软雅黑"/>
                <w:color w:val="000000" w:themeColor="text1"/>
                <w:lang w:eastAsia="zh-CN"/>
              </w:rPr>
              <w:t>306500</w:t>
            </w:r>
            <w:r w:rsidRPr="003E0237">
              <w:rPr>
                <w:rFonts w:ascii="微软雅黑" w:eastAsia="微软雅黑" w:hAnsi="微软雅黑" w:hint="eastAsia"/>
                <w:color w:val="000000" w:themeColor="text1"/>
                <w:lang w:eastAsia="zh-CN"/>
              </w:rPr>
              <w:t>吨，较上周环比</w:t>
            </w:r>
            <w:r w:rsidRPr="003E0237">
              <w:rPr>
                <w:rFonts w:ascii="微软雅黑" w:eastAsia="微软雅黑" w:hAnsi="微软雅黑"/>
                <w:color w:val="000000" w:themeColor="text1"/>
                <w:lang w:eastAsia="zh-CN"/>
              </w:rPr>
              <w:t>-12400</w:t>
            </w:r>
            <w:r w:rsidRPr="003E0237">
              <w:rPr>
                <w:rFonts w:ascii="微软雅黑" w:eastAsia="微软雅黑" w:hAnsi="微软雅黑" w:hint="eastAsia"/>
                <w:color w:val="000000" w:themeColor="text1"/>
                <w:lang w:eastAsia="zh-CN"/>
              </w:rPr>
              <w:t>吨；</w:t>
            </w:r>
            <w:r w:rsidRPr="003E0237">
              <w:rPr>
                <w:rFonts w:ascii="微软雅黑" w:eastAsia="微软雅黑" w:hAnsi="微软雅黑"/>
                <w:color w:val="000000" w:themeColor="text1"/>
                <w:lang w:eastAsia="zh-CN"/>
              </w:rPr>
              <w:t>COMEX</w:t>
            </w:r>
            <w:r w:rsidRPr="003E0237">
              <w:rPr>
                <w:rFonts w:ascii="微软雅黑" w:eastAsia="微软雅黑" w:hAnsi="微软雅黑" w:hint="eastAsia"/>
                <w:color w:val="000000" w:themeColor="text1"/>
                <w:lang w:eastAsia="zh-CN"/>
              </w:rPr>
              <w:t>总库为</w:t>
            </w:r>
            <w:r w:rsidRPr="003E0237">
              <w:rPr>
                <w:rFonts w:ascii="微软雅黑" w:eastAsia="微软雅黑" w:hAnsi="微软雅黑"/>
                <w:color w:val="000000" w:themeColor="text1"/>
                <w:lang w:eastAsia="zh-CN"/>
              </w:rPr>
              <w:t>676534</w:t>
            </w:r>
            <w:r w:rsidRPr="003E0237">
              <w:rPr>
                <w:rFonts w:ascii="微软雅黑" w:eastAsia="微软雅黑" w:hAnsi="微软雅黑" w:hint="eastAsia"/>
                <w:color w:val="000000" w:themeColor="text1"/>
                <w:lang w:eastAsia="zh-CN"/>
              </w:rPr>
              <w:t>短吨，较上周环比</w:t>
            </w:r>
            <w:r w:rsidRPr="003E0237">
              <w:rPr>
                <w:rFonts w:ascii="微软雅黑" w:eastAsia="微软雅黑" w:hAnsi="微软雅黑"/>
                <w:color w:val="000000" w:themeColor="text1"/>
                <w:lang w:eastAsia="zh-CN"/>
              </w:rPr>
              <w:t>+7843</w:t>
            </w:r>
            <w:r w:rsidRPr="003E0237">
              <w:rPr>
                <w:rFonts w:ascii="微软雅黑" w:eastAsia="微软雅黑" w:hAnsi="微软雅黑" w:hint="eastAsia"/>
                <w:color w:val="000000" w:themeColor="text1"/>
                <w:lang w:eastAsia="zh-CN"/>
              </w:rPr>
              <w:t>短吨；</w:t>
            </w:r>
            <w:r w:rsidRPr="003E0237">
              <w:rPr>
                <w:rFonts w:ascii="微软雅黑" w:eastAsia="微软雅黑" w:hAnsi="微软雅黑"/>
                <w:color w:val="000000" w:themeColor="text1"/>
                <w:lang w:eastAsia="zh-CN"/>
              </w:rPr>
              <w:t>SHFE</w:t>
            </w:r>
            <w:r w:rsidRPr="003E0237">
              <w:rPr>
                <w:rFonts w:ascii="微软雅黑" w:eastAsia="微软雅黑" w:hAnsi="微软雅黑" w:hint="eastAsia"/>
                <w:color w:val="000000" w:themeColor="text1"/>
                <w:lang w:eastAsia="zh-CN"/>
              </w:rPr>
              <w:t>库存为</w:t>
            </w:r>
            <w:r w:rsidRPr="003E0237">
              <w:rPr>
                <w:rFonts w:ascii="微软雅黑" w:eastAsia="微软雅黑" w:hAnsi="微软雅黑"/>
                <w:color w:val="000000" w:themeColor="text1"/>
                <w:lang w:eastAsia="zh-CN"/>
              </w:rPr>
              <w:t>100271</w:t>
            </w:r>
            <w:r w:rsidRPr="003E0237">
              <w:rPr>
                <w:rFonts w:ascii="微软雅黑" w:eastAsia="微软雅黑" w:hAnsi="微软雅黑" w:hint="eastAsia"/>
                <w:color w:val="000000" w:themeColor="text1"/>
                <w:lang w:eastAsia="zh-CN"/>
              </w:rPr>
              <w:t>吨，较上周环比</w:t>
            </w:r>
            <w:r w:rsidRPr="003E0237">
              <w:rPr>
                <w:rFonts w:ascii="微软雅黑" w:eastAsia="微软雅黑" w:hAnsi="微软雅黑"/>
                <w:color w:val="000000" w:themeColor="text1"/>
                <w:lang w:eastAsia="zh-CN"/>
              </w:rPr>
              <w:t>-22406</w:t>
            </w:r>
            <w:r w:rsidRPr="003E0237">
              <w:rPr>
                <w:rFonts w:ascii="微软雅黑" w:eastAsia="微软雅黑" w:hAnsi="微软雅黑" w:hint="eastAsia"/>
                <w:color w:val="000000" w:themeColor="text1"/>
                <w:lang w:eastAsia="zh-CN"/>
              </w:rPr>
              <w:t>吨。走势方面，隔夜</w:t>
            </w:r>
            <w:r w:rsidRPr="003E0237">
              <w:rPr>
                <w:rFonts w:ascii="微软雅黑" w:eastAsia="微软雅黑" w:hAnsi="微软雅黑"/>
                <w:color w:val="000000" w:themeColor="text1"/>
                <w:lang w:eastAsia="zh-CN"/>
              </w:rPr>
              <w:t>COMEX</w:t>
            </w:r>
            <w:r w:rsidRPr="003E0237">
              <w:rPr>
                <w:rFonts w:ascii="微软雅黑" w:eastAsia="微软雅黑" w:hAnsi="微软雅黑" w:hint="eastAsia"/>
                <w:color w:val="000000" w:themeColor="text1"/>
                <w:lang w:eastAsia="zh-CN"/>
              </w:rPr>
              <w:t>铜主力合约震荡走势，涨跌幅</w:t>
            </w:r>
            <w:r w:rsidRPr="003E0237">
              <w:rPr>
                <w:rFonts w:ascii="微软雅黑" w:eastAsia="微软雅黑" w:hAnsi="微软雅黑"/>
                <w:color w:val="000000" w:themeColor="text1"/>
                <w:lang w:eastAsia="zh-CN"/>
              </w:rPr>
              <w:t>+0.31%</w:t>
            </w:r>
            <w:r w:rsidRPr="003E0237">
              <w:rPr>
                <w:rFonts w:ascii="微软雅黑" w:eastAsia="微软雅黑" w:hAnsi="微软雅黑" w:hint="eastAsia"/>
                <w:color w:val="000000" w:themeColor="text1"/>
                <w:lang w:eastAsia="zh-CN"/>
              </w:rPr>
              <w:t>，报收</w:t>
            </w:r>
            <w:r w:rsidRPr="003E0237">
              <w:rPr>
                <w:rFonts w:ascii="微软雅黑" w:eastAsia="微软雅黑" w:hAnsi="微软雅黑"/>
                <w:color w:val="000000" w:themeColor="text1"/>
                <w:lang w:eastAsia="zh-CN"/>
              </w:rPr>
              <w:t>6.285</w:t>
            </w:r>
            <w:r w:rsidRPr="003E0237">
              <w:rPr>
                <w:rFonts w:ascii="微软雅黑" w:eastAsia="微软雅黑" w:hAnsi="微软雅黑" w:hint="eastAsia"/>
                <w:color w:val="000000" w:themeColor="text1"/>
                <w:lang w:eastAsia="zh-CN"/>
              </w:rPr>
              <w:t>美元</w:t>
            </w:r>
            <w:r w:rsidRPr="003E0237">
              <w:rPr>
                <w:rFonts w:ascii="微软雅黑" w:eastAsia="微软雅黑" w:hAnsi="微软雅黑"/>
                <w:color w:val="000000" w:themeColor="text1"/>
                <w:lang w:eastAsia="zh-CN"/>
              </w:rPr>
              <w:t>/</w:t>
            </w:r>
            <w:r w:rsidRPr="003E0237">
              <w:rPr>
                <w:rFonts w:ascii="微软雅黑" w:eastAsia="微软雅黑" w:hAnsi="微软雅黑" w:hint="eastAsia"/>
                <w:color w:val="000000" w:themeColor="text1"/>
                <w:lang w:eastAsia="zh-CN"/>
              </w:rPr>
              <w:t>磅。操作建议，轻仓逢低短多交易，仅供参考。</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proofErr w:type="spellStart"/>
            <w:r>
              <w:rPr>
                <w:b/>
                <w:bCs/>
                <w:sz w:val="19"/>
                <w:szCs w:val="19"/>
              </w:rPr>
              <w:t>ICE原糖</w:t>
            </w:r>
            <w:proofErr w:type="spellEnd"/>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2FB56D4C" w14:textId="77777777" w:rsidR="003E0237" w:rsidRPr="003E0237" w:rsidRDefault="003E0237" w:rsidP="003E0237">
            <w:pPr>
              <w:rPr>
                <w:rFonts w:ascii="微软雅黑" w:eastAsia="微软雅黑" w:hAnsi="微软雅黑"/>
                <w:lang w:eastAsia="zh"/>
              </w:rPr>
            </w:pPr>
            <w:r w:rsidRPr="003E0237">
              <w:rPr>
                <w:rFonts w:ascii="微软雅黑" w:eastAsia="微软雅黑" w:hAnsi="微软雅黑" w:hint="eastAsia"/>
                <w:lang w:eastAsia="zh"/>
              </w:rPr>
              <w:t>本周美糖</w:t>
            </w:r>
            <w:r w:rsidRPr="003E0237">
              <w:rPr>
                <w:rFonts w:ascii="微软雅黑" w:eastAsia="微软雅黑" w:hAnsi="微软雅黑"/>
                <w:lang w:eastAsia="zh"/>
              </w:rPr>
              <w:t>10</w:t>
            </w:r>
            <w:r w:rsidRPr="003E0237">
              <w:rPr>
                <w:rFonts w:ascii="微软雅黑" w:eastAsia="微软雅黑" w:hAnsi="微软雅黑" w:hint="eastAsia"/>
                <w:lang w:eastAsia="zh"/>
              </w:rPr>
              <w:t>月合约期价上涨，周度涨幅约</w:t>
            </w:r>
            <w:r w:rsidRPr="003E0237">
              <w:rPr>
                <w:rFonts w:ascii="微软雅黑" w:eastAsia="微软雅黑" w:hAnsi="微软雅黑"/>
                <w:lang w:eastAsia="zh"/>
              </w:rPr>
              <w:t>0.34%</w:t>
            </w:r>
            <w:r w:rsidRPr="003E0237">
              <w:rPr>
                <w:rFonts w:ascii="微软雅黑" w:eastAsia="微软雅黑" w:hAnsi="微软雅黑" w:hint="eastAsia"/>
                <w:lang w:eastAsia="zh"/>
              </w:rPr>
              <w:t>，厄尔尼诺导致巴西产区过量降雨已有缓解，利于甘蔗压榨。</w:t>
            </w:r>
          </w:p>
          <w:p w14:paraId="4A4838E5" w14:textId="5E2ECF54" w:rsidR="00B86245" w:rsidRPr="009877C3" w:rsidRDefault="003E0237" w:rsidP="003E0237">
            <w:pPr>
              <w:rPr>
                <w:rFonts w:ascii="微软雅黑" w:eastAsia="微软雅黑" w:hAnsi="微软雅黑" w:hint="eastAsia"/>
                <w:lang w:eastAsia="zh-CN"/>
              </w:rPr>
            </w:pPr>
            <w:r w:rsidRPr="003E0237">
              <w:rPr>
                <w:rFonts w:ascii="微软雅黑" w:eastAsia="微软雅黑" w:hAnsi="微软雅黑" w:hint="eastAsia"/>
                <w:lang w:eastAsia="zh"/>
              </w:rPr>
              <w:t>国际方面，巴西航运机构</w:t>
            </w:r>
            <w:r w:rsidRPr="003E0237">
              <w:rPr>
                <w:rFonts w:ascii="微软雅黑" w:eastAsia="微软雅黑" w:hAnsi="微软雅黑"/>
                <w:lang w:eastAsia="zh"/>
              </w:rPr>
              <w:t>Williams</w:t>
            </w:r>
            <w:r w:rsidRPr="003E0237">
              <w:rPr>
                <w:rFonts w:ascii="微软雅黑" w:eastAsia="微软雅黑" w:hAnsi="微软雅黑" w:hint="eastAsia"/>
                <w:lang w:eastAsia="zh"/>
              </w:rPr>
              <w:t>发布的数据显示，截至</w:t>
            </w:r>
            <w:r w:rsidRPr="003E0237">
              <w:rPr>
                <w:rFonts w:ascii="微软雅黑" w:eastAsia="微软雅黑" w:hAnsi="微软雅黑"/>
                <w:lang w:eastAsia="zh"/>
              </w:rPr>
              <w:t>7</w:t>
            </w:r>
            <w:r w:rsidRPr="003E0237">
              <w:rPr>
                <w:rFonts w:ascii="微软雅黑" w:eastAsia="微软雅黑" w:hAnsi="微软雅黑" w:hint="eastAsia"/>
                <w:lang w:eastAsia="zh"/>
              </w:rPr>
              <w:t>月</w:t>
            </w:r>
            <w:r w:rsidRPr="003E0237">
              <w:rPr>
                <w:rFonts w:ascii="微软雅黑" w:eastAsia="微软雅黑" w:hAnsi="微软雅黑"/>
                <w:lang w:eastAsia="zh"/>
              </w:rPr>
              <w:t>8</w:t>
            </w:r>
            <w:r w:rsidRPr="003E0237">
              <w:rPr>
                <w:rFonts w:ascii="微软雅黑" w:eastAsia="微软雅黑" w:hAnsi="微软雅黑" w:hint="eastAsia"/>
                <w:lang w:eastAsia="zh"/>
              </w:rPr>
              <w:t>日当周，巴西港口等待装运食糖的船只数量为</w:t>
            </w:r>
            <w:r w:rsidRPr="003E0237">
              <w:rPr>
                <w:rFonts w:ascii="微软雅黑" w:eastAsia="微软雅黑" w:hAnsi="微软雅黑"/>
                <w:lang w:eastAsia="zh"/>
              </w:rPr>
              <w:t>50</w:t>
            </w:r>
            <w:r w:rsidRPr="003E0237">
              <w:rPr>
                <w:rFonts w:ascii="微软雅黑" w:eastAsia="微软雅黑" w:hAnsi="微软雅黑" w:hint="eastAsia"/>
                <w:lang w:eastAsia="zh"/>
              </w:rPr>
              <w:t>艘，此前一周为</w:t>
            </w:r>
            <w:r w:rsidRPr="003E0237">
              <w:rPr>
                <w:rFonts w:ascii="微软雅黑" w:eastAsia="微软雅黑" w:hAnsi="微软雅黑"/>
                <w:lang w:eastAsia="zh"/>
              </w:rPr>
              <w:t>50</w:t>
            </w:r>
            <w:r w:rsidRPr="003E0237">
              <w:rPr>
                <w:rFonts w:ascii="微软雅黑" w:eastAsia="微软雅黑" w:hAnsi="微软雅黑" w:hint="eastAsia"/>
                <w:lang w:eastAsia="zh"/>
              </w:rPr>
              <w:t>艘。港口等待装运的食糖数量为</w:t>
            </w:r>
            <w:r w:rsidRPr="003E0237">
              <w:rPr>
                <w:rFonts w:ascii="微软雅黑" w:eastAsia="微软雅黑" w:hAnsi="微软雅黑"/>
                <w:lang w:eastAsia="zh"/>
              </w:rPr>
              <w:t>217.65</w:t>
            </w:r>
            <w:r w:rsidRPr="003E0237">
              <w:rPr>
                <w:rFonts w:ascii="微软雅黑" w:eastAsia="微软雅黑" w:hAnsi="微软雅黑" w:hint="eastAsia"/>
                <w:lang w:eastAsia="zh"/>
              </w:rPr>
              <w:t>万吨，此前一周为</w:t>
            </w:r>
            <w:r w:rsidRPr="003E0237">
              <w:rPr>
                <w:rFonts w:ascii="微软雅黑" w:eastAsia="微软雅黑" w:hAnsi="微软雅黑"/>
                <w:lang w:eastAsia="zh"/>
              </w:rPr>
              <w:t>221.34</w:t>
            </w:r>
            <w:r w:rsidRPr="003E0237">
              <w:rPr>
                <w:rFonts w:ascii="微软雅黑" w:eastAsia="微软雅黑" w:hAnsi="微软雅黑" w:hint="eastAsia"/>
                <w:lang w:eastAsia="zh"/>
              </w:rPr>
              <w:t>。其中桑托斯港等待出口的食糖数量为</w:t>
            </w:r>
            <w:r w:rsidRPr="003E0237">
              <w:rPr>
                <w:rFonts w:ascii="微软雅黑" w:eastAsia="微软雅黑" w:hAnsi="微软雅黑"/>
                <w:lang w:eastAsia="zh"/>
              </w:rPr>
              <w:t>170.68</w:t>
            </w:r>
            <w:r w:rsidRPr="003E0237">
              <w:rPr>
                <w:rFonts w:ascii="微软雅黑" w:eastAsia="微软雅黑" w:hAnsi="微软雅黑" w:hint="eastAsia"/>
                <w:lang w:eastAsia="zh"/>
              </w:rPr>
              <w:t>万吨。当周等待装运出口的食糖船只数量持平。</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lastRenderedPageBreak/>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487EE440" w14:textId="77777777" w:rsidR="003E0237" w:rsidRPr="003E0237" w:rsidRDefault="003E0237" w:rsidP="003E0237">
            <w:pPr>
              <w:rPr>
                <w:rFonts w:ascii="微软雅黑" w:eastAsia="微软雅黑" w:hAnsi="微软雅黑"/>
                <w:lang w:eastAsia="zh"/>
              </w:rPr>
            </w:pPr>
            <w:r w:rsidRPr="003E0237">
              <w:rPr>
                <w:rFonts w:ascii="微软雅黑" w:eastAsia="微软雅黑" w:hAnsi="微软雅黑" w:hint="eastAsia"/>
                <w:lang w:eastAsia="zh"/>
              </w:rPr>
              <w:t>本周美棉</w:t>
            </w:r>
            <w:r w:rsidRPr="003E0237">
              <w:rPr>
                <w:rFonts w:ascii="微软雅黑" w:eastAsia="微软雅黑" w:hAnsi="微软雅黑"/>
                <w:lang w:eastAsia="zh"/>
              </w:rPr>
              <w:t>12</w:t>
            </w:r>
            <w:r w:rsidRPr="003E0237">
              <w:rPr>
                <w:rFonts w:ascii="微软雅黑" w:eastAsia="微软雅黑" w:hAnsi="微软雅黑" w:hint="eastAsia"/>
                <w:lang w:eastAsia="zh"/>
              </w:rPr>
              <w:t>月合约价格上涨，周度涨幅约</w:t>
            </w:r>
            <w:r w:rsidRPr="003E0237">
              <w:rPr>
                <w:rFonts w:ascii="微软雅黑" w:eastAsia="微软雅黑" w:hAnsi="微软雅黑"/>
                <w:lang w:eastAsia="zh"/>
              </w:rPr>
              <w:t>5.76%</w:t>
            </w:r>
            <w:r w:rsidRPr="003E0237">
              <w:rPr>
                <w:rFonts w:ascii="微软雅黑" w:eastAsia="微软雅黑" w:hAnsi="微软雅黑" w:hint="eastAsia"/>
                <w:lang w:eastAsia="zh"/>
              </w:rPr>
              <w:t>，因天气忧虑引起价格回升。</w:t>
            </w:r>
          </w:p>
          <w:p w14:paraId="56C224A3" w14:textId="47074324" w:rsidR="00B86245" w:rsidRPr="009E7C92" w:rsidRDefault="003E0237" w:rsidP="003E0237">
            <w:pPr>
              <w:rPr>
                <w:rFonts w:ascii="微软雅黑" w:eastAsia="微软雅黑" w:hAnsi="微软雅黑" w:hint="eastAsia"/>
                <w:lang w:eastAsia="zh-CN"/>
              </w:rPr>
            </w:pPr>
            <w:r w:rsidRPr="003E0237">
              <w:rPr>
                <w:rFonts w:ascii="微软雅黑" w:eastAsia="微软雅黑" w:hAnsi="微软雅黑" w:hint="eastAsia"/>
                <w:lang w:eastAsia="zh"/>
              </w:rPr>
              <w:t>国际方面，据美国农业部</w:t>
            </w:r>
            <w:r w:rsidRPr="003E0237">
              <w:rPr>
                <w:rFonts w:ascii="微软雅黑" w:eastAsia="微软雅黑" w:hAnsi="微软雅黑"/>
                <w:lang w:eastAsia="zh"/>
              </w:rPr>
              <w:t>(USDA)</w:t>
            </w:r>
            <w:r w:rsidRPr="003E0237">
              <w:rPr>
                <w:rFonts w:ascii="微软雅黑" w:eastAsia="微软雅黑" w:hAnsi="微软雅黑" w:hint="eastAsia"/>
                <w:lang w:eastAsia="zh"/>
              </w:rPr>
              <w:t>报告显示，</w:t>
            </w:r>
            <w:r w:rsidRPr="003E0237">
              <w:rPr>
                <w:rFonts w:ascii="微软雅黑" w:eastAsia="微软雅黑" w:hAnsi="微软雅黑"/>
                <w:lang w:eastAsia="zh"/>
              </w:rPr>
              <w:t>7</w:t>
            </w:r>
            <w:r w:rsidRPr="003E0237">
              <w:rPr>
                <w:rFonts w:ascii="微软雅黑" w:eastAsia="微软雅黑" w:hAnsi="微软雅黑" w:hint="eastAsia"/>
                <w:lang w:eastAsia="zh"/>
              </w:rPr>
              <w:t>月</w:t>
            </w:r>
            <w:r w:rsidRPr="003E0237">
              <w:rPr>
                <w:rFonts w:ascii="微软雅黑" w:eastAsia="微软雅黑" w:hAnsi="微软雅黑"/>
                <w:lang w:eastAsia="zh"/>
              </w:rPr>
              <w:t>2</w:t>
            </w:r>
            <w:r w:rsidRPr="003E0237">
              <w:rPr>
                <w:rFonts w:ascii="微软雅黑" w:eastAsia="微软雅黑" w:hAnsi="微软雅黑" w:hint="eastAsia"/>
                <w:lang w:eastAsia="zh"/>
              </w:rPr>
              <w:t>日止当周，美国当前年度陆地棉出口销售净增</w:t>
            </w:r>
            <w:r w:rsidRPr="003E0237">
              <w:rPr>
                <w:rFonts w:ascii="微软雅黑" w:eastAsia="微软雅黑" w:hAnsi="微软雅黑"/>
                <w:lang w:eastAsia="zh"/>
              </w:rPr>
              <w:t>6.64</w:t>
            </w:r>
            <w:r w:rsidRPr="003E0237">
              <w:rPr>
                <w:rFonts w:ascii="微软雅黑" w:eastAsia="微软雅黑" w:hAnsi="微软雅黑" w:hint="eastAsia"/>
                <w:lang w:eastAsia="zh"/>
              </w:rPr>
              <w:t>万包，较前周增加</w:t>
            </w:r>
            <w:r w:rsidRPr="003E0237">
              <w:rPr>
                <w:rFonts w:ascii="微软雅黑" w:eastAsia="微软雅黑" w:hAnsi="微软雅黑"/>
                <w:lang w:eastAsia="zh"/>
              </w:rPr>
              <w:t>36%</w:t>
            </w:r>
            <w:r w:rsidRPr="003E0237">
              <w:rPr>
                <w:rFonts w:ascii="微软雅黑" w:eastAsia="微软雅黑" w:hAnsi="微软雅黑" w:hint="eastAsia"/>
                <w:lang w:eastAsia="zh"/>
              </w:rPr>
              <w:t>，较前四周均值减少</w:t>
            </w:r>
            <w:r w:rsidRPr="003E0237">
              <w:rPr>
                <w:rFonts w:ascii="微软雅黑" w:eastAsia="微软雅黑" w:hAnsi="微软雅黑"/>
                <w:lang w:eastAsia="zh"/>
              </w:rPr>
              <w:t>49%</w:t>
            </w:r>
            <w:r w:rsidRPr="003E0237">
              <w:rPr>
                <w:rFonts w:ascii="微软雅黑" w:eastAsia="微软雅黑" w:hAnsi="微软雅黑" w:hint="eastAsia"/>
                <w:lang w:eastAsia="zh"/>
              </w:rPr>
              <w:t>。当周美国陆地棉出口装运量</w:t>
            </w:r>
            <w:r w:rsidRPr="003E0237">
              <w:rPr>
                <w:rFonts w:ascii="微软雅黑" w:eastAsia="微软雅黑" w:hAnsi="微软雅黑"/>
                <w:lang w:eastAsia="zh"/>
              </w:rPr>
              <w:t>23</w:t>
            </w:r>
            <w:r w:rsidRPr="003E0237">
              <w:rPr>
                <w:rFonts w:ascii="微软雅黑" w:eastAsia="微软雅黑" w:hAnsi="微软雅黑" w:hint="eastAsia"/>
                <w:lang w:eastAsia="zh"/>
              </w:rPr>
              <w:t>万包，较前周增加</w:t>
            </w:r>
            <w:r w:rsidRPr="003E0237">
              <w:rPr>
                <w:rFonts w:ascii="微软雅黑" w:eastAsia="微软雅黑" w:hAnsi="微软雅黑"/>
                <w:lang w:eastAsia="zh"/>
              </w:rPr>
              <w:t>5%</w:t>
            </w:r>
            <w:r w:rsidRPr="003E0237">
              <w:rPr>
                <w:rFonts w:ascii="微软雅黑" w:eastAsia="微软雅黑" w:hAnsi="微软雅黑" w:hint="eastAsia"/>
                <w:lang w:eastAsia="zh"/>
              </w:rPr>
              <w:t>，较前四周平均水平减少</w:t>
            </w:r>
            <w:r w:rsidRPr="003E0237">
              <w:rPr>
                <w:rFonts w:ascii="微软雅黑" w:eastAsia="微软雅黑" w:hAnsi="微软雅黑"/>
                <w:lang w:eastAsia="zh"/>
              </w:rPr>
              <w:t>14%</w:t>
            </w:r>
            <w:r w:rsidRPr="003E0237">
              <w:rPr>
                <w:rFonts w:ascii="微软雅黑" w:eastAsia="微软雅黑" w:hAnsi="微软雅黑" w:hint="eastAsia"/>
                <w:lang w:eastAsia="zh"/>
              </w:rPr>
              <w:t>。当周美国棉花出口签约量、装船量环比增加。</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4306866D" w14:textId="77777777" w:rsidR="003A2743" w:rsidRPr="003A2743" w:rsidRDefault="003A2743" w:rsidP="003A2743">
            <w:pPr>
              <w:rPr>
                <w:rFonts w:ascii="微软雅黑" w:eastAsia="微软雅黑" w:hAnsi="微软雅黑"/>
                <w:lang w:eastAsia="zh"/>
              </w:rPr>
            </w:pPr>
            <w:r w:rsidRPr="003A2743">
              <w:rPr>
                <w:rFonts w:ascii="微软雅黑" w:eastAsia="微软雅黑" w:hAnsi="微软雅黑" w:hint="eastAsia"/>
                <w:lang w:eastAsia="zh"/>
              </w:rPr>
              <w:t>截至</w:t>
            </w:r>
            <w:r w:rsidRPr="003A2743">
              <w:rPr>
                <w:rFonts w:ascii="微软雅黑" w:eastAsia="微软雅黑" w:hAnsi="微软雅黑"/>
                <w:lang w:eastAsia="zh"/>
              </w:rPr>
              <w:t>7</w:t>
            </w:r>
            <w:r w:rsidRPr="003A2743">
              <w:rPr>
                <w:rFonts w:ascii="微软雅黑" w:eastAsia="微软雅黑" w:hAnsi="微软雅黑" w:hint="eastAsia"/>
                <w:lang w:eastAsia="zh"/>
              </w:rPr>
              <w:t>月</w:t>
            </w:r>
            <w:r w:rsidRPr="003A2743">
              <w:rPr>
                <w:rFonts w:ascii="微软雅黑" w:eastAsia="微软雅黑" w:hAnsi="微软雅黑"/>
                <w:lang w:eastAsia="zh"/>
              </w:rPr>
              <w:t>10</w:t>
            </w:r>
            <w:r w:rsidRPr="003A2743">
              <w:rPr>
                <w:rFonts w:ascii="微软雅黑" w:eastAsia="微软雅黑" w:hAnsi="微软雅黑" w:hint="eastAsia"/>
                <w:lang w:eastAsia="zh"/>
              </w:rPr>
              <w:t>日，美元指数涨</w:t>
            </w:r>
            <w:r w:rsidRPr="003A2743">
              <w:rPr>
                <w:rFonts w:ascii="微软雅黑" w:eastAsia="微软雅黑" w:hAnsi="微软雅黑"/>
                <w:lang w:eastAsia="zh"/>
              </w:rPr>
              <w:t>0.03%</w:t>
            </w:r>
            <w:r w:rsidRPr="003A2743">
              <w:rPr>
                <w:rFonts w:ascii="微软雅黑" w:eastAsia="微软雅黑" w:hAnsi="微软雅黑" w:hint="eastAsia"/>
                <w:lang w:eastAsia="zh"/>
              </w:rPr>
              <w:t>报</w:t>
            </w:r>
            <w:r w:rsidRPr="003A2743">
              <w:rPr>
                <w:rFonts w:ascii="微软雅黑" w:eastAsia="微软雅黑" w:hAnsi="微软雅黑"/>
                <w:lang w:eastAsia="zh"/>
              </w:rPr>
              <w:t>100.96</w:t>
            </w:r>
            <w:r w:rsidRPr="003A2743">
              <w:rPr>
                <w:rFonts w:ascii="微软雅黑" w:eastAsia="微软雅黑" w:hAnsi="微软雅黑" w:hint="eastAsia"/>
                <w:lang w:eastAsia="zh"/>
              </w:rPr>
              <w:t>，非美货币涨跌不一，欧元兑美元跌</w:t>
            </w:r>
            <w:r w:rsidRPr="003A2743">
              <w:rPr>
                <w:rFonts w:ascii="微软雅黑" w:eastAsia="微软雅黑" w:hAnsi="微软雅黑"/>
                <w:lang w:eastAsia="zh"/>
              </w:rPr>
              <w:t>0.13%</w:t>
            </w:r>
            <w:r w:rsidRPr="003A2743">
              <w:rPr>
                <w:rFonts w:ascii="微软雅黑" w:eastAsia="微软雅黑" w:hAnsi="微软雅黑" w:hint="eastAsia"/>
                <w:lang w:eastAsia="zh"/>
              </w:rPr>
              <w:t>报</w:t>
            </w:r>
            <w:r w:rsidRPr="003A2743">
              <w:rPr>
                <w:rFonts w:ascii="微软雅黑" w:eastAsia="微软雅黑" w:hAnsi="微软雅黑"/>
                <w:lang w:eastAsia="zh"/>
              </w:rPr>
              <w:t>1.1415</w:t>
            </w:r>
            <w:r w:rsidRPr="003A2743">
              <w:rPr>
                <w:rFonts w:ascii="微软雅黑" w:eastAsia="微软雅黑" w:hAnsi="微软雅黑" w:hint="eastAsia"/>
                <w:lang w:eastAsia="zh"/>
              </w:rPr>
              <w:t>，英镑兑美元跌</w:t>
            </w:r>
            <w:r w:rsidRPr="003A2743">
              <w:rPr>
                <w:rFonts w:ascii="微软雅黑" w:eastAsia="微软雅黑" w:hAnsi="微软雅黑"/>
                <w:lang w:eastAsia="zh"/>
              </w:rPr>
              <w:t>0.06%</w:t>
            </w:r>
            <w:r w:rsidRPr="003A2743">
              <w:rPr>
                <w:rFonts w:ascii="微软雅黑" w:eastAsia="微软雅黑" w:hAnsi="微软雅黑" w:hint="eastAsia"/>
                <w:lang w:eastAsia="zh"/>
              </w:rPr>
              <w:t>报</w:t>
            </w:r>
            <w:r w:rsidRPr="003A2743">
              <w:rPr>
                <w:rFonts w:ascii="微软雅黑" w:eastAsia="微软雅黑" w:hAnsi="微软雅黑"/>
                <w:lang w:eastAsia="zh"/>
              </w:rPr>
              <w:t>1.3401</w:t>
            </w:r>
            <w:r w:rsidRPr="003A2743">
              <w:rPr>
                <w:rFonts w:ascii="微软雅黑" w:eastAsia="微软雅黑" w:hAnsi="微软雅黑" w:hint="eastAsia"/>
                <w:lang w:eastAsia="zh"/>
              </w:rPr>
              <w:t>，美元兑日元跌</w:t>
            </w:r>
            <w:r w:rsidRPr="003A2743">
              <w:rPr>
                <w:rFonts w:ascii="微软雅黑" w:eastAsia="微软雅黑" w:hAnsi="微软雅黑"/>
                <w:lang w:eastAsia="zh"/>
              </w:rPr>
              <w:t>0.42%</w:t>
            </w:r>
            <w:r w:rsidRPr="003A2743">
              <w:rPr>
                <w:rFonts w:ascii="微软雅黑" w:eastAsia="微软雅黑" w:hAnsi="微软雅黑" w:hint="eastAsia"/>
                <w:lang w:eastAsia="zh"/>
              </w:rPr>
              <w:t>报</w:t>
            </w:r>
            <w:r w:rsidRPr="003A2743">
              <w:rPr>
                <w:rFonts w:ascii="微软雅黑" w:eastAsia="微软雅黑" w:hAnsi="微软雅黑"/>
                <w:lang w:eastAsia="zh"/>
              </w:rPr>
              <w:t>161.7115</w:t>
            </w:r>
            <w:r w:rsidRPr="003A2743">
              <w:rPr>
                <w:rFonts w:ascii="微软雅黑" w:eastAsia="微软雅黑" w:hAnsi="微软雅黑" w:hint="eastAsia"/>
                <w:lang w:eastAsia="zh"/>
              </w:rPr>
              <w:t>。</w:t>
            </w:r>
          </w:p>
          <w:p w14:paraId="6C5FCF6C" w14:textId="77777777" w:rsidR="003A2743" w:rsidRPr="003A2743" w:rsidRDefault="003A2743" w:rsidP="003A2743">
            <w:pPr>
              <w:rPr>
                <w:rFonts w:ascii="微软雅黑" w:eastAsia="微软雅黑" w:hAnsi="微软雅黑"/>
                <w:lang w:eastAsia="zh"/>
              </w:rPr>
            </w:pPr>
            <w:r w:rsidRPr="003A2743">
              <w:rPr>
                <w:rFonts w:ascii="微软雅黑" w:eastAsia="微软雅黑" w:hAnsi="微软雅黑" w:hint="eastAsia"/>
                <w:lang w:eastAsia="zh"/>
              </w:rPr>
              <w:t>地缘方面，周末期间美伊局势骤然升级，伊朗宣布封闭霍尔木兹海峡，美军对伊发动打击，伊朗报复打击美国在中东多国目标。各方对海峡通航表态分歧：美方称仍开放并保障航行自由，伊朗则称目前无法通行。宏观数据方面，美国</w:t>
            </w:r>
            <w:r w:rsidRPr="003A2743">
              <w:rPr>
                <w:rFonts w:ascii="微软雅黑" w:eastAsia="微软雅黑" w:hAnsi="微软雅黑"/>
                <w:lang w:eastAsia="zh"/>
              </w:rPr>
              <w:t>6</w:t>
            </w:r>
            <w:r w:rsidRPr="003A2743">
              <w:rPr>
                <w:rFonts w:ascii="微软雅黑" w:eastAsia="微软雅黑" w:hAnsi="微软雅黑" w:hint="eastAsia"/>
                <w:lang w:eastAsia="zh"/>
              </w:rPr>
              <w:t>月非农新增就业明显放缓且前值下修，续请失业金人数回升，劳动力市场需求边际降温；美联储</w:t>
            </w:r>
            <w:r w:rsidRPr="003A2743">
              <w:rPr>
                <w:rFonts w:ascii="微软雅黑" w:eastAsia="微软雅黑" w:hAnsi="微软雅黑"/>
                <w:lang w:eastAsia="zh"/>
              </w:rPr>
              <w:t>6</w:t>
            </w:r>
            <w:r w:rsidRPr="003A2743">
              <w:rPr>
                <w:rFonts w:ascii="微软雅黑" w:eastAsia="微软雅黑" w:hAnsi="微软雅黑" w:hint="eastAsia"/>
                <w:lang w:eastAsia="zh"/>
              </w:rPr>
              <w:t>月会议纪要淡化降息指引，同时保留加息与降息两种可能，政策取向进一步转向数据依赖模式。美伊局势反复拉锯，推动油价、通胀预期与</w:t>
            </w:r>
            <w:r w:rsidRPr="003A2743">
              <w:rPr>
                <w:rFonts w:ascii="微软雅黑" w:eastAsia="微软雅黑" w:hAnsi="微软雅黑"/>
                <w:lang w:eastAsia="zh"/>
              </w:rPr>
              <w:t>9</w:t>
            </w:r>
            <w:r w:rsidRPr="003A2743">
              <w:rPr>
                <w:rFonts w:ascii="微软雅黑" w:eastAsia="微软雅黑" w:hAnsi="微软雅黑" w:hint="eastAsia"/>
                <w:lang w:eastAsia="zh"/>
              </w:rPr>
              <w:t>月加息概率阶段性回升，为美元及美债收益率提供支撑；美联储威廉姆斯认为油价继续大幅上涨的可能性有限，随后加息预期小幅降温。整体来看，就业放缓限制美元上行空间，能源通胀与避险需求则构成底部支撑，预计短期美元维持高位震荡，重点关注本周美国</w:t>
            </w:r>
            <w:r w:rsidRPr="003A2743">
              <w:rPr>
                <w:rFonts w:ascii="微软雅黑" w:eastAsia="微软雅黑" w:hAnsi="微软雅黑"/>
                <w:lang w:eastAsia="zh"/>
              </w:rPr>
              <w:t>6</w:t>
            </w:r>
            <w:r w:rsidRPr="003A2743">
              <w:rPr>
                <w:rFonts w:ascii="微软雅黑" w:eastAsia="微软雅黑" w:hAnsi="微软雅黑" w:hint="eastAsia"/>
                <w:lang w:eastAsia="zh"/>
              </w:rPr>
              <w:t>月</w:t>
            </w:r>
            <w:r w:rsidRPr="003A2743">
              <w:rPr>
                <w:rFonts w:ascii="微软雅黑" w:eastAsia="微软雅黑" w:hAnsi="微软雅黑"/>
                <w:lang w:eastAsia="zh"/>
              </w:rPr>
              <w:t>CPI</w:t>
            </w:r>
            <w:r w:rsidRPr="003A2743">
              <w:rPr>
                <w:rFonts w:ascii="微软雅黑" w:eastAsia="微软雅黑" w:hAnsi="微软雅黑" w:hint="eastAsia"/>
                <w:lang w:eastAsia="zh"/>
              </w:rPr>
              <w:t>及美伊局势进展。</w:t>
            </w:r>
          </w:p>
          <w:p w14:paraId="5F843723" w14:textId="32A55B8B" w:rsidR="00B86245" w:rsidRPr="00380003" w:rsidRDefault="003A2743" w:rsidP="003A2743">
            <w:pPr>
              <w:rPr>
                <w:rFonts w:ascii="微软雅黑" w:eastAsia="微软雅黑" w:hAnsi="微软雅黑" w:hint="eastAsia"/>
                <w:lang w:eastAsia="zh-CN"/>
              </w:rPr>
            </w:pPr>
            <w:r w:rsidRPr="003A2743">
              <w:rPr>
                <w:rFonts w:ascii="微软雅黑" w:eastAsia="微软雅黑" w:hAnsi="微软雅黑" w:hint="eastAsia"/>
                <w:lang w:eastAsia="zh"/>
              </w:rPr>
              <w:t>国际原油价格低位反弹并触及近两周高位，油价上涨加剧通胀担忧并推升对欧洲央行加息的押注。欧元区</w:t>
            </w:r>
            <w:r w:rsidRPr="003A2743">
              <w:rPr>
                <w:rFonts w:ascii="微软雅黑" w:eastAsia="微软雅黑" w:hAnsi="微软雅黑"/>
                <w:lang w:eastAsia="zh"/>
              </w:rPr>
              <w:t>6</w:t>
            </w:r>
            <w:r w:rsidRPr="003A2743">
              <w:rPr>
                <w:rFonts w:ascii="微软雅黑" w:eastAsia="微软雅黑" w:hAnsi="微软雅黑" w:hint="eastAsia"/>
                <w:lang w:eastAsia="zh"/>
              </w:rPr>
              <w:t>月</w:t>
            </w:r>
            <w:r w:rsidRPr="003A2743">
              <w:rPr>
                <w:rFonts w:ascii="微软雅黑" w:eastAsia="微软雅黑" w:hAnsi="微软雅黑"/>
                <w:lang w:eastAsia="zh"/>
              </w:rPr>
              <w:t>CPI</w:t>
            </w:r>
            <w:r w:rsidRPr="003A2743">
              <w:rPr>
                <w:rFonts w:ascii="微软雅黑" w:eastAsia="微软雅黑" w:hAnsi="微软雅黑" w:hint="eastAsia"/>
                <w:lang w:eastAsia="zh"/>
              </w:rPr>
              <w:t>同比增速由前期高位回落，欧央行整体维持鹰派基调，短期或对欧元形成支撑，但在美联储鹰派基调延续、美欧利差持续走阔的背景下，欧元反弹空间有限。日元本周延续低位震荡运行，日本央行仍沿渐进路径推进政策正常化，美日利差劣势、套息交易及避险美元需求持续构成压制，但伴随日元持续运行于敏感区间，汇率干预风险亦同步上升，短期内日元或维持低位弱势运行。</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6AFF769E" w:rsidR="00B86245" w:rsidRPr="00E63E1E" w:rsidRDefault="003A2743" w:rsidP="00B86245">
            <w:pPr>
              <w:rPr>
                <w:rFonts w:ascii="微软雅黑" w:eastAsia="微软雅黑" w:hAnsi="微软雅黑" w:hint="eastAsia"/>
                <w:lang w:eastAsia="zh"/>
              </w:rPr>
            </w:pPr>
            <w:r w:rsidRPr="003A2743">
              <w:rPr>
                <w:rFonts w:ascii="微软雅黑" w:eastAsia="微软雅黑" w:hAnsi="微软雅黑"/>
                <w:lang w:eastAsia="zh"/>
              </w:rPr>
              <w:t>截至7月10日，贵金属市场震荡走弱，国际贵金属期货普遍收跌，COMEX黄金期货跌0.29%报4128.90美元/盎司，周跌1.39%，COMEX白银期货跌0.74%报60.30美元/盎司，周跌4%。地缘方面，周末期间美伊局势骤然升级，伊朗宣布封闭霍尔木兹海峡，美军对伊发动打击，伊朗报复打击美国在中东多国目标，双边对海峡通航表态仍存在显著分歧。往前看，经历前期较为充分的回调以及去杠杆化，贵金属大幅下行空间或相对有限，但趋势性上涨仍需更明确的宏观催化。一方面，美国非农就业显著降温，预示美劳动力市场需求或趋于放缓，美联储加息紧迫性下降，实际利率对金银价格的压制有望边际缓和，后续重点关注美国6月CPI通胀数据指引。另一方面，美伊冲突及霍尔木兹海峡通行争端仍可能反复，若油价持续高位运行并重新推升通胀预期，美联储鹰派定价以及强势美元仍将限制贵金属反弹空间；白银工业属性趋于弱化，全球光伏装机量下滑以及光伏用银需求明显放缓，严重抑制白银工业需求，银价或跟随金价波动为主。中长期而言，新兴市场央行逢低购金、美国债务问题持续发酵以及全球储备资产多元化需求，仍将为黄金提供底部支撑。整体而言，地缘局势反复拉锯，金银短期或延续震荡筑底格局，操作上建议暂以观望为主，等待美国6月CPI、美联储后续表态及美伊谈判进展进一步确认方向。本周伦敦金参考运行区间：4000-4200美元/盎司；伦敦银参考运行区间：57-63美元/盎司。</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proofErr w:type="spellStart"/>
      <w:r>
        <w:rPr>
          <w:rFonts w:ascii="微软雅黑" w:eastAsia="微软雅黑" w:hAnsi="微软雅黑" w:cs="微软雅黑"/>
          <w:b/>
          <w:bCs/>
          <w:color w:val="036EB8"/>
          <w:spacing w:val="10"/>
          <w:sz w:val="28"/>
          <w:szCs w:val="28"/>
        </w:rPr>
        <w:t>周度</w:t>
      </w:r>
      <w:proofErr w:type="spellEnd"/>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6167D4C0" w:rsidR="006D4218" w:rsidRDefault="003E0237">
            <w:pPr>
              <w:spacing w:line="4053" w:lineRule="exact"/>
              <w:jc w:val="both"/>
              <w:rPr>
                <w:rFonts w:eastAsia="宋体"/>
                <w:lang w:eastAsia="zh-CN"/>
              </w:rPr>
            </w:pPr>
            <w:r>
              <w:rPr>
                <w:rFonts w:eastAsia="宋体"/>
                <w:noProof/>
                <w:lang w:eastAsia="zh-CN"/>
              </w:rPr>
              <w:object w:dxaOrig="7201" w:dyaOrig="4321" w14:anchorId="3FD9532D">
                <v:shape id="_x0000_i1038" type="#_x0000_t75" style="width:231.5pt;height:151pt" o:ole="">
                  <v:imagedata r:id="rId15" o:title=""/>
                </v:shape>
                <o:OLEObject Type="Link" ProgID="Excel.Sheet.12" ShapeID="_x0000_i1038"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w:t>
                                  </w:r>
                                  <w:r w:rsidRPr="006314C9">
                                    <w:rPr>
                                      <w:rFonts w:ascii="微软雅黑" w:eastAsia="微软雅黑" w:hAnsi="微软雅黑" w:cs="微软雅黑" w:hint="eastAsia"/>
                                      <w:spacing w:val="25"/>
                                      <w:sz w:val="19"/>
                                      <w:szCs w:val="19"/>
                                      <w:lang w:eastAsia="zh-CN"/>
                                    </w:rPr>
                                    <w:t>：富时中国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w:t>
                            </w:r>
                            <w:r w:rsidRPr="006314C9">
                              <w:rPr>
                                <w:rFonts w:ascii="微软雅黑" w:eastAsia="微软雅黑" w:hAnsi="微软雅黑" w:cs="微软雅黑" w:hint="eastAsia"/>
                                <w:spacing w:val="25"/>
                                <w:sz w:val="19"/>
                                <w:szCs w:val="19"/>
                                <w:lang w:eastAsia="zh-CN"/>
                              </w:rPr>
                              <w:t>：富时中国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1" w:dyaOrig="4321" w14:anchorId="31106B53">
                <v:shape id="_x0000_i1040" type="#_x0000_t75" style="width:224.7pt;height:150.15pt" o:ole="">
                  <v:imagedata r:id="rId17" o:title=""/>
                </v:shape>
                <o:OLEObject Type="Link" ProgID="Excel.Sheet.12" ShapeID="_x0000_i1040"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6E93E267" w:rsidR="006D4218" w:rsidRDefault="003E0237">
            <w:pPr>
              <w:spacing w:line="4053" w:lineRule="exact"/>
              <w:jc w:val="both"/>
              <w:rPr>
                <w:rFonts w:eastAsia="宋体"/>
                <w:lang w:eastAsia="zh-CN"/>
              </w:rPr>
            </w:pPr>
            <w:r>
              <w:rPr>
                <w:noProof/>
                <w:snapToGrid/>
                <w:lang w:eastAsia="zh-CN"/>
              </w:rPr>
              <w:object w:dxaOrig="6916" w:dyaOrig="4321" w14:anchorId="185A71EB">
                <v:shape id="_x0000_i1042" type="#_x0000_t75" style="width:224.75pt;height:155.55pt" o:ole="">
                  <v:imagedata r:id="rId19" o:title=""/>
                </v:shape>
                <o:OLEObject Type="Link" ProgID="Excel.Sheet.12" ShapeID="_x0000_i1042"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6" w:dyaOrig="4321" w14:anchorId="02735971">
                <v:shape id="_x0000_i1044" type="#_x0000_t75" style="width:229.45pt;height:155.55pt" o:ole="">
                  <v:imagedata r:id="rId21" o:title=""/>
                </v:shape>
                <o:OLEObject Type="Link" ProgID="Excel.Sheet.12" ShapeID="_x0000_i1044"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Pr>
                                      <w:rFonts w:ascii="微软雅黑" w:eastAsia="微软雅黑" w:hAnsi="微软雅黑" w:cs="微软雅黑" w:hint="eastAsia"/>
                                      <w:spacing w:val="25"/>
                                      <w:sz w:val="19"/>
                                      <w:szCs w:val="19"/>
                                      <w:lang w:eastAsia="zh-CN"/>
                                    </w:rPr>
                                    <w:t>：</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Pr>
                                <w:rFonts w:ascii="微软雅黑" w:eastAsia="微软雅黑" w:hAnsi="微软雅黑" w:cs="微软雅黑" w:hint="eastAsia"/>
                                <w:spacing w:val="25"/>
                                <w:sz w:val="19"/>
                                <w:szCs w:val="19"/>
                                <w:lang w:eastAsia="zh-CN"/>
                              </w:rPr>
                              <w:t>：</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7B3F2161" w:rsidR="006D4218" w:rsidRDefault="003E0237">
            <w:pPr>
              <w:spacing w:line="4053" w:lineRule="exact"/>
              <w:rPr>
                <w:rFonts w:eastAsia="宋体"/>
                <w:lang w:eastAsia="zh-CN"/>
              </w:rPr>
            </w:pPr>
            <w:r>
              <w:rPr>
                <w:noProof/>
                <w:snapToGrid/>
              </w:rPr>
              <w:object w:dxaOrig="7126" w:dyaOrig="4321" w14:anchorId="0FCA993C">
                <v:shape id="_x0000_i1046" type="#_x0000_t75" style="width:230.15pt;height:146.7pt" o:ole="">
                  <v:imagedata r:id="rId23" o:title=""/>
                </v:shape>
                <o:OLEObject Type="Link" ProgID="Excel.Sheet.12" ShapeID="_x0000_i1046"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sidRPr="00284BA1">
                                    <w:rPr>
                                      <w:rFonts w:ascii="微软雅黑" w:eastAsia="微软雅黑" w:hAnsi="微软雅黑" w:cs="微软雅黑" w:hint="eastAsia"/>
                                      <w:spacing w:val="25"/>
                                      <w:sz w:val="19"/>
                                      <w:szCs w:val="19"/>
                                      <w:lang w:eastAsia="zh-CN"/>
                                    </w:rPr>
                                    <w:t>：</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sidRPr="00284BA1">
                              <w:rPr>
                                <w:rFonts w:ascii="微软雅黑" w:eastAsia="微软雅黑" w:hAnsi="微软雅黑" w:cs="微软雅黑" w:hint="eastAsia"/>
                                <w:spacing w:val="25"/>
                                <w:sz w:val="19"/>
                                <w:szCs w:val="19"/>
                                <w:lang w:eastAsia="zh-CN"/>
                              </w:rPr>
                              <w:t>：</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1" w:dyaOrig="4321" w14:anchorId="6954D2E9">
                <v:shape id="_x0000_i1048" type="#_x0000_t75" style="width:226.85pt;height:146.7pt" o:ole="">
                  <v:imagedata r:id="rId25" o:title=""/>
                </v:shape>
                <o:OLEObject Type="Link" ProgID="Excel.Sheet.12" ShapeID="_x0000_i1048"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1C87D166" w:rsidR="006D4218" w:rsidRDefault="003E0237">
            <w:pPr>
              <w:spacing w:line="4053" w:lineRule="exact"/>
              <w:jc w:val="both"/>
              <w:rPr>
                <w:rFonts w:eastAsia="宋体"/>
                <w:lang w:eastAsia="zh-CN"/>
              </w:rPr>
            </w:pPr>
            <w:r>
              <w:rPr>
                <w:noProof/>
                <w:snapToGrid/>
                <w:lang w:eastAsia="zh-CN"/>
              </w:rPr>
              <w:object w:dxaOrig="6916" w:dyaOrig="4321" w14:anchorId="77B2E435">
                <v:shape id="_x0000_i1050" type="#_x0000_t75" style="width:228.25pt;height:154.25pt" o:ole="">
                  <v:imagedata r:id="rId27" o:title=""/>
                </v:shape>
                <o:OLEObject Type="Link" ProgID="Excel.Sheet.12" ShapeID="_x0000_i1050"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Pr>
                                      <w:rFonts w:ascii="微软雅黑" w:eastAsia="微软雅黑" w:hAnsi="微软雅黑" w:cs="微软雅黑" w:hint="eastAsia"/>
                                      <w:spacing w:val="25"/>
                                      <w:sz w:val="19"/>
                                      <w:szCs w:val="19"/>
                                      <w:lang w:eastAsia="zh-CN"/>
                                    </w:rPr>
                                    <w:t>：</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Pr>
                                <w:rFonts w:ascii="微软雅黑" w:eastAsia="微软雅黑" w:hAnsi="微软雅黑" w:cs="微软雅黑" w:hint="eastAsia"/>
                                <w:spacing w:val="25"/>
                                <w:sz w:val="19"/>
                                <w:szCs w:val="19"/>
                                <w:lang w:eastAsia="zh-CN"/>
                              </w:rPr>
                              <w:t>：</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1" w:dyaOrig="4321" w14:anchorId="2D13B480">
                <v:shape id="_x0000_i1052" type="#_x0000_t75" style="width:224.8pt;height:154.25pt" o:ole="">
                  <v:imagedata r:id="rId29" o:title=""/>
                </v:shape>
                <o:OLEObject Type="Link" ProgID="Excel.Sheet.12" ShapeID="_x0000_i1052"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20C3935E" w:rsidR="006D4218" w:rsidRDefault="003E0237">
            <w:pPr>
              <w:spacing w:line="4053" w:lineRule="exact"/>
              <w:jc w:val="both"/>
              <w:rPr>
                <w:rFonts w:eastAsia="宋体"/>
                <w:sz w:val="20"/>
                <w:lang w:eastAsia="zh-CN"/>
              </w:rPr>
            </w:pPr>
            <w:r>
              <w:rPr>
                <w:rFonts w:eastAsia="宋体"/>
                <w:noProof/>
                <w:sz w:val="20"/>
                <w:lang w:eastAsia="zh-CN"/>
              </w:rPr>
              <w:object w:dxaOrig="6720" w:dyaOrig="4321" w14:anchorId="0AAA68B6">
                <v:shape id="_x0000_i1054" type="#_x0000_t75" style="width:230.15pt;height:148.85pt" o:ole="">
                  <v:imagedata r:id="rId31" o:title=""/>
                </v:shape>
                <o:OLEObject Type="Link" ProgID="Excel.Sheet.12" ShapeID="_x0000_i1054"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6" w:dyaOrig="4321" w14:anchorId="0F033819">
                <v:shape id="_x0000_i1056" type="#_x0000_t75" style="width:226.7pt;height:148.85pt" o:ole="">
                  <v:imagedata r:id="rId33" o:title=""/>
                </v:shape>
                <o:OLEObject Type="Link" ProgID="Excel.Sheet.12" ShapeID="_x0000_i1056"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3149CC"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2D19AEEB">
          <v:shape id="IM 50" o:spid="_x0000_i1035" type="#_x0000_t75" style="width:11.55pt;height:12.25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p w14:paraId="657AABBF" w14:textId="77777777" w:rsidR="00E43252" w:rsidRPr="00E43252"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tbl>
      <w:tblPr>
        <w:tblStyle w:val="TableNormal1"/>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1731"/>
        <w:gridCol w:w="1314"/>
        <w:gridCol w:w="6344"/>
      </w:tblGrid>
      <w:tr w:rsidR="00993B64" w14:paraId="0817D17F" w14:textId="77777777">
        <w:trPr>
          <w:trHeight w:val="620"/>
        </w:trPr>
        <w:tc>
          <w:tcPr>
            <w:tcW w:w="3045" w:type="dxa"/>
            <w:gridSpan w:val="2"/>
            <w:shd w:val="clear" w:color="auto" w:fill="3D85C1"/>
          </w:tcPr>
          <w:p w14:paraId="4C51E062" w14:textId="77777777" w:rsidR="00993B64" w:rsidRDefault="00E42547">
            <w:pPr>
              <w:pStyle w:val="TableText"/>
              <w:spacing w:before="221" w:line="182" w:lineRule="auto"/>
              <w:ind w:left="1142"/>
              <w:rPr>
                <w:rFonts w:hint="eastAsia"/>
                <w:sz w:val="19"/>
                <w:szCs w:val="19"/>
              </w:rPr>
            </w:pPr>
            <w:r w:rsidRPr="000F5B60">
              <w:rPr>
                <w:b/>
                <w:bCs/>
                <w:sz w:val="19"/>
                <w:szCs w:val="19"/>
                <w:lang w:eastAsia="zh-CN"/>
              </w:rPr>
              <w:t>时间</w:t>
            </w:r>
          </w:p>
        </w:tc>
        <w:tc>
          <w:tcPr>
            <w:tcW w:w="6344" w:type="dxa"/>
            <w:shd w:val="clear" w:color="auto" w:fill="3D85C1"/>
          </w:tcPr>
          <w:p w14:paraId="7C19E29E" w14:textId="77777777" w:rsidR="00993B64" w:rsidRPr="004A576F" w:rsidRDefault="00E42547">
            <w:pPr>
              <w:pStyle w:val="TableText"/>
              <w:spacing w:before="221" w:line="195" w:lineRule="auto"/>
              <w:jc w:val="center"/>
              <w:rPr>
                <w:rFonts w:hint="eastAsia"/>
                <w:b/>
                <w:bCs/>
                <w:sz w:val="19"/>
                <w:szCs w:val="19"/>
                <w:lang w:eastAsia="zh-CN"/>
              </w:rPr>
            </w:pPr>
            <w:r w:rsidRPr="004A576F">
              <w:rPr>
                <w:b/>
                <w:bCs/>
                <w:sz w:val="19"/>
                <w:szCs w:val="19"/>
                <w:lang w:eastAsia="zh-CN"/>
              </w:rPr>
              <w:t>数据/事件</w:t>
            </w:r>
          </w:p>
        </w:tc>
      </w:tr>
      <w:tr w:rsidR="00275CB1" w:rsidRPr="00B90389" w14:paraId="475FDE2D" w14:textId="77777777" w:rsidTr="00C11EBD">
        <w:trPr>
          <w:trHeight w:val="620"/>
        </w:trPr>
        <w:tc>
          <w:tcPr>
            <w:tcW w:w="1731" w:type="dxa"/>
          </w:tcPr>
          <w:p w14:paraId="6F0C96C7" w14:textId="721BBFD7" w:rsidR="00275CB1" w:rsidRPr="003E0237" w:rsidRDefault="003E0237" w:rsidP="00275CB1">
            <w:pPr>
              <w:pStyle w:val="TableText"/>
              <w:spacing w:before="221" w:line="180" w:lineRule="auto"/>
              <w:jc w:val="center"/>
              <w:rPr>
                <w:rFonts w:hint="eastAsia"/>
                <w:b/>
                <w:bCs/>
                <w:sz w:val="19"/>
                <w:szCs w:val="19"/>
                <w:lang w:eastAsia="zh-CN"/>
              </w:rPr>
            </w:pPr>
            <w:bookmarkStart w:id="0" w:name="_Hlk186443750"/>
            <w:r w:rsidRPr="003E0237">
              <w:rPr>
                <w:b/>
                <w:bCs/>
                <w:sz w:val="19"/>
                <w:szCs w:val="19"/>
                <w:lang w:eastAsia="zh-CN"/>
              </w:rPr>
              <w:t>2026/7/13</w:t>
            </w:r>
          </w:p>
        </w:tc>
        <w:tc>
          <w:tcPr>
            <w:tcW w:w="1314" w:type="dxa"/>
          </w:tcPr>
          <w:p w14:paraId="5101373E" w14:textId="4B4F4FDB" w:rsidR="00275CB1" w:rsidRPr="003E0237" w:rsidRDefault="003E0237" w:rsidP="00275CB1">
            <w:pPr>
              <w:pStyle w:val="TableText"/>
              <w:spacing w:before="221" w:line="180" w:lineRule="auto"/>
              <w:jc w:val="center"/>
              <w:rPr>
                <w:rFonts w:hint="eastAsia"/>
                <w:b/>
                <w:bCs/>
                <w:sz w:val="19"/>
                <w:szCs w:val="19"/>
                <w:lang w:eastAsia="zh-CN"/>
              </w:rPr>
            </w:pPr>
            <w:r w:rsidRPr="003E0237">
              <w:rPr>
                <w:rFonts w:hint="eastAsia"/>
                <w:b/>
                <w:bCs/>
                <w:sz w:val="19"/>
                <w:szCs w:val="19"/>
                <w:lang w:eastAsia="zh-CN"/>
              </w:rPr>
              <w:t>——</w:t>
            </w:r>
          </w:p>
        </w:tc>
        <w:tc>
          <w:tcPr>
            <w:tcW w:w="6344" w:type="dxa"/>
          </w:tcPr>
          <w:p w14:paraId="36B1358B" w14:textId="0E053229" w:rsidR="00275CB1" w:rsidRPr="003E0237" w:rsidRDefault="003E0237" w:rsidP="00275CB1">
            <w:pPr>
              <w:pStyle w:val="TableText"/>
              <w:spacing w:before="221" w:line="180" w:lineRule="auto"/>
              <w:jc w:val="center"/>
              <w:rPr>
                <w:rFonts w:hint="eastAsia"/>
                <w:b/>
                <w:bCs/>
                <w:sz w:val="19"/>
                <w:szCs w:val="19"/>
                <w:lang w:eastAsia="zh-CN"/>
              </w:rPr>
            </w:pPr>
            <w:r w:rsidRPr="003E0237">
              <w:rPr>
                <w:b/>
                <w:bCs/>
                <w:sz w:val="19"/>
                <w:szCs w:val="19"/>
                <w:lang w:eastAsia="zh-CN"/>
              </w:rPr>
              <w:t>欧佩克公布月度原油市场报告</w:t>
            </w:r>
          </w:p>
        </w:tc>
      </w:tr>
      <w:bookmarkEnd w:id="0"/>
      <w:tr w:rsidR="003E0237" w:rsidRPr="00B90389" w14:paraId="538C5248" w14:textId="77777777" w:rsidTr="00114051">
        <w:trPr>
          <w:trHeight w:val="620"/>
        </w:trPr>
        <w:tc>
          <w:tcPr>
            <w:tcW w:w="1731" w:type="dxa"/>
            <w:shd w:val="clear" w:color="auto" w:fill="DAE3F4" w:themeFill="accent1" w:themeFillTint="33"/>
          </w:tcPr>
          <w:p w14:paraId="5F62248C" w14:textId="0F08D8D2"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2026/7/14</w:t>
            </w:r>
          </w:p>
        </w:tc>
        <w:tc>
          <w:tcPr>
            <w:tcW w:w="1314" w:type="dxa"/>
            <w:shd w:val="clear" w:color="auto" w:fill="DAE3F4" w:themeFill="accent1" w:themeFillTint="33"/>
          </w:tcPr>
          <w:p w14:paraId="5320F104" w14:textId="1A63ACBC"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00:30</w:t>
            </w:r>
          </w:p>
        </w:tc>
        <w:tc>
          <w:tcPr>
            <w:tcW w:w="6344" w:type="dxa"/>
            <w:shd w:val="clear" w:color="auto" w:fill="DAE3F4" w:themeFill="accent1" w:themeFillTint="33"/>
          </w:tcPr>
          <w:p w14:paraId="31CAFE58" w14:textId="7C460534"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美联储理事沃勒发表讲话</w:t>
            </w:r>
          </w:p>
        </w:tc>
      </w:tr>
      <w:tr w:rsidR="003E0237" w:rsidRPr="00B90389" w14:paraId="1E0205C1" w14:textId="77777777">
        <w:trPr>
          <w:trHeight w:val="620"/>
        </w:trPr>
        <w:tc>
          <w:tcPr>
            <w:tcW w:w="1731" w:type="dxa"/>
          </w:tcPr>
          <w:p w14:paraId="0F6E7AAC" w14:textId="09B8DD12"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2026/7/14</w:t>
            </w:r>
          </w:p>
        </w:tc>
        <w:tc>
          <w:tcPr>
            <w:tcW w:w="1314" w:type="dxa"/>
          </w:tcPr>
          <w:p w14:paraId="1C64C080" w14:textId="34E2A02F" w:rsidR="003E0237" w:rsidRPr="003E0237" w:rsidRDefault="003E0237" w:rsidP="003E0237">
            <w:pPr>
              <w:pStyle w:val="TableText"/>
              <w:spacing w:before="221" w:line="180" w:lineRule="auto"/>
              <w:jc w:val="center"/>
              <w:rPr>
                <w:rFonts w:hint="eastAsia"/>
                <w:b/>
                <w:bCs/>
                <w:sz w:val="19"/>
                <w:szCs w:val="19"/>
                <w:lang w:eastAsia="zh-CN"/>
              </w:rPr>
            </w:pPr>
            <w:r w:rsidRPr="003E0237">
              <w:rPr>
                <w:rFonts w:hint="eastAsia"/>
                <w:b/>
                <w:bCs/>
                <w:sz w:val="19"/>
                <w:szCs w:val="19"/>
                <w:lang w:eastAsia="zh-CN"/>
              </w:rPr>
              <w:t>——</w:t>
            </w:r>
          </w:p>
        </w:tc>
        <w:tc>
          <w:tcPr>
            <w:tcW w:w="6344" w:type="dxa"/>
          </w:tcPr>
          <w:p w14:paraId="6039A1D3" w14:textId="238DF338"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中国 6 月贸易帐</w:t>
            </w:r>
          </w:p>
        </w:tc>
      </w:tr>
      <w:tr w:rsidR="003E0237" w:rsidRPr="00B90389" w14:paraId="3039555E" w14:textId="77777777" w:rsidTr="007F6807">
        <w:trPr>
          <w:trHeight w:val="620"/>
        </w:trPr>
        <w:tc>
          <w:tcPr>
            <w:tcW w:w="1731" w:type="dxa"/>
            <w:shd w:val="clear" w:color="auto" w:fill="DAE3F4" w:themeFill="accent1" w:themeFillTint="33"/>
          </w:tcPr>
          <w:p w14:paraId="19B0A434" w14:textId="3B93418B"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2026/7/14</w:t>
            </w:r>
          </w:p>
        </w:tc>
        <w:tc>
          <w:tcPr>
            <w:tcW w:w="1314" w:type="dxa"/>
            <w:shd w:val="clear" w:color="auto" w:fill="DAE3F4" w:themeFill="accent1" w:themeFillTint="33"/>
          </w:tcPr>
          <w:p w14:paraId="28981344" w14:textId="3DE25741"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20:30</w:t>
            </w:r>
          </w:p>
        </w:tc>
        <w:tc>
          <w:tcPr>
            <w:tcW w:w="6344" w:type="dxa"/>
            <w:shd w:val="clear" w:color="auto" w:fill="DAE3F4" w:themeFill="accent1" w:themeFillTint="33"/>
          </w:tcPr>
          <w:p w14:paraId="6D27F044" w14:textId="5DD123B7"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美国 6 月 CPI</w:t>
            </w:r>
          </w:p>
        </w:tc>
      </w:tr>
      <w:tr w:rsidR="003E0237" w:rsidRPr="00B90389" w14:paraId="4659B553" w14:textId="77777777">
        <w:trPr>
          <w:trHeight w:val="620"/>
        </w:trPr>
        <w:tc>
          <w:tcPr>
            <w:tcW w:w="1731" w:type="dxa"/>
          </w:tcPr>
          <w:p w14:paraId="4166195B" w14:textId="7432037D"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2026/7/14</w:t>
            </w:r>
          </w:p>
        </w:tc>
        <w:tc>
          <w:tcPr>
            <w:tcW w:w="1314" w:type="dxa"/>
          </w:tcPr>
          <w:p w14:paraId="04E77E1F" w14:textId="338BE512"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22:00</w:t>
            </w:r>
          </w:p>
        </w:tc>
        <w:tc>
          <w:tcPr>
            <w:tcW w:w="6344" w:type="dxa"/>
          </w:tcPr>
          <w:p w14:paraId="3FDE185E" w14:textId="5F473642"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美联储主席沃什出席众议院听证会</w:t>
            </w:r>
          </w:p>
        </w:tc>
      </w:tr>
      <w:tr w:rsidR="003E0237" w:rsidRPr="00B90389" w14:paraId="5B638662" w14:textId="77777777" w:rsidTr="008E453D">
        <w:trPr>
          <w:trHeight w:val="620"/>
        </w:trPr>
        <w:tc>
          <w:tcPr>
            <w:tcW w:w="1731" w:type="dxa"/>
            <w:shd w:val="clear" w:color="auto" w:fill="DAE3F4" w:themeFill="accent1" w:themeFillTint="33"/>
          </w:tcPr>
          <w:p w14:paraId="5CD88DF5" w14:textId="53885746"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2026/7/15</w:t>
            </w:r>
          </w:p>
        </w:tc>
        <w:tc>
          <w:tcPr>
            <w:tcW w:w="1314" w:type="dxa"/>
            <w:shd w:val="clear" w:color="auto" w:fill="DAE3F4" w:themeFill="accent1" w:themeFillTint="33"/>
          </w:tcPr>
          <w:p w14:paraId="7ACADDC5" w14:textId="5E1471C0"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10:00</w:t>
            </w:r>
          </w:p>
        </w:tc>
        <w:tc>
          <w:tcPr>
            <w:tcW w:w="6344" w:type="dxa"/>
            <w:shd w:val="clear" w:color="auto" w:fill="DAE3F4" w:themeFill="accent1" w:themeFillTint="33"/>
          </w:tcPr>
          <w:p w14:paraId="53AAD2BD" w14:textId="0E71C51E"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中国第二季度 GDP</w:t>
            </w:r>
          </w:p>
        </w:tc>
      </w:tr>
      <w:tr w:rsidR="003E0237" w:rsidRPr="00B90389" w14:paraId="46C9FBB6" w14:textId="77777777" w:rsidTr="008E453D">
        <w:trPr>
          <w:trHeight w:val="619"/>
        </w:trPr>
        <w:tc>
          <w:tcPr>
            <w:tcW w:w="1731" w:type="dxa"/>
          </w:tcPr>
          <w:p w14:paraId="4EA37862" w14:textId="114D0C89"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lastRenderedPageBreak/>
              <w:t>2026/7/15</w:t>
            </w:r>
          </w:p>
        </w:tc>
        <w:tc>
          <w:tcPr>
            <w:tcW w:w="1314" w:type="dxa"/>
          </w:tcPr>
          <w:p w14:paraId="704E1513" w14:textId="5799C31A"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20:30</w:t>
            </w:r>
          </w:p>
        </w:tc>
        <w:tc>
          <w:tcPr>
            <w:tcW w:w="6344" w:type="dxa"/>
          </w:tcPr>
          <w:p w14:paraId="7E8B730F" w14:textId="4753777A"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美国 6 月 PPI</w:t>
            </w:r>
          </w:p>
        </w:tc>
      </w:tr>
      <w:tr w:rsidR="003E0237" w:rsidRPr="00B90389" w14:paraId="66C245B2" w14:textId="77777777" w:rsidTr="00C652C6">
        <w:trPr>
          <w:trHeight w:val="619"/>
        </w:trPr>
        <w:tc>
          <w:tcPr>
            <w:tcW w:w="1731" w:type="dxa"/>
            <w:shd w:val="clear" w:color="auto" w:fill="DAE3F4" w:themeFill="accent1" w:themeFillTint="33"/>
          </w:tcPr>
          <w:p w14:paraId="2A5DBCC4" w14:textId="4F4DE8AE"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2026/7/15</w:t>
            </w:r>
          </w:p>
        </w:tc>
        <w:tc>
          <w:tcPr>
            <w:tcW w:w="1314" w:type="dxa"/>
            <w:shd w:val="clear" w:color="auto" w:fill="DAE3F4" w:themeFill="accent1" w:themeFillTint="33"/>
          </w:tcPr>
          <w:p w14:paraId="691F62A6" w14:textId="158E2C21"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22:00</w:t>
            </w:r>
          </w:p>
        </w:tc>
        <w:tc>
          <w:tcPr>
            <w:tcW w:w="6344" w:type="dxa"/>
            <w:shd w:val="clear" w:color="auto" w:fill="DAE3F4" w:themeFill="accent1" w:themeFillTint="33"/>
          </w:tcPr>
          <w:p w14:paraId="74186407" w14:textId="14C419D5"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美联储主席沃什出席参议院听证会</w:t>
            </w:r>
          </w:p>
        </w:tc>
      </w:tr>
      <w:tr w:rsidR="003E0237" w:rsidRPr="00B90389" w14:paraId="5A98056B" w14:textId="77777777" w:rsidTr="008E453D">
        <w:trPr>
          <w:trHeight w:val="619"/>
        </w:trPr>
        <w:tc>
          <w:tcPr>
            <w:tcW w:w="1731" w:type="dxa"/>
          </w:tcPr>
          <w:p w14:paraId="471B0FE8" w14:textId="6CC008F3"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2026/7/16</w:t>
            </w:r>
          </w:p>
        </w:tc>
        <w:tc>
          <w:tcPr>
            <w:tcW w:w="1314" w:type="dxa"/>
          </w:tcPr>
          <w:p w14:paraId="743DFF36" w14:textId="4F047E24"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02:00</w:t>
            </w:r>
          </w:p>
        </w:tc>
        <w:tc>
          <w:tcPr>
            <w:tcW w:w="6344" w:type="dxa"/>
          </w:tcPr>
          <w:p w14:paraId="0974A2D9" w14:textId="35DC03BF"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美联储公布经济状况褐皮书</w:t>
            </w:r>
          </w:p>
        </w:tc>
      </w:tr>
      <w:tr w:rsidR="003E0237" w:rsidRPr="00B90389" w14:paraId="044E4A02" w14:textId="77777777" w:rsidTr="00C652C6">
        <w:trPr>
          <w:trHeight w:val="619"/>
        </w:trPr>
        <w:tc>
          <w:tcPr>
            <w:tcW w:w="1731" w:type="dxa"/>
            <w:shd w:val="clear" w:color="auto" w:fill="DAE3F4" w:themeFill="accent1" w:themeFillTint="33"/>
          </w:tcPr>
          <w:p w14:paraId="2B2856BA" w14:textId="6EB45616"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2026/7/16</w:t>
            </w:r>
          </w:p>
        </w:tc>
        <w:tc>
          <w:tcPr>
            <w:tcW w:w="1314" w:type="dxa"/>
            <w:shd w:val="clear" w:color="auto" w:fill="DAE3F4" w:themeFill="accent1" w:themeFillTint="33"/>
          </w:tcPr>
          <w:p w14:paraId="4593F84F" w14:textId="6B2BDA47"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20:30</w:t>
            </w:r>
          </w:p>
        </w:tc>
        <w:tc>
          <w:tcPr>
            <w:tcW w:w="6344" w:type="dxa"/>
            <w:shd w:val="clear" w:color="auto" w:fill="DAE3F4" w:themeFill="accent1" w:themeFillTint="33"/>
          </w:tcPr>
          <w:p w14:paraId="58A9C743" w14:textId="7EBEB763"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美国 6 月零售销售</w:t>
            </w:r>
          </w:p>
        </w:tc>
      </w:tr>
      <w:tr w:rsidR="003E0237" w:rsidRPr="00B90389" w14:paraId="41D510A7" w14:textId="77777777" w:rsidTr="008E453D">
        <w:trPr>
          <w:trHeight w:val="619"/>
        </w:trPr>
        <w:tc>
          <w:tcPr>
            <w:tcW w:w="1731" w:type="dxa"/>
          </w:tcPr>
          <w:p w14:paraId="2AD1835B" w14:textId="11CB2F9B" w:rsidR="003E0237" w:rsidRPr="003E0237" w:rsidRDefault="003E0237" w:rsidP="003E0237">
            <w:pPr>
              <w:pStyle w:val="TableText"/>
              <w:spacing w:before="221" w:line="180" w:lineRule="auto"/>
              <w:jc w:val="center"/>
              <w:rPr>
                <w:rFonts w:hint="eastAsia"/>
                <w:b/>
                <w:bCs/>
                <w:sz w:val="19"/>
                <w:szCs w:val="19"/>
                <w:lang w:eastAsia="zh-CN"/>
              </w:rPr>
            </w:pPr>
            <w:r w:rsidRPr="003E0237">
              <w:rPr>
                <w:b/>
                <w:bCs/>
              </w:rPr>
              <w:t>2026/7/16</w:t>
            </w:r>
          </w:p>
        </w:tc>
        <w:tc>
          <w:tcPr>
            <w:tcW w:w="1314" w:type="dxa"/>
          </w:tcPr>
          <w:p w14:paraId="42A8FB19" w14:textId="60114927"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20:30</w:t>
            </w:r>
          </w:p>
        </w:tc>
        <w:tc>
          <w:tcPr>
            <w:tcW w:w="6344" w:type="dxa"/>
          </w:tcPr>
          <w:p w14:paraId="67B5BB08" w14:textId="16827F94" w:rsidR="003E0237" w:rsidRPr="003E0237" w:rsidRDefault="003E0237" w:rsidP="003E0237">
            <w:pPr>
              <w:pStyle w:val="TableText"/>
              <w:spacing w:before="221" w:line="180" w:lineRule="auto"/>
              <w:jc w:val="center"/>
              <w:rPr>
                <w:rFonts w:hint="eastAsia"/>
                <w:b/>
                <w:bCs/>
                <w:sz w:val="19"/>
                <w:szCs w:val="19"/>
                <w:lang w:eastAsia="zh-CN"/>
              </w:rPr>
            </w:pPr>
            <w:r w:rsidRPr="003E0237">
              <w:rPr>
                <w:b/>
                <w:bCs/>
                <w:sz w:val="19"/>
                <w:szCs w:val="19"/>
                <w:lang w:eastAsia="zh-CN"/>
              </w:rPr>
              <w:t>美国至 7 月 11 日当周初请失业金人数</w:t>
            </w:r>
          </w:p>
        </w:tc>
      </w:tr>
      <w:tr w:rsidR="00E75393" w:rsidRPr="00B90389" w14:paraId="48D937C6" w14:textId="77777777" w:rsidTr="00C652C6">
        <w:trPr>
          <w:trHeight w:val="619"/>
        </w:trPr>
        <w:tc>
          <w:tcPr>
            <w:tcW w:w="1731" w:type="dxa"/>
            <w:shd w:val="clear" w:color="auto" w:fill="DAE3F4" w:themeFill="accent1" w:themeFillTint="33"/>
          </w:tcPr>
          <w:p w14:paraId="75B86D53" w14:textId="61E7FB79" w:rsidR="00E75393" w:rsidRPr="003E0237" w:rsidRDefault="003E0237" w:rsidP="00E75393">
            <w:pPr>
              <w:pStyle w:val="TableText"/>
              <w:spacing w:before="221" w:line="180" w:lineRule="auto"/>
              <w:jc w:val="center"/>
              <w:rPr>
                <w:rFonts w:hint="eastAsia"/>
                <w:b/>
                <w:bCs/>
                <w:sz w:val="19"/>
                <w:szCs w:val="19"/>
                <w:lang w:eastAsia="zh-CN"/>
              </w:rPr>
            </w:pPr>
            <w:r w:rsidRPr="003E0237">
              <w:rPr>
                <w:b/>
                <w:bCs/>
              </w:rPr>
              <w:t>2026/7/17</w:t>
            </w:r>
          </w:p>
        </w:tc>
        <w:tc>
          <w:tcPr>
            <w:tcW w:w="1314" w:type="dxa"/>
            <w:shd w:val="clear" w:color="auto" w:fill="DAE3F4" w:themeFill="accent1" w:themeFillTint="33"/>
          </w:tcPr>
          <w:p w14:paraId="3F46EE3B" w14:textId="2ABE5E7E" w:rsidR="00E75393" w:rsidRPr="003E0237" w:rsidRDefault="003E0237" w:rsidP="00E75393">
            <w:pPr>
              <w:pStyle w:val="TableText"/>
              <w:spacing w:before="221" w:line="180" w:lineRule="auto"/>
              <w:jc w:val="center"/>
              <w:rPr>
                <w:rFonts w:hint="eastAsia"/>
                <w:b/>
                <w:bCs/>
                <w:sz w:val="19"/>
                <w:szCs w:val="19"/>
                <w:lang w:eastAsia="zh-CN"/>
              </w:rPr>
            </w:pPr>
            <w:r w:rsidRPr="003E0237">
              <w:rPr>
                <w:b/>
                <w:bCs/>
                <w:sz w:val="19"/>
                <w:szCs w:val="19"/>
                <w:lang w:eastAsia="zh-CN"/>
              </w:rPr>
              <w:t>07:00</w:t>
            </w:r>
          </w:p>
        </w:tc>
        <w:tc>
          <w:tcPr>
            <w:tcW w:w="6344" w:type="dxa"/>
            <w:shd w:val="clear" w:color="auto" w:fill="DAE3F4" w:themeFill="accent1" w:themeFillTint="33"/>
          </w:tcPr>
          <w:p w14:paraId="1F2E28A0" w14:textId="250D6CE8" w:rsidR="00E75393" w:rsidRPr="003E0237" w:rsidRDefault="003E0237" w:rsidP="00E75393">
            <w:pPr>
              <w:pStyle w:val="TableText"/>
              <w:spacing w:before="221" w:line="180" w:lineRule="auto"/>
              <w:jc w:val="center"/>
              <w:rPr>
                <w:rFonts w:hint="eastAsia"/>
                <w:b/>
                <w:bCs/>
                <w:sz w:val="19"/>
                <w:szCs w:val="19"/>
                <w:lang w:eastAsia="zh-CN"/>
              </w:rPr>
            </w:pPr>
            <w:r w:rsidRPr="003E0237">
              <w:rPr>
                <w:b/>
                <w:bCs/>
                <w:sz w:val="19"/>
                <w:szCs w:val="19"/>
                <w:lang w:eastAsia="zh-CN"/>
              </w:rPr>
              <w:t>美联储副主席杰斐逊就经济和货币政策发表讲话</w:t>
            </w:r>
          </w:p>
        </w:tc>
      </w:tr>
    </w:tbl>
    <w:p w14:paraId="7EEB015E" w14:textId="77777777" w:rsidR="00267DDF" w:rsidRPr="00084DA4" w:rsidRDefault="00267DDF"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20D35" w14:textId="77777777" w:rsidR="000728E1" w:rsidRDefault="000728E1">
      <w:r>
        <w:separator/>
      </w:r>
    </w:p>
  </w:endnote>
  <w:endnote w:type="continuationSeparator" w:id="0">
    <w:p w14:paraId="5C53968F" w14:textId="77777777" w:rsidR="000728E1" w:rsidRDefault="00072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2586E" w14:textId="77777777" w:rsidR="000728E1" w:rsidRDefault="000728E1">
      <w:r>
        <w:separator/>
      </w:r>
    </w:p>
  </w:footnote>
  <w:footnote w:type="continuationSeparator" w:id="0">
    <w:p w14:paraId="160FE790" w14:textId="77777777" w:rsidR="000728E1" w:rsidRDefault="000728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780452941"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proofState w:spelling="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4481"/>
    <w:rsid w:val="000266A9"/>
    <w:rsid w:val="00032596"/>
    <w:rsid w:val="0003365D"/>
    <w:rsid w:val="000337B6"/>
    <w:rsid w:val="000349D0"/>
    <w:rsid w:val="000358BC"/>
    <w:rsid w:val="00037BAD"/>
    <w:rsid w:val="00043EDF"/>
    <w:rsid w:val="00046ED4"/>
    <w:rsid w:val="00047D81"/>
    <w:rsid w:val="000516B8"/>
    <w:rsid w:val="00052413"/>
    <w:rsid w:val="000529DF"/>
    <w:rsid w:val="000537D3"/>
    <w:rsid w:val="000544EE"/>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B1E"/>
    <w:rsid w:val="00412A30"/>
    <w:rsid w:val="0041523D"/>
    <w:rsid w:val="0041706C"/>
    <w:rsid w:val="00421CCB"/>
    <w:rsid w:val="0042281D"/>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82668"/>
    <w:rsid w:val="00482AFC"/>
    <w:rsid w:val="00483509"/>
    <w:rsid w:val="004859EC"/>
    <w:rsid w:val="00485E77"/>
    <w:rsid w:val="004862D2"/>
    <w:rsid w:val="004910DC"/>
    <w:rsid w:val="00494990"/>
    <w:rsid w:val="004A09B7"/>
    <w:rsid w:val="004A106C"/>
    <w:rsid w:val="004A4AF5"/>
    <w:rsid w:val="004A576F"/>
    <w:rsid w:val="004B2BA7"/>
    <w:rsid w:val="004B3A09"/>
    <w:rsid w:val="004B3ACA"/>
    <w:rsid w:val="004B4D03"/>
    <w:rsid w:val="004B7178"/>
    <w:rsid w:val="004B72A2"/>
    <w:rsid w:val="004C3444"/>
    <w:rsid w:val="004C37EB"/>
    <w:rsid w:val="004C5DD7"/>
    <w:rsid w:val="004C5F6A"/>
    <w:rsid w:val="004D0635"/>
    <w:rsid w:val="004D0DE1"/>
    <w:rsid w:val="004D1917"/>
    <w:rsid w:val="004D5F86"/>
    <w:rsid w:val="004D6C4A"/>
    <w:rsid w:val="004E13EF"/>
    <w:rsid w:val="004E1793"/>
    <w:rsid w:val="004E38AB"/>
    <w:rsid w:val="004E3995"/>
    <w:rsid w:val="004E4AD6"/>
    <w:rsid w:val="004F0F6E"/>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C4C"/>
    <w:rsid w:val="005A0B8A"/>
    <w:rsid w:val="005A398B"/>
    <w:rsid w:val="005A4BD8"/>
    <w:rsid w:val="005A6C57"/>
    <w:rsid w:val="005C1405"/>
    <w:rsid w:val="005C6E4D"/>
    <w:rsid w:val="005D24AB"/>
    <w:rsid w:val="005D2924"/>
    <w:rsid w:val="005D3DA0"/>
    <w:rsid w:val="005D5879"/>
    <w:rsid w:val="005E008C"/>
    <w:rsid w:val="005E5AA7"/>
    <w:rsid w:val="005F32AB"/>
    <w:rsid w:val="005F36C6"/>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B22BE"/>
    <w:rsid w:val="006B77CA"/>
    <w:rsid w:val="006C4893"/>
    <w:rsid w:val="006C5173"/>
    <w:rsid w:val="006C7D01"/>
    <w:rsid w:val="006D3C63"/>
    <w:rsid w:val="006D4218"/>
    <w:rsid w:val="006D4482"/>
    <w:rsid w:val="006D478D"/>
    <w:rsid w:val="006D627F"/>
    <w:rsid w:val="006D636C"/>
    <w:rsid w:val="006D6B7B"/>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666A"/>
    <w:rsid w:val="007701B0"/>
    <w:rsid w:val="00774A20"/>
    <w:rsid w:val="00777176"/>
    <w:rsid w:val="00780500"/>
    <w:rsid w:val="007826D5"/>
    <w:rsid w:val="007853C1"/>
    <w:rsid w:val="00792165"/>
    <w:rsid w:val="00795476"/>
    <w:rsid w:val="007A4F04"/>
    <w:rsid w:val="007A5D96"/>
    <w:rsid w:val="007A723B"/>
    <w:rsid w:val="007A73D2"/>
    <w:rsid w:val="007A7575"/>
    <w:rsid w:val="007B4E4F"/>
    <w:rsid w:val="007B5E25"/>
    <w:rsid w:val="007C1678"/>
    <w:rsid w:val="007C5006"/>
    <w:rsid w:val="007C7EB5"/>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DF9"/>
    <w:rsid w:val="00826CA3"/>
    <w:rsid w:val="00827530"/>
    <w:rsid w:val="00833CC2"/>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60B9"/>
    <w:rsid w:val="00D961BA"/>
    <w:rsid w:val="00DA3BCD"/>
    <w:rsid w:val="00DB32AD"/>
    <w:rsid w:val="00DB66E4"/>
    <w:rsid w:val="00DB7E86"/>
    <w:rsid w:val="00DC1174"/>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73FC"/>
    <w:rsid w:val="00E13EA0"/>
    <w:rsid w:val="00E255D8"/>
    <w:rsid w:val="00E327E9"/>
    <w:rsid w:val="00E333A4"/>
    <w:rsid w:val="00E37E26"/>
    <w:rsid w:val="00E40799"/>
    <w:rsid w:val="00E41458"/>
    <w:rsid w:val="00E42257"/>
    <w:rsid w:val="00E42547"/>
    <w:rsid w:val="00E43252"/>
    <w:rsid w:val="00E43E2B"/>
    <w:rsid w:val="00E460AB"/>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1FAA"/>
    <w:rsid w:val="00EE413D"/>
    <w:rsid w:val="00EE4CFE"/>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9065B"/>
    <w:rsid w:val="00F91D22"/>
    <w:rsid w:val="00F93DB5"/>
    <w:rsid w:val="00F96617"/>
    <w:rsid w:val="00F97777"/>
    <w:rsid w:val="00F97D10"/>
    <w:rsid w:val="00FA2CEE"/>
    <w:rsid w:val="00FA2EB3"/>
    <w:rsid w:val="00FA680D"/>
    <w:rsid w:val="00FA6833"/>
    <w:rsid w:val="00FB3A6E"/>
    <w:rsid w:val="00FB4FEF"/>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1AEA016A-5B14-4701-A8C6-321E923A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3930</TotalTime>
  <Pages>8</Pages>
  <Words>1184</Words>
  <Characters>6752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2</cp:revision>
  <dcterms:created xsi:type="dcterms:W3CDTF">2026-07-06T01:48:00Z</dcterms:created>
  <dcterms:modified xsi:type="dcterms:W3CDTF">2026-07-13T01:42:00Z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