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2267C468"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2E37FC">
        <w:rPr>
          <w:rFonts w:ascii="微软雅黑" w:eastAsia="微软雅黑" w:hAnsi="微软雅黑" w:cs="微软雅黑" w:hint="eastAsia"/>
          <w:b/>
          <w:bCs/>
          <w:color w:val="005D97"/>
          <w:spacing w:val="-22"/>
          <w:sz w:val="48"/>
          <w:szCs w:val="48"/>
          <w:lang w:eastAsia="zh-CN"/>
        </w:rPr>
        <w:t>1</w:t>
      </w:r>
      <w:r w:rsidR="00F217B5">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2239DFA3" w:rsidR="007B3E0B" w:rsidRDefault="00F217B5"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F217B5">
        <w:rPr>
          <w:rFonts w:ascii="微软雅黑" w:eastAsia="微软雅黑" w:hAnsi="微软雅黑" w:cs="微软雅黑"/>
          <w:spacing w:val="12"/>
          <w:lang w:eastAsia="zh-CN"/>
        </w:rPr>
        <w:t>美国三大股指小幅收涨，道指涨0.29%报52658.64点，</w:t>
      </w:r>
      <w:proofErr w:type="gramStart"/>
      <w:r w:rsidRPr="00F217B5">
        <w:rPr>
          <w:rFonts w:ascii="微软雅黑" w:eastAsia="微软雅黑" w:hAnsi="微软雅黑" w:cs="微软雅黑"/>
          <w:spacing w:val="12"/>
          <w:lang w:eastAsia="zh-CN"/>
        </w:rPr>
        <w:t>标普</w:t>
      </w:r>
      <w:proofErr w:type="gramEnd"/>
      <w:r w:rsidRPr="00F217B5">
        <w:rPr>
          <w:rFonts w:ascii="微软雅黑" w:eastAsia="微软雅黑" w:hAnsi="微软雅黑" w:cs="微软雅黑"/>
          <w:spacing w:val="12"/>
          <w:lang w:eastAsia="zh-CN"/>
        </w:rPr>
        <w:t>500指数涨0.38%报7572.4点，</w:t>
      </w:r>
      <w:proofErr w:type="gramStart"/>
      <w:r w:rsidRPr="00F217B5">
        <w:rPr>
          <w:rFonts w:ascii="微软雅黑" w:eastAsia="微软雅黑" w:hAnsi="微软雅黑" w:cs="微软雅黑"/>
          <w:spacing w:val="12"/>
          <w:lang w:eastAsia="zh-CN"/>
        </w:rPr>
        <w:t>纳指涨</w:t>
      </w:r>
      <w:proofErr w:type="gramEnd"/>
      <w:r w:rsidRPr="00F217B5">
        <w:rPr>
          <w:rFonts w:ascii="微软雅黑" w:eastAsia="微软雅黑" w:hAnsi="微软雅黑" w:cs="微软雅黑"/>
          <w:spacing w:val="12"/>
          <w:lang w:eastAsia="zh-CN"/>
        </w:rPr>
        <w:t>0.62%报26269.23点。美元指数跌0.41%报100.51，非美货币普遍上涨，欧元兑美元涨0.40%报1.1463，英镑兑美元涨1.11%报1.3539，澳元兑美元涨0.46%报0.7007，美元兑日元跌0.02%报162.1935，美元兑加元跌0.13%报1.4042，美元兑</w:t>
      </w:r>
      <w:proofErr w:type="gramStart"/>
      <w:r w:rsidRPr="00F217B5">
        <w:rPr>
          <w:rFonts w:ascii="微软雅黑" w:eastAsia="微软雅黑" w:hAnsi="微软雅黑" w:cs="微软雅黑"/>
          <w:spacing w:val="12"/>
          <w:lang w:eastAsia="zh-CN"/>
        </w:rPr>
        <w:t>瑞郎跌</w:t>
      </w:r>
      <w:proofErr w:type="gramEnd"/>
      <w:r w:rsidRPr="00F217B5">
        <w:rPr>
          <w:rFonts w:ascii="微软雅黑" w:eastAsia="微软雅黑" w:hAnsi="微软雅黑" w:cs="微软雅黑"/>
          <w:spacing w:val="12"/>
          <w:lang w:eastAsia="zh-CN"/>
        </w:rPr>
        <w:t>0.47%报0.8053，离岸人民币对美元涨49个基点报6.7682。国际贵金属期货普遍收跌，COMEX黄金期货跌0.07%报4066.90美元/盎司，COMEX白银期货跌1.70%报58.10美元/盎司。</w:t>
      </w:r>
      <w:r w:rsidR="00900347" w:rsidRPr="008057BB">
        <w:rPr>
          <w:rFonts w:ascii="微软雅黑" w:eastAsia="微软雅黑" w:hAnsi="微软雅黑" w:cs="微软雅黑" w:hint="eastAsia"/>
          <w:spacing w:val="12"/>
          <w:lang w:eastAsia="zh-CN"/>
        </w:rPr>
        <w:t>I</w:t>
      </w:r>
      <w:r w:rsidR="007B3E0B" w:rsidRPr="002E37FC">
        <w:rPr>
          <w:rFonts w:ascii="微软雅黑" w:eastAsia="微软雅黑" w:hAnsi="微软雅黑" w:cs="微软雅黑"/>
          <w:spacing w:val="12"/>
          <w:lang w:eastAsia="zh-CN"/>
        </w:rPr>
        <w:t>CE</w:t>
      </w:r>
      <w:r w:rsidR="007B3E0B" w:rsidRPr="002E37FC">
        <w:rPr>
          <w:rFonts w:ascii="微软雅黑" w:eastAsia="微软雅黑" w:hAnsi="微软雅黑" w:cs="微软雅黑" w:hint="eastAsia"/>
          <w:spacing w:val="12"/>
          <w:lang w:eastAsia="zh-CN"/>
        </w:rPr>
        <w:t>原糖主力合约</w:t>
      </w:r>
      <w:r>
        <w:rPr>
          <w:rFonts w:ascii="微软雅黑" w:eastAsia="微软雅黑" w:hAnsi="微软雅黑" w:cs="微软雅黑" w:hint="eastAsia"/>
          <w:spacing w:val="12"/>
          <w:lang w:eastAsia="zh-CN"/>
        </w:rPr>
        <w:t>跌0.13</w:t>
      </w:r>
      <w:r w:rsidR="007B3E0B" w:rsidRPr="002E37FC">
        <w:rPr>
          <w:rFonts w:ascii="微软雅黑" w:eastAsia="微软雅黑" w:hAnsi="微软雅黑" w:cs="微软雅黑"/>
          <w:spacing w:val="12"/>
          <w:lang w:eastAsia="zh-CN"/>
        </w:rPr>
        <w:t>%</w:t>
      </w:r>
      <w:r w:rsidR="007B3E0B" w:rsidRPr="002E37FC">
        <w:rPr>
          <w:rFonts w:ascii="微软雅黑" w:eastAsia="微软雅黑" w:hAnsi="微软雅黑" w:cs="微软雅黑" w:hint="eastAsia"/>
          <w:spacing w:val="12"/>
          <w:lang w:eastAsia="zh-CN"/>
        </w:rPr>
        <w:t>报</w:t>
      </w:r>
      <w:r w:rsidR="008D5F7A" w:rsidRPr="002E37FC">
        <w:rPr>
          <w:rFonts w:ascii="微软雅黑" w:eastAsia="微软雅黑" w:hAnsi="微软雅黑" w:cs="微软雅黑" w:hint="eastAsia"/>
          <w:spacing w:val="12"/>
          <w:lang w:eastAsia="zh-CN"/>
        </w:rPr>
        <w:t>1</w:t>
      </w:r>
      <w:r w:rsidR="00BA4788">
        <w:rPr>
          <w:rFonts w:ascii="微软雅黑" w:eastAsia="微软雅黑" w:hAnsi="微软雅黑" w:cs="微软雅黑" w:hint="eastAsia"/>
          <w:spacing w:val="12"/>
          <w:lang w:eastAsia="zh-CN"/>
        </w:rPr>
        <w:t>4.</w:t>
      </w:r>
      <w:r>
        <w:rPr>
          <w:rFonts w:ascii="微软雅黑" w:eastAsia="微软雅黑" w:hAnsi="微软雅黑" w:cs="微软雅黑" w:hint="eastAsia"/>
          <w:spacing w:val="12"/>
          <w:lang w:eastAsia="zh-CN"/>
        </w:rPr>
        <w:t>86</w:t>
      </w:r>
      <w:r w:rsidR="007B3E0B" w:rsidRPr="002E37FC">
        <w:rPr>
          <w:rFonts w:ascii="微软雅黑" w:eastAsia="微软雅黑" w:hAnsi="微软雅黑" w:cs="微软雅黑" w:hint="eastAsia"/>
          <w:spacing w:val="12"/>
          <w:lang w:eastAsia="zh-CN"/>
        </w:rPr>
        <w:t>美分</w:t>
      </w:r>
      <w:r w:rsidR="007B3E0B" w:rsidRPr="002E37FC">
        <w:rPr>
          <w:rFonts w:ascii="微软雅黑" w:eastAsia="微软雅黑" w:hAnsi="微软雅黑" w:cs="微软雅黑"/>
          <w:spacing w:val="12"/>
          <w:lang w:eastAsia="zh-CN"/>
        </w:rPr>
        <w:t>/</w:t>
      </w:r>
      <w:r w:rsidR="007B3E0B" w:rsidRPr="002E37FC">
        <w:rPr>
          <w:rFonts w:ascii="微软雅黑" w:eastAsia="微软雅黑" w:hAnsi="微软雅黑" w:cs="微软雅黑" w:hint="eastAsia"/>
          <w:spacing w:val="12"/>
          <w:lang w:eastAsia="zh-CN"/>
        </w:rPr>
        <w:t>磅，</w:t>
      </w:r>
      <w:r w:rsidR="007B3E0B" w:rsidRPr="002E37FC">
        <w:rPr>
          <w:rFonts w:ascii="微软雅黑" w:eastAsia="微软雅黑" w:hAnsi="微软雅黑" w:cs="微软雅黑"/>
          <w:spacing w:val="12"/>
          <w:lang w:eastAsia="zh-CN"/>
        </w:rPr>
        <w:t>ICE</w:t>
      </w:r>
      <w:r w:rsidR="007B3E0B" w:rsidRPr="002E37FC">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涨</w:t>
      </w:r>
      <w:r w:rsidR="002E37FC" w:rsidRPr="002E37FC">
        <w:rPr>
          <w:rFonts w:ascii="微软雅黑" w:eastAsia="微软雅黑" w:hAnsi="微软雅黑" w:cs="微软雅黑" w:hint="eastAsia"/>
          <w:spacing w:val="12"/>
          <w:lang w:eastAsia="zh-CN"/>
        </w:rPr>
        <w:t>0.</w:t>
      </w:r>
      <w:r w:rsidR="00BA4788">
        <w:rPr>
          <w:rFonts w:ascii="微软雅黑" w:eastAsia="微软雅黑" w:hAnsi="微软雅黑" w:cs="微软雅黑" w:hint="eastAsia"/>
          <w:spacing w:val="12"/>
          <w:lang w:eastAsia="zh-CN"/>
        </w:rPr>
        <w:t>7</w:t>
      </w:r>
      <w:r>
        <w:rPr>
          <w:rFonts w:ascii="微软雅黑" w:eastAsia="微软雅黑" w:hAnsi="微软雅黑" w:cs="微软雅黑" w:hint="eastAsia"/>
          <w:spacing w:val="12"/>
          <w:lang w:eastAsia="zh-CN"/>
        </w:rPr>
        <w:t>9</w:t>
      </w:r>
      <w:r w:rsidR="007B3E0B" w:rsidRPr="002E37FC">
        <w:rPr>
          <w:rFonts w:ascii="微软雅黑" w:eastAsia="微软雅黑" w:hAnsi="微软雅黑" w:cs="微软雅黑"/>
          <w:spacing w:val="12"/>
          <w:lang w:eastAsia="zh-CN"/>
        </w:rPr>
        <w:t>%</w:t>
      </w:r>
      <w:r w:rsidR="007B3E0B" w:rsidRPr="002E37FC">
        <w:rPr>
          <w:rFonts w:ascii="微软雅黑" w:eastAsia="微软雅黑" w:hAnsi="微软雅黑" w:cs="微软雅黑" w:hint="eastAsia"/>
          <w:spacing w:val="12"/>
          <w:lang w:eastAsia="zh-CN"/>
        </w:rPr>
        <w:t>报</w:t>
      </w:r>
      <w:r w:rsidR="00014988" w:rsidRPr="002E37F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1.51</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3D669017" w:rsidR="00557736" w:rsidRPr="0022448B" w:rsidRDefault="00F217B5"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2FF571EF" wp14:editId="28A67533">
            <wp:extent cx="5768190" cy="3801422"/>
            <wp:effectExtent l="0" t="0" r="4445" b="8890"/>
            <wp:docPr id="568021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3505" cy="3804925"/>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7653F11B" w:rsidR="00863E18" w:rsidRPr="00F217B5"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F217B5" w:rsidRPr="00F217B5">
        <w:rPr>
          <w:rFonts w:ascii="微软雅黑" w:eastAsia="微软雅黑" w:hAnsi="微软雅黑" w:cs="微软雅黑"/>
          <w:color w:val="auto"/>
          <w:spacing w:val="4"/>
          <w:lang w:eastAsia="zh-CN"/>
        </w:rPr>
        <w:t>美国总统特朗普召开紧急会议，讨论对伊朗大规模进攻计划，核心议题是“对伊朗战略目标实施毁灭性打击的新计划”。知情人士称，特朗普似乎愿意升级战争，以造成足够的破坏，迫使伊朗开放霍尔木兹海峡并接受特朗普在核问题方面的要求。伊朗副外长加里巴巴迪表示，伊朗从未离开谈判桌，是美国撕毁谅解备忘录，伊朗绝不可能先低头要求与美国进行谈判。</w:t>
      </w:r>
      <w:r w:rsidRPr="00F217B5">
        <w:rPr>
          <w:rFonts w:ascii="微软雅黑" w:eastAsia="微软雅黑" w:hAnsi="微软雅黑" w:cs="微软雅黑" w:hint="eastAsia"/>
          <w:color w:val="auto"/>
          <w:spacing w:val="4"/>
          <w:lang w:eastAsia="zh-CN"/>
        </w:rPr>
        <w:t>】</w:t>
      </w:r>
    </w:p>
    <w:p w14:paraId="44D59D47" w14:textId="7C86E584" w:rsidR="002E37FC" w:rsidRPr="00F217B5"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F217B5">
        <w:rPr>
          <w:rFonts w:ascii="微软雅黑" w:eastAsia="微软雅黑" w:hAnsi="微软雅黑" w:cs="微软雅黑" w:hint="eastAsia"/>
          <w:color w:val="auto"/>
          <w:spacing w:val="4"/>
          <w:lang w:eastAsia="zh-CN"/>
        </w:rPr>
        <w:t>【</w:t>
      </w:r>
      <w:r w:rsidR="00F217B5" w:rsidRPr="00F217B5">
        <w:rPr>
          <w:rFonts w:ascii="微软雅黑" w:eastAsia="微软雅黑" w:hAnsi="微软雅黑" w:cs="微软雅黑"/>
          <w:color w:val="auto"/>
          <w:spacing w:val="4"/>
          <w:lang w:eastAsia="zh-CN"/>
        </w:rPr>
        <w:t>美军中央司令部发布消息称，美国东部时间7月15日下午3点（北京时间7月16日凌晨3点），美军依照美国总统特朗普的指令，对伊朗发动当日第二波打击行动，旨在摧毁伊朗用于威胁霍尔木兹海峡通航自由的相关军事设施。</w:t>
      </w:r>
      <w:r w:rsidRPr="00F217B5">
        <w:rPr>
          <w:rFonts w:ascii="微软雅黑" w:eastAsia="微软雅黑" w:hAnsi="微软雅黑" w:cs="微软雅黑" w:hint="eastAsia"/>
          <w:color w:val="auto"/>
          <w:spacing w:val="4"/>
          <w:lang w:eastAsia="zh-CN"/>
        </w:rPr>
        <w:t>】</w:t>
      </w:r>
    </w:p>
    <w:p w14:paraId="6B260075" w14:textId="19D67B44" w:rsidR="00BA4788" w:rsidRPr="00F217B5" w:rsidRDefault="00BA4788" w:rsidP="00BA4788">
      <w:pPr>
        <w:spacing w:before="102" w:line="257" w:lineRule="auto"/>
        <w:ind w:right="210" w:firstLine="436"/>
        <w:jc w:val="both"/>
        <w:rPr>
          <w:rFonts w:ascii="微软雅黑" w:eastAsia="微软雅黑" w:hAnsi="微软雅黑" w:cs="微软雅黑" w:hint="eastAsia"/>
          <w:color w:val="auto"/>
          <w:spacing w:val="4"/>
          <w:lang w:eastAsia="zh-CN"/>
        </w:rPr>
      </w:pPr>
      <w:r w:rsidRPr="00F217B5">
        <w:rPr>
          <w:rFonts w:ascii="微软雅黑" w:eastAsia="微软雅黑" w:hAnsi="微软雅黑" w:cs="微软雅黑" w:hint="eastAsia"/>
          <w:color w:val="auto"/>
          <w:spacing w:val="4"/>
          <w:lang w:eastAsia="zh-CN"/>
        </w:rPr>
        <w:lastRenderedPageBreak/>
        <w:t>【</w:t>
      </w:r>
      <w:r w:rsidR="00F217B5" w:rsidRPr="00F217B5">
        <w:rPr>
          <w:rFonts w:ascii="微软雅黑" w:eastAsia="微软雅黑" w:hAnsi="微软雅黑" w:cs="微软雅黑"/>
          <w:color w:val="auto"/>
          <w:spacing w:val="4"/>
          <w:lang w:eastAsia="zh-CN"/>
        </w:rPr>
        <w:t>美联储主席凯文·沃什上任以来首次在国会作证，横跨两天的发言和答问涉及市场关注的多个领域。沃什承认6月CPI和PPI数据有所改善，但指出通胀指标不能完美反映潜在通胀状况。沃什宣示对通胀“零容忍”并坚定承诺恢复价格稳定。尽管没有明确表示将收紧货币政策，但称抑制通胀选项包括动用利率。沃什同时强调自己独立性，称特朗普没有试图影响货币政策制定。沃什认为，人工智能建设热潮带来的价格上涨并不一定会刺激通货膨胀，预计人工智能将提高生产率和薪资。</w:t>
      </w:r>
      <w:r w:rsidRPr="00F217B5">
        <w:rPr>
          <w:rFonts w:ascii="微软雅黑" w:eastAsia="微软雅黑" w:hAnsi="微软雅黑" w:cs="微软雅黑" w:hint="eastAsia"/>
          <w:color w:val="auto"/>
          <w:spacing w:val="4"/>
          <w:lang w:eastAsia="zh-CN"/>
        </w:rPr>
        <w:t>】</w:t>
      </w:r>
    </w:p>
    <w:p w14:paraId="54234192" w14:textId="2EA38314" w:rsidR="00432248" w:rsidRPr="00F217B5" w:rsidRDefault="00432248" w:rsidP="00432248">
      <w:pPr>
        <w:spacing w:before="102" w:line="257" w:lineRule="auto"/>
        <w:ind w:right="210" w:firstLine="436"/>
        <w:jc w:val="both"/>
        <w:rPr>
          <w:rFonts w:ascii="微软雅黑" w:eastAsia="微软雅黑" w:hAnsi="微软雅黑" w:cs="微软雅黑"/>
          <w:color w:val="auto"/>
          <w:spacing w:val="4"/>
          <w:lang w:eastAsia="zh-CN"/>
        </w:rPr>
      </w:pPr>
      <w:r w:rsidRPr="00F217B5">
        <w:rPr>
          <w:rFonts w:ascii="微软雅黑" w:eastAsia="微软雅黑" w:hAnsi="微软雅黑" w:cs="微软雅黑" w:hint="eastAsia"/>
          <w:color w:val="auto"/>
          <w:spacing w:val="4"/>
          <w:lang w:eastAsia="zh-CN"/>
        </w:rPr>
        <w:t>【</w:t>
      </w:r>
      <w:r w:rsidR="00F217B5" w:rsidRPr="00F217B5">
        <w:rPr>
          <w:rFonts w:ascii="微软雅黑" w:eastAsia="微软雅黑" w:hAnsi="微软雅黑" w:cs="微软雅黑"/>
          <w:color w:val="auto"/>
          <w:spacing w:val="4"/>
          <w:lang w:eastAsia="zh-CN"/>
        </w:rPr>
        <w:t>美国总统特朗普表示，美联储维持利率不变比加息要好，希望看到利率下降。特朗普称非常尊重美联储主席凯文·沃什。</w:t>
      </w:r>
      <w:r w:rsidRPr="00F217B5">
        <w:rPr>
          <w:rFonts w:ascii="微软雅黑" w:eastAsia="微软雅黑" w:hAnsi="微软雅黑" w:cs="微软雅黑" w:hint="eastAsia"/>
          <w:color w:val="auto"/>
          <w:spacing w:val="4"/>
          <w:lang w:eastAsia="zh-CN"/>
        </w:rPr>
        <w:t>】</w:t>
      </w:r>
    </w:p>
    <w:p w14:paraId="414B4E54" w14:textId="007C904A" w:rsidR="00F217B5" w:rsidRPr="00F217B5" w:rsidRDefault="00F217B5" w:rsidP="00432248">
      <w:pPr>
        <w:spacing w:before="102" w:line="257" w:lineRule="auto"/>
        <w:ind w:right="210" w:firstLine="436"/>
        <w:jc w:val="both"/>
        <w:rPr>
          <w:rFonts w:ascii="微软雅黑" w:eastAsia="微软雅黑" w:hAnsi="微软雅黑" w:cs="微软雅黑"/>
          <w:color w:val="auto"/>
          <w:spacing w:val="4"/>
          <w:lang w:eastAsia="zh-CN"/>
        </w:rPr>
      </w:pPr>
      <w:r w:rsidRPr="00F217B5">
        <w:rPr>
          <w:rFonts w:ascii="微软雅黑" w:eastAsia="微软雅黑" w:hAnsi="微软雅黑" w:cs="微软雅黑" w:hint="eastAsia"/>
          <w:color w:val="auto"/>
          <w:spacing w:val="4"/>
          <w:lang w:eastAsia="zh-CN"/>
        </w:rPr>
        <w:t>【</w:t>
      </w:r>
      <w:r w:rsidRPr="00F217B5">
        <w:rPr>
          <w:rFonts w:ascii="微软雅黑" w:eastAsia="微软雅黑" w:hAnsi="微软雅黑" w:cs="微软雅黑"/>
          <w:color w:val="auto"/>
          <w:spacing w:val="4"/>
          <w:lang w:eastAsia="zh-CN"/>
        </w:rPr>
        <w:t>美国6月PPI同比上涨5.5%，远低于市场预期的6.2%；核心PPI同比上升4.7%，亦大幅低于预期值5.2%。油价大跌成为PPI超预期降温的主要原因，但上游成本压力依然突出，加工品、原材料及金属价格维持显著涨幅。</w:t>
      </w:r>
      <w:r w:rsidRPr="00F217B5">
        <w:rPr>
          <w:rFonts w:ascii="微软雅黑" w:eastAsia="微软雅黑" w:hAnsi="微软雅黑" w:cs="微软雅黑" w:hint="eastAsia"/>
          <w:color w:val="auto"/>
          <w:spacing w:val="4"/>
          <w:lang w:eastAsia="zh-CN"/>
        </w:rPr>
        <w:t>】</w:t>
      </w:r>
    </w:p>
    <w:p w14:paraId="410878E9" w14:textId="154AEBD9" w:rsidR="00F217B5" w:rsidRPr="00432248" w:rsidRDefault="00F217B5"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F217B5">
        <w:rPr>
          <w:rFonts w:ascii="微软雅黑" w:eastAsia="微软雅黑" w:hAnsi="微软雅黑" w:cs="微软雅黑" w:hint="eastAsia"/>
          <w:color w:val="auto"/>
          <w:spacing w:val="4"/>
          <w:lang w:eastAsia="zh-CN"/>
        </w:rPr>
        <w:t>【</w:t>
      </w:r>
      <w:r w:rsidRPr="00F217B5">
        <w:rPr>
          <w:rFonts w:ascii="微软雅黑" w:eastAsia="微软雅黑" w:hAnsi="微软雅黑" w:cs="微软雅黑"/>
          <w:color w:val="auto"/>
          <w:spacing w:val="4"/>
          <w:lang w:eastAsia="zh-CN"/>
        </w:rPr>
        <w:t>美联储褐皮书显示，整体物价温和上涨，九个辖区物价温和上行，两个辖区大幅上涨，一个辖区小幅上涨；与上一报告周期相比，所有辖区物价涨幅持平或有所放缓。受访企业普遍预计未来数月经济将持续扩张，但多个辖区指出燃油成本前景存在较高不确定性。</w:t>
      </w:r>
      <w:r>
        <w:rPr>
          <w:rFonts w:ascii="微软雅黑" w:eastAsia="微软雅黑" w:hAnsi="微软雅黑" w:cs="微软雅黑" w:hint="eastAsia"/>
          <w:color w:val="auto"/>
          <w:spacing w:val="4"/>
          <w:lang w:eastAsia="zh-CN"/>
        </w:rPr>
        <w:t>】</w:t>
      </w:r>
    </w:p>
    <w:p w14:paraId="7C2591AE" w14:textId="77777777" w:rsidR="00540161" w:rsidRDefault="00540161"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8D0ACF" w:rsidRPr="008D0ACF" w14:paraId="670C2A81" w14:textId="77777777" w:rsidTr="00E43653">
        <w:trPr>
          <w:trHeight w:val="620"/>
        </w:trPr>
        <w:tc>
          <w:tcPr>
            <w:tcW w:w="1701" w:type="dxa"/>
          </w:tcPr>
          <w:bookmarkEnd w:id="0"/>
          <w:p w14:paraId="5CD7C5B5" w14:textId="14D0479B" w:rsidR="008D0ACF" w:rsidRPr="00432248" w:rsidRDefault="008D0ACF" w:rsidP="008D0ACF">
            <w:pPr>
              <w:spacing w:before="230" w:line="191" w:lineRule="auto"/>
              <w:ind w:right="210"/>
              <w:jc w:val="center"/>
              <w:rPr>
                <w:rFonts w:ascii="微软雅黑" w:eastAsia="微软雅黑" w:hAnsi="微软雅黑" w:cs="微软雅黑" w:hint="eastAsia"/>
                <w:b/>
                <w:bCs/>
                <w:spacing w:val="3"/>
                <w:sz w:val="19"/>
                <w:szCs w:val="19"/>
                <w:lang w:eastAsia="zh-CN"/>
              </w:rPr>
            </w:pPr>
            <w:r w:rsidRPr="008D0ACF">
              <w:rPr>
                <w:rFonts w:ascii="微软雅黑" w:eastAsia="微软雅黑" w:hAnsi="微软雅黑" w:cs="微软雅黑"/>
                <w:b/>
                <w:bCs/>
                <w:spacing w:val="3"/>
                <w:sz w:val="19"/>
                <w:szCs w:val="19"/>
                <w:lang w:eastAsia="zh-CN"/>
              </w:rPr>
              <w:t>2026/7/16</w:t>
            </w:r>
          </w:p>
        </w:tc>
        <w:tc>
          <w:tcPr>
            <w:tcW w:w="1314" w:type="dxa"/>
          </w:tcPr>
          <w:p w14:paraId="5CC8A079" w14:textId="0A6004CB" w:rsidR="008D0ACF" w:rsidRPr="00432248" w:rsidRDefault="008D0ACF" w:rsidP="008D0ACF">
            <w:pPr>
              <w:spacing w:before="230" w:line="191" w:lineRule="auto"/>
              <w:ind w:right="210"/>
              <w:jc w:val="center"/>
              <w:rPr>
                <w:rFonts w:ascii="微软雅黑" w:eastAsia="微软雅黑" w:hAnsi="微软雅黑" w:cs="微软雅黑" w:hint="eastAsia"/>
                <w:b/>
                <w:bCs/>
                <w:spacing w:val="3"/>
                <w:sz w:val="19"/>
                <w:szCs w:val="19"/>
                <w:lang w:eastAsia="zh-CN"/>
              </w:rPr>
            </w:pPr>
            <w:r w:rsidRPr="008D0ACF">
              <w:rPr>
                <w:rFonts w:ascii="微软雅黑" w:eastAsia="微软雅黑" w:hAnsi="微软雅黑" w:cs="微软雅黑"/>
                <w:b/>
                <w:bCs/>
                <w:spacing w:val="3"/>
                <w:sz w:val="19"/>
                <w:szCs w:val="19"/>
                <w:lang w:eastAsia="zh-CN"/>
              </w:rPr>
              <w:t>14:00</w:t>
            </w:r>
          </w:p>
        </w:tc>
        <w:tc>
          <w:tcPr>
            <w:tcW w:w="6344" w:type="dxa"/>
          </w:tcPr>
          <w:p w14:paraId="17C12098" w14:textId="7F016E12" w:rsidR="008D0ACF" w:rsidRPr="00432248" w:rsidRDefault="008D0ACF" w:rsidP="008D0ACF">
            <w:pPr>
              <w:spacing w:before="230" w:line="191" w:lineRule="auto"/>
              <w:ind w:right="210"/>
              <w:jc w:val="center"/>
              <w:rPr>
                <w:rFonts w:ascii="微软雅黑" w:eastAsia="微软雅黑" w:hAnsi="微软雅黑" w:cs="微软雅黑" w:hint="eastAsia"/>
                <w:b/>
                <w:bCs/>
                <w:spacing w:val="3"/>
                <w:sz w:val="19"/>
                <w:szCs w:val="19"/>
                <w:lang w:eastAsia="zh-CN"/>
              </w:rPr>
            </w:pPr>
            <w:r w:rsidRPr="008D0ACF">
              <w:rPr>
                <w:rFonts w:ascii="微软雅黑" w:eastAsia="微软雅黑" w:hAnsi="微软雅黑" w:cs="微软雅黑"/>
                <w:b/>
                <w:bCs/>
                <w:spacing w:val="3"/>
                <w:sz w:val="19"/>
                <w:szCs w:val="19"/>
                <w:lang w:eastAsia="zh-CN"/>
              </w:rPr>
              <w:t>英国至 5 月三个月 GDP</w:t>
            </w:r>
          </w:p>
        </w:tc>
      </w:tr>
      <w:tr w:rsidR="008D0ACF" w:rsidRPr="008D0ACF" w14:paraId="5B8E297F" w14:textId="77777777" w:rsidTr="00432248">
        <w:trPr>
          <w:trHeight w:val="652"/>
        </w:trPr>
        <w:tc>
          <w:tcPr>
            <w:tcW w:w="1701" w:type="dxa"/>
            <w:shd w:val="clear" w:color="auto" w:fill="DAE3F4" w:themeFill="accent1" w:themeFillTint="33"/>
          </w:tcPr>
          <w:p w14:paraId="4567D2AE" w14:textId="6452866B" w:rsidR="008D0ACF" w:rsidRPr="00432248" w:rsidRDefault="008D0ACF" w:rsidP="008D0ACF">
            <w:pPr>
              <w:spacing w:before="230" w:line="191" w:lineRule="auto"/>
              <w:ind w:right="210"/>
              <w:jc w:val="center"/>
              <w:rPr>
                <w:rFonts w:ascii="微软雅黑" w:eastAsia="微软雅黑" w:hAnsi="微软雅黑" w:cs="微软雅黑" w:hint="eastAsia"/>
                <w:b/>
                <w:bCs/>
                <w:spacing w:val="3"/>
                <w:sz w:val="19"/>
                <w:szCs w:val="19"/>
                <w:lang w:eastAsia="zh-CN"/>
              </w:rPr>
            </w:pPr>
            <w:r w:rsidRPr="008D0ACF">
              <w:rPr>
                <w:rFonts w:ascii="微软雅黑" w:eastAsia="微软雅黑" w:hAnsi="微软雅黑" w:cs="微软雅黑"/>
                <w:b/>
                <w:bCs/>
                <w:spacing w:val="3"/>
                <w:sz w:val="19"/>
                <w:szCs w:val="19"/>
                <w:lang w:eastAsia="zh-CN"/>
              </w:rPr>
              <w:t>2026/7/16</w:t>
            </w:r>
          </w:p>
        </w:tc>
        <w:tc>
          <w:tcPr>
            <w:tcW w:w="1314" w:type="dxa"/>
            <w:shd w:val="clear" w:color="auto" w:fill="DAE3F4" w:themeFill="accent1" w:themeFillTint="33"/>
          </w:tcPr>
          <w:p w14:paraId="3B0A4895" w14:textId="614E2B9C" w:rsidR="008D0ACF" w:rsidRPr="00432248" w:rsidRDefault="008D0ACF" w:rsidP="008D0ACF">
            <w:pPr>
              <w:spacing w:before="230" w:line="191" w:lineRule="auto"/>
              <w:ind w:right="210"/>
              <w:jc w:val="center"/>
              <w:rPr>
                <w:rFonts w:ascii="微软雅黑" w:eastAsia="微软雅黑" w:hAnsi="微软雅黑" w:cs="微软雅黑" w:hint="eastAsia"/>
                <w:b/>
                <w:bCs/>
                <w:spacing w:val="3"/>
                <w:sz w:val="19"/>
                <w:szCs w:val="19"/>
                <w:lang w:eastAsia="zh-CN"/>
              </w:rPr>
            </w:pPr>
            <w:r w:rsidRPr="00BA4788">
              <w:rPr>
                <w:rFonts w:ascii="微软雅黑" w:eastAsia="微软雅黑" w:hAnsi="微软雅黑" w:cs="微软雅黑"/>
                <w:b/>
                <w:bCs/>
                <w:spacing w:val="3"/>
                <w:sz w:val="19"/>
                <w:szCs w:val="19"/>
                <w:lang w:eastAsia="zh-CN"/>
              </w:rPr>
              <w:t>20:30</w:t>
            </w:r>
          </w:p>
        </w:tc>
        <w:tc>
          <w:tcPr>
            <w:tcW w:w="6344" w:type="dxa"/>
            <w:shd w:val="clear" w:color="auto" w:fill="DAE3F4" w:themeFill="accent1" w:themeFillTint="33"/>
          </w:tcPr>
          <w:p w14:paraId="148F6123" w14:textId="50673AC1" w:rsidR="008D0ACF" w:rsidRPr="00432248" w:rsidRDefault="008D0ACF" w:rsidP="008D0ACF">
            <w:pPr>
              <w:spacing w:before="230" w:line="191" w:lineRule="auto"/>
              <w:ind w:right="210"/>
              <w:jc w:val="center"/>
              <w:rPr>
                <w:rFonts w:ascii="微软雅黑" w:eastAsia="微软雅黑" w:hAnsi="微软雅黑" w:cs="微软雅黑" w:hint="eastAsia"/>
                <w:b/>
                <w:bCs/>
                <w:spacing w:val="3"/>
                <w:sz w:val="19"/>
                <w:szCs w:val="19"/>
                <w:lang w:eastAsia="zh-CN"/>
              </w:rPr>
            </w:pPr>
            <w:r w:rsidRPr="008D0ACF">
              <w:rPr>
                <w:rFonts w:ascii="微软雅黑" w:eastAsia="微软雅黑" w:hAnsi="微软雅黑" w:cs="微软雅黑"/>
                <w:b/>
                <w:bCs/>
                <w:spacing w:val="3"/>
                <w:sz w:val="19"/>
                <w:szCs w:val="19"/>
                <w:lang w:eastAsia="zh-CN"/>
              </w:rPr>
              <w:t>美国 6 月零售销售</w:t>
            </w:r>
          </w:p>
        </w:tc>
      </w:tr>
      <w:tr w:rsidR="008D0ACF" w:rsidRPr="008D0ACF" w14:paraId="11459514" w14:textId="77777777" w:rsidTr="00432248">
        <w:trPr>
          <w:trHeight w:val="620"/>
        </w:trPr>
        <w:tc>
          <w:tcPr>
            <w:tcW w:w="1701" w:type="dxa"/>
          </w:tcPr>
          <w:p w14:paraId="336E77A1" w14:textId="6CEAE542" w:rsidR="008D0ACF" w:rsidRPr="00432248" w:rsidRDefault="008D0ACF" w:rsidP="008D0ACF">
            <w:pPr>
              <w:spacing w:before="230" w:line="191" w:lineRule="auto"/>
              <w:ind w:right="210"/>
              <w:jc w:val="center"/>
              <w:rPr>
                <w:rFonts w:ascii="微软雅黑" w:eastAsia="微软雅黑" w:hAnsi="微软雅黑" w:cs="微软雅黑" w:hint="eastAsia"/>
                <w:b/>
                <w:bCs/>
                <w:spacing w:val="3"/>
                <w:sz w:val="19"/>
                <w:szCs w:val="19"/>
                <w:lang w:eastAsia="zh-CN"/>
              </w:rPr>
            </w:pPr>
            <w:r w:rsidRPr="008D0ACF">
              <w:rPr>
                <w:rFonts w:ascii="微软雅黑" w:eastAsia="微软雅黑" w:hAnsi="微软雅黑" w:cs="微软雅黑"/>
                <w:b/>
                <w:bCs/>
                <w:spacing w:val="3"/>
                <w:sz w:val="19"/>
                <w:szCs w:val="19"/>
                <w:lang w:eastAsia="zh-CN"/>
              </w:rPr>
              <w:t>2026/7/16</w:t>
            </w:r>
          </w:p>
        </w:tc>
        <w:tc>
          <w:tcPr>
            <w:tcW w:w="1314" w:type="dxa"/>
          </w:tcPr>
          <w:p w14:paraId="2FF031BB" w14:textId="23E0797D" w:rsidR="008D0ACF" w:rsidRPr="00432248" w:rsidRDefault="008D0ACF" w:rsidP="008D0ACF">
            <w:pPr>
              <w:spacing w:before="230" w:line="191" w:lineRule="auto"/>
              <w:ind w:right="210"/>
              <w:jc w:val="center"/>
              <w:rPr>
                <w:rFonts w:ascii="微软雅黑" w:eastAsia="微软雅黑" w:hAnsi="微软雅黑" w:cs="微软雅黑" w:hint="eastAsia"/>
                <w:b/>
                <w:bCs/>
                <w:spacing w:val="3"/>
                <w:sz w:val="19"/>
                <w:szCs w:val="19"/>
                <w:lang w:eastAsia="zh-CN"/>
              </w:rPr>
            </w:pPr>
            <w:r w:rsidRPr="00BA4788">
              <w:rPr>
                <w:rFonts w:ascii="微软雅黑" w:eastAsia="微软雅黑" w:hAnsi="微软雅黑" w:cs="微软雅黑"/>
                <w:b/>
                <w:bCs/>
                <w:spacing w:val="3"/>
                <w:sz w:val="19"/>
                <w:szCs w:val="19"/>
                <w:lang w:eastAsia="zh-CN"/>
              </w:rPr>
              <w:t>20:30</w:t>
            </w:r>
          </w:p>
        </w:tc>
        <w:tc>
          <w:tcPr>
            <w:tcW w:w="6344" w:type="dxa"/>
          </w:tcPr>
          <w:p w14:paraId="2CB0AF66" w14:textId="0660558F" w:rsidR="008D0ACF" w:rsidRPr="00432248" w:rsidRDefault="008D0ACF" w:rsidP="008D0ACF">
            <w:pPr>
              <w:spacing w:before="230" w:line="191" w:lineRule="auto"/>
              <w:ind w:right="210"/>
              <w:jc w:val="center"/>
              <w:rPr>
                <w:rFonts w:ascii="微软雅黑" w:eastAsia="微软雅黑" w:hAnsi="微软雅黑" w:cs="微软雅黑" w:hint="eastAsia"/>
                <w:b/>
                <w:bCs/>
                <w:spacing w:val="3"/>
                <w:sz w:val="19"/>
                <w:szCs w:val="19"/>
                <w:lang w:eastAsia="zh-CN"/>
              </w:rPr>
            </w:pPr>
            <w:r w:rsidRPr="008D0ACF">
              <w:rPr>
                <w:rFonts w:ascii="微软雅黑" w:eastAsia="微软雅黑" w:hAnsi="微软雅黑" w:cs="微软雅黑"/>
                <w:b/>
                <w:bCs/>
                <w:spacing w:val="3"/>
                <w:sz w:val="19"/>
                <w:szCs w:val="19"/>
                <w:lang w:eastAsia="zh-CN"/>
              </w:rPr>
              <w:t>美国至 7 月 11 日当周初请失业</w:t>
            </w:r>
            <w:proofErr w:type="gramStart"/>
            <w:r w:rsidRPr="008D0ACF">
              <w:rPr>
                <w:rFonts w:ascii="微软雅黑" w:eastAsia="微软雅黑" w:hAnsi="微软雅黑" w:cs="微软雅黑"/>
                <w:b/>
                <w:bCs/>
                <w:spacing w:val="3"/>
                <w:sz w:val="19"/>
                <w:szCs w:val="19"/>
                <w:lang w:eastAsia="zh-CN"/>
              </w:rPr>
              <w:t>金人数</w:t>
            </w:r>
            <w:proofErr w:type="gramEnd"/>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6BFDF3A5" w14:textId="77777777" w:rsidR="008D0ACF" w:rsidRPr="008D0ACF" w:rsidRDefault="008D0ACF" w:rsidP="008D0ACF">
      <w:pPr>
        <w:spacing w:before="103" w:line="256" w:lineRule="auto"/>
        <w:ind w:right="210" w:firstLineChars="200" w:firstLine="448"/>
        <w:rPr>
          <w:rFonts w:ascii="微软雅黑" w:eastAsia="微软雅黑" w:hAnsi="微软雅黑" w:cs="微软雅黑"/>
          <w:spacing w:val="7"/>
          <w:lang w:eastAsia="zh-CN"/>
        </w:rPr>
      </w:pPr>
      <w:r w:rsidRPr="008D0ACF">
        <w:rPr>
          <w:rFonts w:ascii="微软雅黑" w:eastAsia="微软雅黑" w:hAnsi="微软雅黑" w:cs="微软雅黑" w:hint="eastAsia"/>
          <w:spacing w:val="7"/>
          <w:lang w:eastAsia="zh-CN"/>
        </w:rPr>
        <w:t>隔夜，美元指数跌</w:t>
      </w:r>
      <w:r w:rsidRPr="008D0ACF">
        <w:rPr>
          <w:rFonts w:ascii="微软雅黑" w:eastAsia="微软雅黑" w:hAnsi="微软雅黑" w:cs="微软雅黑"/>
          <w:spacing w:val="7"/>
          <w:lang w:eastAsia="zh-CN"/>
        </w:rPr>
        <w:t>0.41%</w:t>
      </w:r>
      <w:r w:rsidRPr="008D0ACF">
        <w:rPr>
          <w:rFonts w:ascii="微软雅黑" w:eastAsia="微软雅黑" w:hAnsi="微软雅黑" w:cs="微软雅黑" w:hint="eastAsia"/>
          <w:spacing w:val="7"/>
          <w:lang w:eastAsia="zh-CN"/>
        </w:rPr>
        <w:t>报</w:t>
      </w:r>
      <w:r w:rsidRPr="008D0ACF">
        <w:rPr>
          <w:rFonts w:ascii="微软雅黑" w:eastAsia="微软雅黑" w:hAnsi="微软雅黑" w:cs="微软雅黑"/>
          <w:spacing w:val="7"/>
          <w:lang w:eastAsia="zh-CN"/>
        </w:rPr>
        <w:t>100.51</w:t>
      </w:r>
      <w:r w:rsidRPr="008D0ACF">
        <w:rPr>
          <w:rFonts w:ascii="微软雅黑" w:eastAsia="微软雅黑" w:hAnsi="微软雅黑" w:cs="微软雅黑" w:hint="eastAsia"/>
          <w:spacing w:val="7"/>
          <w:lang w:eastAsia="zh-CN"/>
        </w:rPr>
        <w:t>，非美货币普遍上涨，欧元兑美元涨</w:t>
      </w:r>
      <w:r w:rsidRPr="008D0ACF">
        <w:rPr>
          <w:rFonts w:ascii="微软雅黑" w:eastAsia="微软雅黑" w:hAnsi="微软雅黑" w:cs="微软雅黑"/>
          <w:spacing w:val="7"/>
          <w:lang w:eastAsia="zh-CN"/>
        </w:rPr>
        <w:t>0.40%</w:t>
      </w:r>
      <w:r w:rsidRPr="008D0ACF">
        <w:rPr>
          <w:rFonts w:ascii="微软雅黑" w:eastAsia="微软雅黑" w:hAnsi="微软雅黑" w:cs="微软雅黑" w:hint="eastAsia"/>
          <w:spacing w:val="7"/>
          <w:lang w:eastAsia="zh-CN"/>
        </w:rPr>
        <w:t>报</w:t>
      </w:r>
      <w:r w:rsidRPr="008D0ACF">
        <w:rPr>
          <w:rFonts w:ascii="微软雅黑" w:eastAsia="微软雅黑" w:hAnsi="微软雅黑" w:cs="微软雅黑"/>
          <w:spacing w:val="7"/>
          <w:lang w:eastAsia="zh-CN"/>
        </w:rPr>
        <w:t>1.1463</w:t>
      </w:r>
      <w:r w:rsidRPr="008D0ACF">
        <w:rPr>
          <w:rFonts w:ascii="微软雅黑" w:eastAsia="微软雅黑" w:hAnsi="微软雅黑" w:cs="微软雅黑" w:hint="eastAsia"/>
          <w:spacing w:val="7"/>
          <w:lang w:eastAsia="zh-CN"/>
        </w:rPr>
        <w:t>，英镑兑美元涨</w:t>
      </w:r>
      <w:r w:rsidRPr="008D0ACF">
        <w:rPr>
          <w:rFonts w:ascii="微软雅黑" w:eastAsia="微软雅黑" w:hAnsi="微软雅黑" w:cs="微软雅黑"/>
          <w:spacing w:val="7"/>
          <w:lang w:eastAsia="zh-CN"/>
        </w:rPr>
        <w:t>1.11%</w:t>
      </w:r>
      <w:r w:rsidRPr="008D0ACF">
        <w:rPr>
          <w:rFonts w:ascii="微软雅黑" w:eastAsia="微软雅黑" w:hAnsi="微软雅黑" w:cs="微软雅黑" w:hint="eastAsia"/>
          <w:spacing w:val="7"/>
          <w:lang w:eastAsia="zh-CN"/>
        </w:rPr>
        <w:t>报</w:t>
      </w:r>
      <w:r w:rsidRPr="008D0ACF">
        <w:rPr>
          <w:rFonts w:ascii="微软雅黑" w:eastAsia="微软雅黑" w:hAnsi="微软雅黑" w:cs="微软雅黑"/>
          <w:spacing w:val="7"/>
          <w:lang w:eastAsia="zh-CN"/>
        </w:rPr>
        <w:t>1.3539</w:t>
      </w:r>
      <w:r w:rsidRPr="008D0ACF">
        <w:rPr>
          <w:rFonts w:ascii="微软雅黑" w:eastAsia="微软雅黑" w:hAnsi="微软雅黑" w:cs="微软雅黑" w:hint="eastAsia"/>
          <w:spacing w:val="7"/>
          <w:lang w:eastAsia="zh-CN"/>
        </w:rPr>
        <w:t>，美元兑日元跌</w:t>
      </w:r>
      <w:r w:rsidRPr="008D0ACF">
        <w:rPr>
          <w:rFonts w:ascii="微软雅黑" w:eastAsia="微软雅黑" w:hAnsi="微软雅黑" w:cs="微软雅黑"/>
          <w:spacing w:val="7"/>
          <w:lang w:eastAsia="zh-CN"/>
        </w:rPr>
        <w:t>0.02%</w:t>
      </w:r>
      <w:r w:rsidRPr="008D0ACF">
        <w:rPr>
          <w:rFonts w:ascii="微软雅黑" w:eastAsia="微软雅黑" w:hAnsi="微软雅黑" w:cs="微软雅黑" w:hint="eastAsia"/>
          <w:spacing w:val="7"/>
          <w:lang w:eastAsia="zh-CN"/>
        </w:rPr>
        <w:t>报</w:t>
      </w:r>
      <w:r w:rsidRPr="008D0ACF">
        <w:rPr>
          <w:rFonts w:ascii="微软雅黑" w:eastAsia="微软雅黑" w:hAnsi="微软雅黑" w:cs="微软雅黑"/>
          <w:spacing w:val="7"/>
          <w:lang w:eastAsia="zh-CN"/>
        </w:rPr>
        <w:t>162.1935</w:t>
      </w:r>
      <w:r w:rsidRPr="008D0ACF">
        <w:rPr>
          <w:rFonts w:ascii="微软雅黑" w:eastAsia="微软雅黑" w:hAnsi="微软雅黑" w:cs="微软雅黑" w:hint="eastAsia"/>
          <w:spacing w:val="7"/>
          <w:lang w:eastAsia="zh-CN"/>
        </w:rPr>
        <w:t>。</w:t>
      </w:r>
    </w:p>
    <w:p w14:paraId="08790079" w14:textId="77777777" w:rsidR="008D0ACF" w:rsidRPr="008D0ACF" w:rsidRDefault="008D0ACF" w:rsidP="008D0ACF">
      <w:pPr>
        <w:spacing w:before="103" w:line="256" w:lineRule="auto"/>
        <w:ind w:right="210" w:firstLineChars="200" w:firstLine="448"/>
        <w:rPr>
          <w:rFonts w:ascii="微软雅黑" w:eastAsia="微软雅黑" w:hAnsi="微软雅黑" w:cs="微软雅黑"/>
          <w:spacing w:val="7"/>
          <w:lang w:eastAsia="zh-CN"/>
        </w:rPr>
      </w:pPr>
      <w:r w:rsidRPr="008D0ACF">
        <w:rPr>
          <w:rFonts w:ascii="微软雅黑" w:eastAsia="微软雅黑" w:hAnsi="微软雅黑" w:cs="微软雅黑" w:hint="eastAsia"/>
          <w:spacing w:val="7"/>
          <w:lang w:eastAsia="zh-CN"/>
        </w:rPr>
        <w:t>宏观数据方面，受前期美伊局势缓和、油价中枢回落影响，美国</w:t>
      </w:r>
      <w:r w:rsidRPr="008D0ACF">
        <w:rPr>
          <w:rFonts w:ascii="微软雅黑" w:eastAsia="微软雅黑" w:hAnsi="微软雅黑" w:cs="微软雅黑"/>
          <w:spacing w:val="7"/>
          <w:lang w:eastAsia="zh-CN"/>
        </w:rPr>
        <w:t>6</w:t>
      </w:r>
      <w:r w:rsidRPr="008D0ACF">
        <w:rPr>
          <w:rFonts w:ascii="微软雅黑" w:eastAsia="微软雅黑" w:hAnsi="微软雅黑" w:cs="微软雅黑" w:hint="eastAsia"/>
          <w:spacing w:val="7"/>
          <w:lang w:eastAsia="zh-CN"/>
        </w:rPr>
        <w:t>月通胀</w:t>
      </w:r>
      <w:proofErr w:type="gramStart"/>
      <w:r w:rsidRPr="008D0ACF">
        <w:rPr>
          <w:rFonts w:ascii="微软雅黑" w:eastAsia="微软雅黑" w:hAnsi="微软雅黑" w:cs="微软雅黑" w:hint="eastAsia"/>
          <w:spacing w:val="7"/>
          <w:lang w:eastAsia="zh-CN"/>
        </w:rPr>
        <w:t>增速超</w:t>
      </w:r>
      <w:proofErr w:type="gramEnd"/>
      <w:r w:rsidRPr="008D0ACF">
        <w:rPr>
          <w:rFonts w:ascii="微软雅黑" w:eastAsia="微软雅黑" w:hAnsi="微软雅黑" w:cs="微软雅黑" w:hint="eastAsia"/>
          <w:spacing w:val="7"/>
          <w:lang w:eastAsia="zh-CN"/>
        </w:rPr>
        <w:t>预期回落，</w:t>
      </w:r>
      <w:r w:rsidRPr="008D0ACF">
        <w:rPr>
          <w:rFonts w:ascii="微软雅黑" w:eastAsia="微软雅黑" w:hAnsi="微软雅黑" w:cs="微软雅黑"/>
          <w:spacing w:val="7"/>
          <w:lang w:eastAsia="zh-CN"/>
        </w:rPr>
        <w:t>CPI</w:t>
      </w:r>
      <w:r w:rsidRPr="008D0ACF">
        <w:rPr>
          <w:rFonts w:ascii="微软雅黑" w:eastAsia="微软雅黑" w:hAnsi="微软雅黑" w:cs="微软雅黑" w:hint="eastAsia"/>
          <w:spacing w:val="7"/>
          <w:lang w:eastAsia="zh-CN"/>
        </w:rPr>
        <w:t>同比增速录得</w:t>
      </w:r>
      <w:r w:rsidRPr="008D0ACF">
        <w:rPr>
          <w:rFonts w:ascii="微软雅黑" w:eastAsia="微软雅黑" w:hAnsi="微软雅黑" w:cs="微软雅黑"/>
          <w:spacing w:val="7"/>
          <w:lang w:eastAsia="zh-CN"/>
        </w:rPr>
        <w:t>3.5%</w:t>
      </w:r>
      <w:r w:rsidRPr="008D0ACF">
        <w:rPr>
          <w:rFonts w:ascii="微软雅黑" w:eastAsia="微软雅黑" w:hAnsi="微软雅黑" w:cs="微软雅黑" w:hint="eastAsia"/>
          <w:spacing w:val="7"/>
          <w:lang w:eastAsia="zh-CN"/>
        </w:rPr>
        <w:t>，核心</w:t>
      </w:r>
      <w:r w:rsidRPr="008D0ACF">
        <w:rPr>
          <w:rFonts w:ascii="微软雅黑" w:eastAsia="微软雅黑" w:hAnsi="微软雅黑" w:cs="微软雅黑"/>
          <w:spacing w:val="7"/>
          <w:lang w:eastAsia="zh-CN"/>
        </w:rPr>
        <w:t>CPI</w:t>
      </w:r>
      <w:r w:rsidRPr="008D0ACF">
        <w:rPr>
          <w:rFonts w:ascii="微软雅黑" w:eastAsia="微软雅黑" w:hAnsi="微软雅黑" w:cs="微软雅黑" w:hint="eastAsia"/>
          <w:spacing w:val="7"/>
          <w:lang w:eastAsia="zh-CN"/>
        </w:rPr>
        <w:t>同比录得</w:t>
      </w:r>
      <w:r w:rsidRPr="008D0ACF">
        <w:rPr>
          <w:rFonts w:ascii="微软雅黑" w:eastAsia="微软雅黑" w:hAnsi="微软雅黑" w:cs="微软雅黑"/>
          <w:spacing w:val="7"/>
          <w:lang w:eastAsia="zh-CN"/>
        </w:rPr>
        <w:t>2.6%</w:t>
      </w:r>
      <w:r w:rsidRPr="008D0ACF">
        <w:rPr>
          <w:rFonts w:ascii="微软雅黑" w:eastAsia="微软雅黑" w:hAnsi="微软雅黑" w:cs="微软雅黑" w:hint="eastAsia"/>
          <w:spacing w:val="7"/>
          <w:lang w:eastAsia="zh-CN"/>
        </w:rPr>
        <w:t>，均明显低于前值和市场预期，</w:t>
      </w:r>
      <w:r w:rsidRPr="008D0ACF">
        <w:rPr>
          <w:rFonts w:ascii="微软雅黑" w:eastAsia="微软雅黑" w:hAnsi="微软雅黑" w:cs="微软雅黑"/>
          <w:spacing w:val="7"/>
          <w:lang w:eastAsia="zh-CN"/>
        </w:rPr>
        <w:t>CPI</w:t>
      </w:r>
      <w:r w:rsidRPr="008D0ACF">
        <w:rPr>
          <w:rFonts w:ascii="微软雅黑" w:eastAsia="微软雅黑" w:hAnsi="微软雅黑" w:cs="微软雅黑" w:hint="eastAsia"/>
          <w:spacing w:val="7"/>
          <w:lang w:eastAsia="zh-CN"/>
        </w:rPr>
        <w:t>环比录得六年来首次下降。数据公布后，</w:t>
      </w:r>
      <w:r w:rsidRPr="008D0ACF">
        <w:rPr>
          <w:rFonts w:ascii="微软雅黑" w:eastAsia="微软雅黑" w:hAnsi="微软雅黑" w:cs="微软雅黑"/>
          <w:spacing w:val="7"/>
          <w:lang w:eastAsia="zh-CN"/>
        </w:rPr>
        <w:t>7</w:t>
      </w:r>
      <w:r w:rsidRPr="008D0ACF">
        <w:rPr>
          <w:rFonts w:ascii="微软雅黑" w:eastAsia="微软雅黑" w:hAnsi="微软雅黑" w:cs="微软雅黑" w:hint="eastAsia"/>
          <w:spacing w:val="7"/>
          <w:lang w:eastAsia="zh-CN"/>
        </w:rPr>
        <w:t>月</w:t>
      </w:r>
      <w:r w:rsidRPr="008D0ACF">
        <w:rPr>
          <w:rFonts w:ascii="微软雅黑" w:eastAsia="微软雅黑" w:hAnsi="微软雅黑" w:cs="微软雅黑"/>
          <w:spacing w:val="7"/>
          <w:lang w:eastAsia="zh-CN"/>
        </w:rPr>
        <w:t>FOMC</w:t>
      </w:r>
      <w:r w:rsidRPr="008D0ACF">
        <w:rPr>
          <w:rFonts w:ascii="微软雅黑" w:eastAsia="微软雅黑" w:hAnsi="微软雅黑" w:cs="微软雅黑" w:hint="eastAsia"/>
          <w:spacing w:val="7"/>
          <w:lang w:eastAsia="zh-CN"/>
        </w:rPr>
        <w:t>会议加息概率大幅回落，加息预期暂延至</w:t>
      </w:r>
      <w:r w:rsidRPr="008D0ACF">
        <w:rPr>
          <w:rFonts w:ascii="微软雅黑" w:eastAsia="微软雅黑" w:hAnsi="微软雅黑" w:cs="微软雅黑"/>
          <w:spacing w:val="7"/>
          <w:lang w:eastAsia="zh-CN"/>
        </w:rPr>
        <w:t>12</w:t>
      </w:r>
      <w:r w:rsidRPr="008D0ACF">
        <w:rPr>
          <w:rFonts w:ascii="微软雅黑" w:eastAsia="微软雅黑" w:hAnsi="微软雅黑" w:cs="微软雅黑" w:hint="eastAsia"/>
          <w:spacing w:val="7"/>
          <w:lang w:eastAsia="zh-CN"/>
        </w:rPr>
        <w:t>月以后，美元指数高位回落。地缘方面，美伊局势骤然升级，伊朗宣布封闭霍尔木兹海峡，美军对伊发动打击，各方就海峡通航表态仍存在显著分歧。美伊局势反复拉锯，推动油价、通胀预期与</w:t>
      </w:r>
      <w:r w:rsidRPr="008D0ACF">
        <w:rPr>
          <w:rFonts w:ascii="微软雅黑" w:eastAsia="微软雅黑" w:hAnsi="微软雅黑" w:cs="微软雅黑"/>
          <w:spacing w:val="7"/>
          <w:lang w:eastAsia="zh-CN"/>
        </w:rPr>
        <w:t>9</w:t>
      </w:r>
      <w:r w:rsidRPr="008D0ACF">
        <w:rPr>
          <w:rFonts w:ascii="微软雅黑" w:eastAsia="微软雅黑" w:hAnsi="微软雅黑" w:cs="微软雅黑" w:hint="eastAsia"/>
          <w:spacing w:val="7"/>
          <w:lang w:eastAsia="zh-CN"/>
        </w:rPr>
        <w:t>月加息概率阶段性回升，叠加沃什强调其对于通胀高企“零容忍”表态，为美元及美债收益率提供潜在支撑。整体来看，就业及通胀数据放缓限制美元上行空间，美伊冲突引发的避险需求则构成底部支撑，预计短期美元或维持高位震荡。</w:t>
      </w:r>
    </w:p>
    <w:p w14:paraId="502379A4" w14:textId="2513DB6E" w:rsidR="002760F0" w:rsidRPr="002760F0" w:rsidRDefault="008D0ACF" w:rsidP="008D0ACF">
      <w:pPr>
        <w:spacing w:before="103" w:line="256" w:lineRule="auto"/>
        <w:ind w:right="210" w:firstLineChars="200" w:firstLine="448"/>
        <w:rPr>
          <w:rFonts w:ascii="微软雅黑" w:eastAsia="微软雅黑" w:hAnsi="微软雅黑" w:cs="微软雅黑" w:hint="eastAsia"/>
          <w:spacing w:val="7"/>
          <w:lang w:eastAsia="zh-CN"/>
        </w:rPr>
      </w:pPr>
      <w:r w:rsidRPr="008D0ACF">
        <w:rPr>
          <w:rFonts w:ascii="微软雅黑" w:eastAsia="微软雅黑" w:hAnsi="微软雅黑" w:cs="微软雅黑" w:hint="eastAsia"/>
          <w:spacing w:val="7"/>
          <w:lang w:eastAsia="zh-CN"/>
        </w:rPr>
        <w:lastRenderedPageBreak/>
        <w:t>油价阶段性回升加剧</w:t>
      </w:r>
      <w:proofErr w:type="gramStart"/>
      <w:r w:rsidRPr="008D0ACF">
        <w:rPr>
          <w:rFonts w:ascii="微软雅黑" w:eastAsia="微软雅黑" w:hAnsi="微软雅黑" w:cs="微软雅黑" w:hint="eastAsia"/>
          <w:spacing w:val="7"/>
          <w:lang w:eastAsia="zh-CN"/>
        </w:rPr>
        <w:t>通胀担忧</w:t>
      </w:r>
      <w:proofErr w:type="gramEnd"/>
      <w:r w:rsidRPr="008D0ACF">
        <w:rPr>
          <w:rFonts w:ascii="微软雅黑" w:eastAsia="微软雅黑" w:hAnsi="微软雅黑" w:cs="微软雅黑" w:hint="eastAsia"/>
          <w:spacing w:val="7"/>
          <w:lang w:eastAsia="zh-CN"/>
        </w:rPr>
        <w:t>并推升对欧洲央行加息的押注，欧央行维持鹰派观望姿态，美</w:t>
      </w:r>
      <w:r w:rsidRPr="008D0ACF">
        <w:rPr>
          <w:rFonts w:ascii="微软雅黑" w:eastAsia="微软雅黑" w:hAnsi="微软雅黑" w:cs="微软雅黑"/>
          <w:spacing w:val="7"/>
          <w:lang w:eastAsia="zh-CN"/>
        </w:rPr>
        <w:t>CPI</w:t>
      </w:r>
      <w:r w:rsidRPr="008D0ACF">
        <w:rPr>
          <w:rFonts w:ascii="微软雅黑" w:eastAsia="微软雅黑" w:hAnsi="微软雅黑" w:cs="微软雅黑" w:hint="eastAsia"/>
          <w:spacing w:val="7"/>
          <w:lang w:eastAsia="zh-CN"/>
        </w:rPr>
        <w:t>表现不及预期导致美元高位回落，短期支撑欧元表现，但在美联储鹰派主基调延续、美欧利差</w:t>
      </w:r>
      <w:proofErr w:type="gramStart"/>
      <w:r w:rsidRPr="008D0ACF">
        <w:rPr>
          <w:rFonts w:ascii="微软雅黑" w:eastAsia="微软雅黑" w:hAnsi="微软雅黑" w:cs="微软雅黑" w:hint="eastAsia"/>
          <w:spacing w:val="7"/>
          <w:lang w:eastAsia="zh-CN"/>
        </w:rPr>
        <w:t>持续走阔的</w:t>
      </w:r>
      <w:proofErr w:type="gramEnd"/>
      <w:r w:rsidRPr="008D0ACF">
        <w:rPr>
          <w:rFonts w:ascii="微软雅黑" w:eastAsia="微软雅黑" w:hAnsi="微软雅黑" w:cs="微软雅黑" w:hint="eastAsia"/>
          <w:spacing w:val="7"/>
          <w:lang w:eastAsia="zh-CN"/>
        </w:rPr>
        <w:t>背景下，欧元反弹空间有限。日元延续低位震荡运行，日本央行仍沿渐进路径推进政策正常化，美日利差劣势、套</w:t>
      </w:r>
      <w:proofErr w:type="gramStart"/>
      <w:r w:rsidRPr="008D0ACF">
        <w:rPr>
          <w:rFonts w:ascii="微软雅黑" w:eastAsia="微软雅黑" w:hAnsi="微软雅黑" w:cs="微软雅黑" w:hint="eastAsia"/>
          <w:spacing w:val="7"/>
          <w:lang w:eastAsia="zh-CN"/>
        </w:rPr>
        <w:t>息交易</w:t>
      </w:r>
      <w:proofErr w:type="gramEnd"/>
      <w:r w:rsidRPr="008D0ACF">
        <w:rPr>
          <w:rFonts w:ascii="微软雅黑" w:eastAsia="微软雅黑" w:hAnsi="微软雅黑" w:cs="微软雅黑" w:hint="eastAsia"/>
          <w:spacing w:val="7"/>
          <w:lang w:eastAsia="zh-CN"/>
        </w:rPr>
        <w:t>及避险美元需求持续构成压制，但伴随日元持续运行于敏感区间，汇率干预风险亦同步上升，短期内日元或维持低位弱势运行</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3854E2BA" w:rsidR="007A477E" w:rsidRDefault="008D0ACF"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E0336E">
        <w:rPr>
          <w:rFonts w:ascii="黑体" w:eastAsia="黑体" w:hAnsi="黑体" w:cs="黑体"/>
          <w:noProof/>
          <w:color w:val="000000" w:themeColor="text1"/>
          <w:sz w:val="22"/>
          <w:szCs w:val="22"/>
          <w:shd w:val="clear" w:color="auto" w:fill="FFFFFF"/>
          <w:lang w:bidi="ar"/>
        </w:rPr>
        <w:drawing>
          <wp:inline distT="0" distB="0" distL="0" distR="0" wp14:anchorId="2B8ACCAB" wp14:editId="06DA8076">
            <wp:extent cx="4352925" cy="2051050"/>
            <wp:effectExtent l="0" t="0" r="9525" b="6350"/>
            <wp:docPr id="14575087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2925" cy="205105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5E60CF69" w:rsidR="00ED4A18" w:rsidRDefault="008D0ACF" w:rsidP="00B00DB4">
      <w:pPr>
        <w:spacing w:before="103" w:line="256" w:lineRule="auto"/>
        <w:ind w:right="210" w:firstLine="448"/>
        <w:rPr>
          <w:rFonts w:ascii="微软雅黑" w:eastAsia="微软雅黑" w:hAnsi="微软雅黑" w:cs="微软雅黑" w:hint="eastAsia"/>
          <w:spacing w:val="7"/>
          <w:lang w:eastAsia="zh-CN"/>
        </w:rPr>
      </w:pPr>
      <w:r w:rsidRPr="008D0ACF">
        <w:rPr>
          <w:rFonts w:ascii="微软雅黑" w:eastAsia="微软雅黑" w:hAnsi="微软雅黑" w:cs="微软雅黑"/>
          <w:spacing w:val="7"/>
          <w:lang w:eastAsia="zh-CN"/>
        </w:rPr>
        <w:t>截至7月15日，</w:t>
      </w:r>
      <w:proofErr w:type="gramStart"/>
      <w:r w:rsidRPr="008D0ACF">
        <w:rPr>
          <w:rFonts w:ascii="微软雅黑" w:eastAsia="微软雅黑" w:hAnsi="微软雅黑" w:cs="微软雅黑"/>
          <w:spacing w:val="7"/>
          <w:lang w:eastAsia="zh-CN"/>
        </w:rPr>
        <w:t>标普</w:t>
      </w:r>
      <w:proofErr w:type="gramEnd"/>
      <w:r w:rsidRPr="008D0ACF">
        <w:rPr>
          <w:rFonts w:ascii="微软雅黑" w:eastAsia="微软雅黑" w:hAnsi="微软雅黑" w:cs="微软雅黑"/>
          <w:spacing w:val="7"/>
          <w:lang w:eastAsia="zh-CN"/>
        </w:rPr>
        <w:t>500指数上涨0.38%至7572.4；</w:t>
      </w:r>
      <w:proofErr w:type="gramStart"/>
      <w:r w:rsidRPr="008D0ACF">
        <w:rPr>
          <w:rFonts w:ascii="微软雅黑" w:eastAsia="微软雅黑" w:hAnsi="微软雅黑" w:cs="微软雅黑"/>
          <w:spacing w:val="7"/>
          <w:lang w:eastAsia="zh-CN"/>
        </w:rPr>
        <w:t>迷你标普</w:t>
      </w:r>
      <w:proofErr w:type="gramEnd"/>
      <w:r w:rsidRPr="008D0ACF">
        <w:rPr>
          <w:rFonts w:ascii="微软雅黑" w:eastAsia="微软雅黑" w:hAnsi="微软雅黑" w:cs="微软雅黑"/>
          <w:spacing w:val="7"/>
          <w:lang w:eastAsia="zh-CN"/>
        </w:rPr>
        <w:t>500主力合约上涨0.33%至7616点。经济数据与货币政策上，美国6月CPI、PPI及核心CPI、核心PPI同环比增速均较前</w:t>
      </w:r>
      <w:proofErr w:type="gramStart"/>
      <w:r w:rsidRPr="008D0ACF">
        <w:rPr>
          <w:rFonts w:ascii="微软雅黑" w:eastAsia="微软雅黑" w:hAnsi="微软雅黑" w:cs="微软雅黑"/>
          <w:spacing w:val="7"/>
          <w:lang w:eastAsia="zh-CN"/>
        </w:rPr>
        <w:t>值明显</w:t>
      </w:r>
      <w:proofErr w:type="gramEnd"/>
      <w:r w:rsidRPr="008D0ACF">
        <w:rPr>
          <w:rFonts w:ascii="微软雅黑" w:eastAsia="微软雅黑" w:hAnsi="微软雅黑" w:cs="微软雅黑"/>
          <w:spacing w:val="7"/>
          <w:lang w:eastAsia="zh-CN"/>
        </w:rPr>
        <w:t>回落且低于市场预期。通胀下行短暂削弱美联储加息预期，数据公布后，美联储加息预期后移至10月，美元指数、</w:t>
      </w:r>
      <w:proofErr w:type="gramStart"/>
      <w:r w:rsidRPr="008D0ACF">
        <w:rPr>
          <w:rFonts w:ascii="微软雅黑" w:eastAsia="微软雅黑" w:hAnsi="微软雅黑" w:cs="微软雅黑"/>
          <w:spacing w:val="7"/>
          <w:lang w:eastAsia="zh-CN"/>
        </w:rPr>
        <w:t>10年期美债</w:t>
      </w:r>
      <w:proofErr w:type="gramEnd"/>
      <w:r w:rsidRPr="008D0ACF">
        <w:rPr>
          <w:rFonts w:ascii="微软雅黑" w:eastAsia="微软雅黑" w:hAnsi="微软雅黑" w:cs="微软雅黑"/>
          <w:spacing w:val="7"/>
          <w:lang w:eastAsia="zh-CN"/>
        </w:rPr>
        <w:t>收益率跌破101和4.6%关口，美股获得明显提振。美联储主席沃什连续两日分别出席国会参众两院半年度货币政策听证会，他表示对高通胀零容忍，且再次强调美联储独立性。地缘局势上，美国总统特朗普召开紧急会议，讨论对伊朗大规模进攻计划。战争有进一步升级的可能。</w:t>
      </w:r>
      <w:proofErr w:type="gramStart"/>
      <w:r w:rsidRPr="008D0ACF">
        <w:rPr>
          <w:rFonts w:ascii="微软雅黑" w:eastAsia="微软雅黑" w:hAnsi="微软雅黑" w:cs="微软雅黑"/>
          <w:spacing w:val="7"/>
          <w:lang w:eastAsia="zh-CN"/>
        </w:rPr>
        <w:t>美油在</w:t>
      </w:r>
      <w:proofErr w:type="gramEnd"/>
      <w:r w:rsidRPr="008D0ACF">
        <w:rPr>
          <w:rFonts w:ascii="微软雅黑" w:eastAsia="微软雅黑" w:hAnsi="微软雅黑" w:cs="微软雅黑"/>
          <w:spacing w:val="7"/>
          <w:lang w:eastAsia="zh-CN"/>
        </w:rPr>
        <w:t>80美元附近拉锯。整体来看，虽然，美国6月通胀数据回落令市场对美联储加息预期短暂后移，但由于地缘冲突再起重新推升油价，在一定程度上使得6月通胀数据对美联储货币政策的影响力减弱。若油价未能出现回落，后续数据不乏重新走高的可能，需密切关注地缘局势变化带来的影响</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424C373A" w:rsidR="007A477E" w:rsidRPr="00EE7376" w:rsidRDefault="008D0ACF" w:rsidP="006B6996">
      <w:pPr>
        <w:spacing w:before="103" w:line="256" w:lineRule="auto"/>
        <w:ind w:right="210" w:firstLine="420"/>
        <w:jc w:val="center"/>
        <w:rPr>
          <w:rFonts w:ascii="微软雅黑" w:eastAsia="微软雅黑" w:hAnsi="微软雅黑" w:cs="微软雅黑" w:hint="eastAsia"/>
          <w:spacing w:val="7"/>
          <w:lang w:eastAsia="zh-CN"/>
        </w:rPr>
      </w:pPr>
      <w:r w:rsidRPr="002F2A0A">
        <w:rPr>
          <w:rFonts w:ascii="Helvetica" w:hAnsi="Helvetica" w:cs="Helvetica"/>
          <w:noProof/>
          <w:shd w:val="clear" w:color="auto" w:fill="FFFFFF"/>
        </w:rPr>
        <w:drawing>
          <wp:inline distT="0" distB="0" distL="0" distR="0" wp14:anchorId="00EF73EE" wp14:editId="4B2A1582">
            <wp:extent cx="5274310" cy="1610525"/>
            <wp:effectExtent l="0" t="0" r="2540" b="8890"/>
            <wp:docPr id="3" name="图片 3" descr="C:\Users\Administrator\xwechat_files\wxid_vkxlzo0vqu7s22_6f5b\temp\InputTemp\0a12cdf7-147e-4035-aebf-5956c3f53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0a12cdf7-147e-4035-aebf-5956c3f5308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1052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7877FF60" w:rsidR="004F4EDC" w:rsidRDefault="008D0ACF" w:rsidP="000511AA">
      <w:pPr>
        <w:spacing w:before="103" w:line="256" w:lineRule="auto"/>
        <w:ind w:right="210" w:firstLine="448"/>
        <w:jc w:val="both"/>
        <w:rPr>
          <w:rFonts w:ascii="微软雅黑" w:eastAsia="微软雅黑" w:hAnsi="微软雅黑" w:cs="微软雅黑" w:hint="eastAsia"/>
          <w:spacing w:val="7"/>
          <w:lang w:eastAsia="zh-CN"/>
        </w:rPr>
      </w:pPr>
      <w:r w:rsidRPr="008D0ACF">
        <w:rPr>
          <w:rFonts w:ascii="微软雅黑" w:eastAsia="微软雅黑" w:hAnsi="微软雅黑" w:cs="微软雅黑"/>
          <w:spacing w:val="7"/>
          <w:lang w:eastAsia="zh-CN"/>
        </w:rPr>
        <w:t>截至7月15日，富时中国A50指数上涨0.02%至15382.14；新交所富时A50期指主力合约上涨1.04%至15228。海外方面，经济数据上，美国6月CPI、PPI同环比均较前</w:t>
      </w:r>
      <w:proofErr w:type="gramStart"/>
      <w:r w:rsidRPr="008D0ACF">
        <w:rPr>
          <w:rFonts w:ascii="微软雅黑" w:eastAsia="微软雅黑" w:hAnsi="微软雅黑" w:cs="微软雅黑"/>
          <w:spacing w:val="7"/>
          <w:lang w:eastAsia="zh-CN"/>
        </w:rPr>
        <w:t>值明显</w:t>
      </w:r>
      <w:proofErr w:type="gramEnd"/>
      <w:r w:rsidRPr="008D0ACF">
        <w:rPr>
          <w:rFonts w:ascii="微软雅黑" w:eastAsia="微软雅黑" w:hAnsi="微软雅黑" w:cs="微软雅黑"/>
          <w:spacing w:val="7"/>
          <w:lang w:eastAsia="zh-CN"/>
        </w:rPr>
        <w:t>回落且低于预期。通胀下行短暂削弱美联储加息预期，数据公布后，美元指数、</w:t>
      </w:r>
      <w:proofErr w:type="gramStart"/>
      <w:r w:rsidRPr="008D0ACF">
        <w:rPr>
          <w:rFonts w:ascii="微软雅黑" w:eastAsia="微软雅黑" w:hAnsi="微软雅黑" w:cs="微软雅黑"/>
          <w:spacing w:val="7"/>
          <w:lang w:eastAsia="zh-CN"/>
        </w:rPr>
        <w:t>10年期美债</w:t>
      </w:r>
      <w:proofErr w:type="gramEnd"/>
      <w:r w:rsidRPr="008D0ACF">
        <w:rPr>
          <w:rFonts w:ascii="微软雅黑" w:eastAsia="微软雅黑" w:hAnsi="微软雅黑" w:cs="微软雅黑"/>
          <w:spacing w:val="7"/>
          <w:lang w:eastAsia="zh-CN"/>
        </w:rPr>
        <w:t>收益率跌破101和4.6%关口。地缘局势上，美国对伊朗的军事打击仍未停止，此外，消息人士称特朗普有对伊朗大规模进攻的计划。</w:t>
      </w:r>
      <w:proofErr w:type="gramStart"/>
      <w:r w:rsidRPr="008D0ACF">
        <w:rPr>
          <w:rFonts w:ascii="微软雅黑" w:eastAsia="微软雅黑" w:hAnsi="微软雅黑" w:cs="微软雅黑"/>
          <w:spacing w:val="7"/>
          <w:lang w:eastAsia="zh-CN"/>
        </w:rPr>
        <w:t>美油在</w:t>
      </w:r>
      <w:proofErr w:type="gramEnd"/>
      <w:r w:rsidRPr="008D0ACF">
        <w:rPr>
          <w:rFonts w:ascii="微软雅黑" w:eastAsia="微软雅黑" w:hAnsi="微软雅黑" w:cs="微软雅黑"/>
          <w:spacing w:val="7"/>
          <w:lang w:eastAsia="zh-CN"/>
        </w:rPr>
        <w:t>80美元附近拉锯。国内方面，经济基本面，二季度我国GDP增速明显回落，</w:t>
      </w:r>
      <w:proofErr w:type="gramStart"/>
      <w:r w:rsidRPr="008D0ACF">
        <w:rPr>
          <w:rFonts w:ascii="微软雅黑" w:eastAsia="微软雅黑" w:hAnsi="微软雅黑" w:cs="微软雅黑"/>
          <w:spacing w:val="7"/>
          <w:lang w:eastAsia="zh-CN"/>
        </w:rPr>
        <w:t>其中固投拖累</w:t>
      </w:r>
      <w:proofErr w:type="gramEnd"/>
      <w:r w:rsidRPr="008D0ACF">
        <w:rPr>
          <w:rFonts w:ascii="微软雅黑" w:eastAsia="微软雅黑" w:hAnsi="微软雅黑" w:cs="微软雅黑"/>
          <w:spacing w:val="7"/>
          <w:lang w:eastAsia="zh-CN"/>
        </w:rPr>
        <w:t>明显；6月份</w:t>
      </w:r>
      <w:proofErr w:type="gramStart"/>
      <w:r w:rsidRPr="008D0ACF">
        <w:rPr>
          <w:rFonts w:ascii="微软雅黑" w:eastAsia="微软雅黑" w:hAnsi="微软雅黑" w:cs="微软雅黑"/>
          <w:spacing w:val="7"/>
          <w:lang w:eastAsia="zh-CN"/>
        </w:rPr>
        <w:t>社零重回正</w:t>
      </w:r>
      <w:proofErr w:type="gramEnd"/>
      <w:r w:rsidRPr="008D0ACF">
        <w:rPr>
          <w:rFonts w:ascii="微软雅黑" w:eastAsia="微软雅黑" w:hAnsi="微软雅黑" w:cs="微软雅黑"/>
          <w:spacing w:val="7"/>
          <w:lang w:eastAsia="zh-CN"/>
        </w:rPr>
        <w:t>增长，但主要受到去年低基期影响，内需仍然偏弱。进出口数据中高技术产品出口强劲与工业增加值高技术产业高增的态势相呼应。金融数据上，6月份A股市值/居民存款比值进一步上升，但居民存款-M2增速负剪刀差小幅收窄，居民存款入市节奏有所放缓。整体来看，二季度受到</w:t>
      </w:r>
      <w:proofErr w:type="gramStart"/>
      <w:r w:rsidRPr="008D0ACF">
        <w:rPr>
          <w:rFonts w:ascii="微软雅黑" w:eastAsia="微软雅黑" w:hAnsi="微软雅黑" w:cs="微软雅黑"/>
          <w:spacing w:val="7"/>
          <w:lang w:eastAsia="zh-CN"/>
        </w:rPr>
        <w:t>内需走</w:t>
      </w:r>
      <w:proofErr w:type="gramEnd"/>
      <w:r w:rsidRPr="008D0ACF">
        <w:rPr>
          <w:rFonts w:ascii="微软雅黑" w:eastAsia="微软雅黑" w:hAnsi="微软雅黑" w:cs="微软雅黑"/>
          <w:spacing w:val="7"/>
          <w:lang w:eastAsia="zh-CN"/>
        </w:rPr>
        <w:t>弱，投资放缓的影响，经济基本</w:t>
      </w:r>
      <w:proofErr w:type="gramStart"/>
      <w:r w:rsidRPr="008D0ACF">
        <w:rPr>
          <w:rFonts w:ascii="微软雅黑" w:eastAsia="微软雅黑" w:hAnsi="微软雅黑" w:cs="微软雅黑"/>
          <w:spacing w:val="7"/>
          <w:lang w:eastAsia="zh-CN"/>
        </w:rPr>
        <w:t>面整体</w:t>
      </w:r>
      <w:proofErr w:type="gramEnd"/>
      <w:r w:rsidRPr="008D0ACF">
        <w:rPr>
          <w:rFonts w:ascii="微软雅黑" w:eastAsia="微软雅黑" w:hAnsi="微软雅黑" w:cs="微软雅黑"/>
          <w:spacing w:val="7"/>
          <w:lang w:eastAsia="zh-CN"/>
        </w:rPr>
        <w:t>表现不佳，但高技术产业以及出口仍对GDP有一定支撑，相关行业股价依旧有上行空间。同时，虽然，美国6月通胀数据回落令市场对美联储加息预期短暂后移，但由于地缘冲突再起重新推升油价，在一定程度上使得6月通胀数据对美联储货币政策的影响力减弱。若油价未能出现回落，后续数据不乏重新走高的可能，需密切关注地缘局势变化。最后，关注长</w:t>
      </w:r>
      <w:proofErr w:type="gramStart"/>
      <w:r w:rsidRPr="008D0ACF">
        <w:rPr>
          <w:rFonts w:ascii="微软雅黑" w:eastAsia="微软雅黑" w:hAnsi="微软雅黑" w:cs="微软雅黑"/>
          <w:spacing w:val="7"/>
          <w:lang w:eastAsia="zh-CN"/>
        </w:rPr>
        <w:t>鑫</w:t>
      </w:r>
      <w:proofErr w:type="gramEnd"/>
      <w:r w:rsidRPr="008D0ACF">
        <w:rPr>
          <w:rFonts w:ascii="微软雅黑" w:eastAsia="微软雅黑" w:hAnsi="微软雅黑" w:cs="微软雅黑"/>
          <w:spacing w:val="7"/>
          <w:lang w:eastAsia="zh-CN"/>
        </w:rPr>
        <w:t>科技上市后市场情绪变化</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15D6C529" w:rsidR="00A10388" w:rsidRDefault="008D0ACF" w:rsidP="00A10388">
      <w:pPr>
        <w:spacing w:before="120" w:line="190" w:lineRule="auto"/>
        <w:ind w:right="210" w:firstLine="420"/>
        <w:jc w:val="center"/>
        <w:rPr>
          <w:rFonts w:ascii="新宋体" w:eastAsia="新宋体" w:hAnsi="新宋体" w:hint="eastAsia"/>
          <w:lang w:eastAsia="zh-CN"/>
        </w:rPr>
      </w:pPr>
      <w:r w:rsidRPr="0033174C">
        <w:rPr>
          <w:rFonts w:ascii="宋体" w:eastAsia="宋体" w:hAnsi="宋体"/>
          <w:b/>
          <w:noProof/>
        </w:rPr>
        <w:drawing>
          <wp:inline distT="0" distB="0" distL="0" distR="0" wp14:anchorId="6B567309" wp14:editId="3E7C8C95">
            <wp:extent cx="5274310" cy="1610525"/>
            <wp:effectExtent l="0" t="0" r="2540" b="8890"/>
            <wp:docPr id="1553190707" name="图片 1553190707" descr="C:\Users\Administrator\xwechat_files\wxid_vkxlzo0vqu7s22_6f5b\temp\InputTemp\7ee58ac4-bd40-4821-be11-bd605ed423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7ee58ac4-bd40-4821-be11-bd605ed423c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610525"/>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68CEAD0F" w:rsidR="005B5E6A" w:rsidRDefault="00627CC4" w:rsidP="00F51117">
      <w:pPr>
        <w:spacing w:before="103" w:line="256" w:lineRule="auto"/>
        <w:ind w:right="210" w:firstLine="448"/>
        <w:jc w:val="both"/>
        <w:rPr>
          <w:rFonts w:ascii="微软雅黑" w:eastAsia="微软雅黑" w:hAnsi="微软雅黑" w:cs="微软雅黑" w:hint="eastAsia"/>
          <w:spacing w:val="12"/>
          <w:lang w:eastAsia="zh-CN"/>
        </w:rPr>
      </w:pPr>
      <w:r w:rsidRPr="00627CC4">
        <w:rPr>
          <w:rFonts w:ascii="微软雅黑" w:eastAsia="微软雅黑" w:hAnsi="微软雅黑" w:cs="微软雅黑"/>
          <w:spacing w:val="12"/>
          <w:lang w:eastAsia="zh-CN"/>
        </w:rPr>
        <w:t>隔夜COMEX铜震荡，报收6.3695元/磅，涨跌幅-0.16%。国际方面，美国6月PPI环比下降0.3%，自去年以来首次下滑，市场预期为持平；6月PPI同比增长5.5%，相较于5月6.5%的水平显著收窄；6月核心PPI同比增速放缓至4.7%，环比仅增长0.2%，均低于市场预期。国内方面，央行：加大逆周期和跨周期调节力度，巩固拓展经济稳中向好势头；不宜根据单次公开市场操作量多少判断央行政策取向；研究逐步增加隔夜逆回购的操作频率。美元美债方面，继CPI数据后，PPI数据同样低于预期，这再次降低了市场对美联储年内加息的预期，美元指数盘中一度重回101关口，但随后迅速回吐日内</w:t>
      </w:r>
      <w:proofErr w:type="gramStart"/>
      <w:r w:rsidRPr="00627CC4">
        <w:rPr>
          <w:rFonts w:ascii="微软雅黑" w:eastAsia="微软雅黑" w:hAnsi="微软雅黑" w:cs="微软雅黑"/>
          <w:spacing w:val="12"/>
          <w:lang w:eastAsia="zh-CN"/>
        </w:rPr>
        <w:t>全部涨幅</w:t>
      </w:r>
      <w:proofErr w:type="gramEnd"/>
      <w:r w:rsidRPr="00627CC4">
        <w:rPr>
          <w:rFonts w:ascii="微软雅黑" w:eastAsia="微软雅黑" w:hAnsi="微软雅黑" w:cs="微软雅黑"/>
          <w:spacing w:val="12"/>
          <w:lang w:eastAsia="zh-CN"/>
        </w:rPr>
        <w:t>并转跌，</w:t>
      </w:r>
      <w:proofErr w:type="gramStart"/>
      <w:r w:rsidRPr="00627CC4">
        <w:rPr>
          <w:rFonts w:ascii="微软雅黑" w:eastAsia="微软雅黑" w:hAnsi="微软雅黑" w:cs="微软雅黑"/>
          <w:spacing w:val="12"/>
          <w:lang w:eastAsia="zh-CN"/>
        </w:rPr>
        <w:t>最终收跌</w:t>
      </w:r>
      <w:proofErr w:type="gramEnd"/>
      <w:r w:rsidRPr="00627CC4">
        <w:rPr>
          <w:rFonts w:ascii="微软雅黑" w:eastAsia="微软雅黑" w:hAnsi="微软雅黑" w:cs="微软雅黑"/>
          <w:spacing w:val="12"/>
          <w:lang w:eastAsia="zh-CN"/>
        </w:rPr>
        <w:t>0.41%，报100.51；基准的</w:t>
      </w:r>
      <w:proofErr w:type="gramStart"/>
      <w:r w:rsidRPr="00627CC4">
        <w:rPr>
          <w:rFonts w:ascii="微软雅黑" w:eastAsia="微软雅黑" w:hAnsi="微软雅黑" w:cs="微软雅黑"/>
          <w:spacing w:val="12"/>
          <w:lang w:eastAsia="zh-CN"/>
        </w:rPr>
        <w:t>10年期美债</w:t>
      </w:r>
      <w:proofErr w:type="gramEnd"/>
      <w:r w:rsidRPr="00627CC4">
        <w:rPr>
          <w:rFonts w:ascii="微软雅黑" w:eastAsia="微软雅黑" w:hAnsi="微软雅黑" w:cs="微软雅黑"/>
          <w:spacing w:val="12"/>
          <w:lang w:eastAsia="zh-CN"/>
        </w:rPr>
        <w:t>收益率收报4.555%，对美联储政策利率敏感的</w:t>
      </w:r>
      <w:proofErr w:type="gramStart"/>
      <w:r w:rsidRPr="00627CC4">
        <w:rPr>
          <w:rFonts w:ascii="微软雅黑" w:eastAsia="微软雅黑" w:hAnsi="微软雅黑" w:cs="微软雅黑"/>
          <w:spacing w:val="12"/>
          <w:lang w:eastAsia="zh-CN"/>
        </w:rPr>
        <w:t>2年期美债</w:t>
      </w:r>
      <w:proofErr w:type="gramEnd"/>
      <w:r w:rsidRPr="00627CC4">
        <w:rPr>
          <w:rFonts w:ascii="微软雅黑" w:eastAsia="微软雅黑" w:hAnsi="微软雅黑" w:cs="微软雅黑"/>
          <w:spacing w:val="12"/>
          <w:lang w:eastAsia="zh-CN"/>
        </w:rPr>
        <w:t>收益率收报4.143%。操作建议，</w:t>
      </w:r>
      <w:proofErr w:type="gramStart"/>
      <w:r w:rsidRPr="00627CC4">
        <w:rPr>
          <w:rFonts w:ascii="微软雅黑" w:eastAsia="微软雅黑" w:hAnsi="微软雅黑" w:cs="微软雅黑"/>
          <w:spacing w:val="12"/>
          <w:lang w:eastAsia="zh-CN"/>
        </w:rPr>
        <w:t>纽</w:t>
      </w:r>
      <w:proofErr w:type="gramEnd"/>
      <w:r w:rsidRPr="00627CC4">
        <w:rPr>
          <w:rFonts w:ascii="微软雅黑" w:eastAsia="微软雅黑" w:hAnsi="微软雅黑" w:cs="微软雅黑"/>
          <w:spacing w:val="12"/>
          <w:lang w:eastAsia="zh-CN"/>
        </w:rPr>
        <w:t>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w:t>
      </w:r>
      <w:proofErr w:type="gramStart"/>
      <w:r>
        <w:rPr>
          <w:rFonts w:ascii="微软雅黑" w:eastAsia="微软雅黑" w:hAnsi="微软雅黑" w:cs="微软雅黑" w:hint="eastAsia"/>
          <w:spacing w:val="7"/>
          <w:lang w:eastAsia="zh-CN"/>
        </w:rPr>
        <w:t>铜日线</w:t>
      </w:r>
      <w:proofErr w:type="gramEnd"/>
      <w:r>
        <w:rPr>
          <w:rFonts w:ascii="微软雅黑" w:eastAsia="微软雅黑" w:hAnsi="微软雅黑" w:cs="微软雅黑" w:hint="eastAsia"/>
          <w:spacing w:val="7"/>
          <w:lang w:eastAsia="zh-CN"/>
        </w:rPr>
        <w:t>走势图</w:t>
      </w:r>
    </w:p>
    <w:p w14:paraId="44011355" w14:textId="2D3B77E9" w:rsidR="00A02266" w:rsidRDefault="00627CC4" w:rsidP="006B6996">
      <w:pPr>
        <w:spacing w:before="103" w:line="256" w:lineRule="auto"/>
        <w:ind w:right="210" w:firstLine="420"/>
        <w:jc w:val="center"/>
      </w:pPr>
      <w:r>
        <w:rPr>
          <w:noProof/>
        </w:rPr>
        <w:lastRenderedPageBreak/>
        <w:drawing>
          <wp:inline distT="0" distB="0" distL="0" distR="0" wp14:anchorId="5D740075" wp14:editId="4642680A">
            <wp:extent cx="5274310" cy="2879090"/>
            <wp:effectExtent l="0" t="0" r="2540" b="0"/>
            <wp:docPr id="1005951140" name="图片 100595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728C201A" w:rsidR="00F850DC" w:rsidRDefault="008D0ACF" w:rsidP="00B00DB4">
      <w:pPr>
        <w:spacing w:before="103" w:line="256" w:lineRule="auto"/>
        <w:ind w:right="210" w:firstLine="468"/>
        <w:jc w:val="both"/>
        <w:rPr>
          <w:rFonts w:ascii="微软雅黑" w:eastAsia="微软雅黑" w:hAnsi="微软雅黑" w:cs="微软雅黑" w:hint="eastAsia"/>
          <w:noProof/>
          <w:spacing w:val="7"/>
          <w:lang w:eastAsia="zh-CN"/>
        </w:rPr>
      </w:pPr>
      <w:r w:rsidRPr="008D0ACF">
        <w:rPr>
          <w:rFonts w:ascii="微软雅黑" w:eastAsia="微软雅黑" w:hAnsi="微软雅黑" w:cs="微软雅黑"/>
          <w:noProof/>
          <w:spacing w:val="7"/>
          <w:lang w:eastAsia="zh-CN"/>
        </w:rPr>
        <w:t>隔夜，贵金属市场震荡偏弱运行，COMEX黄金期货跌0.07%报4066.90美元/盎司，COMEX白银期货跌1.70%报58.10美元/盎司。地缘方面，美军依照美国总统特朗普的指令，对伊朗发动当日第二波打击行动；特朗普召开紧急会议，讨论对伊朗大规模进攻计划，市场担忧情绪延续，国际油价高位震荡偏强运行，从通胀预期端对金价形成潜在施压。宏观数据方面，美国6月CPI同比增速录得3.5%，剔除食品与能源分项的核心CPI同比录得2.6%，均明显低于前值和市场预期，CPI环比录得六年来首降。数据公布后，7月FOMC会议加息概率大幅回落，加息预期暂延至12月以后，美元指数高位回落。往前看，美国就业及通胀数据均弱于市场预期，经历前期较为充分的回调以及资金去杠杆化，贵金属继续大幅下探的可能性或相对有限，但美伊局势延续拉锯态势，趋势性上涨仍需更明确的地缘缓和信号。美伊冲突及霍尔木兹海峡通行争端仍可能反复，若油价持续反弹并重新推升通胀预期，美联储鹰派定价以及强势美元仍将限制贵金属上行空间；白银工业属性趋于弱化，全球光伏装机量下滑以及光伏用银需求明显放缓，严重抑制白银工业需求，银价或跟随金价波动为主。中长期而言，新兴市场央行逢低购金、美国债务问题持续发酵以及全球储备资产多元化需求，仍将为黄金提供底部支撑。整体而言，地缘局势反复拉锯，金银短期或延续震荡筑底格局，操作上建议等待美伊局势缓和信号，轻仓布局多单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34603FF9" w:rsidR="007A477E" w:rsidRDefault="008D0ACF"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E0336E">
        <w:rPr>
          <w:rFonts w:ascii="黑体" w:eastAsia="黑体" w:hAnsi="黑体"/>
          <w:b/>
          <w:bCs/>
          <w:noProof/>
          <w:sz w:val="22"/>
          <w:szCs w:val="22"/>
          <w:shd w:val="clear" w:color="auto" w:fill="FFFFFF"/>
          <w:lang w:bidi="ar"/>
        </w:rPr>
        <w:lastRenderedPageBreak/>
        <w:drawing>
          <wp:inline distT="0" distB="0" distL="0" distR="0" wp14:anchorId="6B830ECB" wp14:editId="1DDB6BB2">
            <wp:extent cx="4381500" cy="2167890"/>
            <wp:effectExtent l="0" t="0" r="0" b="3810"/>
            <wp:docPr id="6898902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1500" cy="216789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14EC1A56" w14:textId="77777777" w:rsidR="008D0ACF" w:rsidRPr="008D0ACF" w:rsidRDefault="008D0ACF" w:rsidP="008D0ACF">
      <w:pPr>
        <w:spacing w:before="103" w:line="256" w:lineRule="auto"/>
        <w:ind w:right="210" w:firstLine="448"/>
        <w:jc w:val="both"/>
        <w:rPr>
          <w:rFonts w:ascii="微软雅黑" w:eastAsia="微软雅黑" w:hAnsi="微软雅黑" w:cs="微软雅黑"/>
          <w:noProof/>
          <w:spacing w:val="7"/>
          <w:lang w:eastAsia="zh-CN"/>
        </w:rPr>
      </w:pPr>
      <w:r w:rsidRPr="008D0ACF">
        <w:rPr>
          <w:rFonts w:ascii="微软雅黑" w:eastAsia="微软雅黑" w:hAnsi="微软雅黑" w:cs="微软雅黑" w:hint="eastAsia"/>
          <w:noProof/>
          <w:spacing w:val="7"/>
          <w:lang w:eastAsia="zh-CN"/>
        </w:rPr>
        <w:t>洲际交易所</w:t>
      </w:r>
      <w:r w:rsidRPr="008D0ACF">
        <w:rPr>
          <w:rFonts w:ascii="微软雅黑" w:eastAsia="微软雅黑" w:hAnsi="微软雅黑" w:cs="微软雅黑"/>
          <w:noProof/>
          <w:spacing w:val="7"/>
          <w:lang w:eastAsia="zh-CN"/>
        </w:rPr>
        <w:t>(ICE)</w:t>
      </w:r>
      <w:r w:rsidRPr="008D0ACF">
        <w:rPr>
          <w:rFonts w:ascii="微软雅黑" w:eastAsia="微软雅黑" w:hAnsi="微软雅黑" w:cs="微软雅黑" w:hint="eastAsia"/>
          <w:noProof/>
          <w:spacing w:val="7"/>
          <w:lang w:eastAsia="zh-CN"/>
        </w:rPr>
        <w:t>原糖期货周三下跌，在主产国巴西与厄尔尼诺相关的过量降雨暂歇。</w:t>
      </w:r>
      <w:r w:rsidRPr="008D0ACF">
        <w:rPr>
          <w:rFonts w:ascii="微软雅黑" w:eastAsia="微软雅黑" w:hAnsi="微软雅黑" w:cs="微软雅黑"/>
          <w:noProof/>
          <w:spacing w:val="7"/>
          <w:lang w:eastAsia="zh-CN"/>
        </w:rPr>
        <w:t>ICE</w:t>
      </w:r>
      <w:r w:rsidRPr="008D0ACF">
        <w:rPr>
          <w:rFonts w:ascii="微软雅黑" w:eastAsia="微软雅黑" w:hAnsi="微软雅黑" w:cs="微软雅黑" w:hint="eastAsia"/>
          <w:noProof/>
          <w:spacing w:val="7"/>
          <w:lang w:eastAsia="zh-CN"/>
        </w:rPr>
        <w:t>交投最活跃的</w:t>
      </w:r>
      <w:r w:rsidRPr="008D0ACF">
        <w:rPr>
          <w:rFonts w:ascii="微软雅黑" w:eastAsia="微软雅黑" w:hAnsi="微软雅黑" w:cs="微软雅黑"/>
          <w:noProof/>
          <w:spacing w:val="7"/>
          <w:lang w:eastAsia="zh-CN"/>
        </w:rPr>
        <w:t>10</w:t>
      </w:r>
      <w:r w:rsidRPr="008D0ACF">
        <w:rPr>
          <w:rFonts w:ascii="微软雅黑" w:eastAsia="微软雅黑" w:hAnsi="微软雅黑" w:cs="微软雅黑" w:hint="eastAsia"/>
          <w:noProof/>
          <w:spacing w:val="7"/>
          <w:lang w:eastAsia="zh-CN"/>
        </w:rPr>
        <w:t>月原糖期货收跌</w:t>
      </w:r>
      <w:r w:rsidRPr="008D0ACF">
        <w:rPr>
          <w:rFonts w:ascii="微软雅黑" w:eastAsia="微软雅黑" w:hAnsi="微软雅黑" w:cs="微软雅黑"/>
          <w:noProof/>
          <w:spacing w:val="7"/>
          <w:lang w:eastAsia="zh-CN"/>
        </w:rPr>
        <w:t>0.03</w:t>
      </w:r>
      <w:r w:rsidRPr="008D0ACF">
        <w:rPr>
          <w:rFonts w:ascii="微软雅黑" w:eastAsia="微软雅黑" w:hAnsi="微软雅黑" w:cs="微软雅黑" w:hint="eastAsia"/>
          <w:noProof/>
          <w:spacing w:val="7"/>
          <w:lang w:eastAsia="zh-CN"/>
        </w:rPr>
        <w:t>美分或</w:t>
      </w:r>
      <w:r w:rsidRPr="008D0ACF">
        <w:rPr>
          <w:rFonts w:ascii="微软雅黑" w:eastAsia="微软雅黑" w:hAnsi="微软雅黑" w:cs="微软雅黑"/>
          <w:noProof/>
          <w:spacing w:val="7"/>
          <w:lang w:eastAsia="zh-CN"/>
        </w:rPr>
        <w:t>0.20%</w:t>
      </w:r>
      <w:r w:rsidRPr="008D0ACF">
        <w:rPr>
          <w:rFonts w:ascii="微软雅黑" w:eastAsia="微软雅黑" w:hAnsi="微软雅黑" w:cs="微软雅黑" w:hint="eastAsia"/>
          <w:noProof/>
          <w:spacing w:val="7"/>
          <w:lang w:eastAsia="zh-CN"/>
        </w:rPr>
        <w:t>，结算价报每磅</w:t>
      </w:r>
      <w:r w:rsidRPr="008D0ACF">
        <w:rPr>
          <w:rFonts w:ascii="微软雅黑" w:eastAsia="微软雅黑" w:hAnsi="微软雅黑" w:cs="微软雅黑"/>
          <w:noProof/>
          <w:spacing w:val="7"/>
          <w:lang w:eastAsia="zh-CN"/>
        </w:rPr>
        <w:t>14.85</w:t>
      </w:r>
      <w:r w:rsidRPr="008D0ACF">
        <w:rPr>
          <w:rFonts w:ascii="微软雅黑" w:eastAsia="微软雅黑" w:hAnsi="微软雅黑" w:cs="微软雅黑" w:hint="eastAsia"/>
          <w:noProof/>
          <w:spacing w:val="7"/>
          <w:lang w:eastAsia="zh-CN"/>
        </w:rPr>
        <w:t>美分。</w:t>
      </w:r>
    </w:p>
    <w:p w14:paraId="40BB11B6" w14:textId="77777777" w:rsidR="008D0ACF" w:rsidRPr="008D0ACF" w:rsidRDefault="008D0ACF" w:rsidP="008D0ACF">
      <w:pPr>
        <w:spacing w:before="103" w:line="256" w:lineRule="auto"/>
        <w:ind w:right="210" w:firstLine="448"/>
        <w:jc w:val="both"/>
        <w:rPr>
          <w:rFonts w:ascii="微软雅黑" w:eastAsia="微软雅黑" w:hAnsi="微软雅黑" w:cs="微软雅黑"/>
          <w:noProof/>
          <w:spacing w:val="7"/>
          <w:lang w:eastAsia="zh-CN"/>
        </w:rPr>
      </w:pPr>
      <w:r w:rsidRPr="008D0ACF">
        <w:rPr>
          <w:rFonts w:ascii="微软雅黑" w:eastAsia="微软雅黑" w:hAnsi="微软雅黑" w:cs="微软雅黑" w:hint="eastAsia"/>
          <w:noProof/>
          <w:spacing w:val="7"/>
          <w:lang w:eastAsia="zh-CN"/>
        </w:rPr>
        <w:t>国际方面，巴西航运机构</w:t>
      </w:r>
      <w:r w:rsidRPr="008D0ACF">
        <w:rPr>
          <w:rFonts w:ascii="微软雅黑" w:eastAsia="微软雅黑" w:hAnsi="微软雅黑" w:cs="微软雅黑"/>
          <w:noProof/>
          <w:spacing w:val="7"/>
          <w:lang w:eastAsia="zh-CN"/>
        </w:rPr>
        <w:t>Williams</w:t>
      </w:r>
      <w:r w:rsidRPr="008D0ACF">
        <w:rPr>
          <w:rFonts w:ascii="微软雅黑" w:eastAsia="微软雅黑" w:hAnsi="微软雅黑" w:cs="微软雅黑" w:hint="eastAsia"/>
          <w:noProof/>
          <w:spacing w:val="7"/>
          <w:lang w:eastAsia="zh-CN"/>
        </w:rPr>
        <w:t>发布的数据显示，截至</w:t>
      </w:r>
      <w:r w:rsidRPr="008D0ACF">
        <w:rPr>
          <w:rFonts w:ascii="微软雅黑" w:eastAsia="微软雅黑" w:hAnsi="微软雅黑" w:cs="微软雅黑"/>
          <w:noProof/>
          <w:spacing w:val="7"/>
          <w:lang w:eastAsia="zh-CN"/>
        </w:rPr>
        <w:t>7</w:t>
      </w:r>
      <w:r w:rsidRPr="008D0ACF">
        <w:rPr>
          <w:rFonts w:ascii="微软雅黑" w:eastAsia="微软雅黑" w:hAnsi="微软雅黑" w:cs="微软雅黑" w:hint="eastAsia"/>
          <w:noProof/>
          <w:spacing w:val="7"/>
          <w:lang w:eastAsia="zh-CN"/>
        </w:rPr>
        <w:t>月</w:t>
      </w:r>
      <w:r w:rsidRPr="008D0ACF">
        <w:rPr>
          <w:rFonts w:ascii="微软雅黑" w:eastAsia="微软雅黑" w:hAnsi="微软雅黑" w:cs="微软雅黑"/>
          <w:noProof/>
          <w:spacing w:val="7"/>
          <w:lang w:eastAsia="zh-CN"/>
        </w:rPr>
        <w:t>8</w:t>
      </w:r>
      <w:r w:rsidRPr="008D0ACF">
        <w:rPr>
          <w:rFonts w:ascii="微软雅黑" w:eastAsia="微软雅黑" w:hAnsi="微软雅黑" w:cs="微软雅黑" w:hint="eastAsia"/>
          <w:noProof/>
          <w:spacing w:val="7"/>
          <w:lang w:eastAsia="zh-CN"/>
        </w:rPr>
        <w:t>日当周，巴西港口等待装运食糖的船只数量为</w:t>
      </w:r>
      <w:r w:rsidRPr="008D0ACF">
        <w:rPr>
          <w:rFonts w:ascii="微软雅黑" w:eastAsia="微软雅黑" w:hAnsi="微软雅黑" w:cs="微软雅黑"/>
          <w:noProof/>
          <w:spacing w:val="7"/>
          <w:lang w:eastAsia="zh-CN"/>
        </w:rPr>
        <w:t>50</w:t>
      </w:r>
      <w:r w:rsidRPr="008D0ACF">
        <w:rPr>
          <w:rFonts w:ascii="微软雅黑" w:eastAsia="微软雅黑" w:hAnsi="微软雅黑" w:cs="微软雅黑" w:hint="eastAsia"/>
          <w:noProof/>
          <w:spacing w:val="7"/>
          <w:lang w:eastAsia="zh-CN"/>
        </w:rPr>
        <w:t>艘，此前一周为</w:t>
      </w:r>
      <w:r w:rsidRPr="008D0ACF">
        <w:rPr>
          <w:rFonts w:ascii="微软雅黑" w:eastAsia="微软雅黑" w:hAnsi="微软雅黑" w:cs="微软雅黑"/>
          <w:noProof/>
          <w:spacing w:val="7"/>
          <w:lang w:eastAsia="zh-CN"/>
        </w:rPr>
        <w:t>50</w:t>
      </w:r>
      <w:r w:rsidRPr="008D0ACF">
        <w:rPr>
          <w:rFonts w:ascii="微软雅黑" w:eastAsia="微软雅黑" w:hAnsi="微软雅黑" w:cs="微软雅黑" w:hint="eastAsia"/>
          <w:noProof/>
          <w:spacing w:val="7"/>
          <w:lang w:eastAsia="zh-CN"/>
        </w:rPr>
        <w:t>艘。港口等待装运的食糖数量为</w:t>
      </w:r>
      <w:r w:rsidRPr="008D0ACF">
        <w:rPr>
          <w:rFonts w:ascii="微软雅黑" w:eastAsia="微软雅黑" w:hAnsi="微软雅黑" w:cs="微软雅黑"/>
          <w:noProof/>
          <w:spacing w:val="7"/>
          <w:lang w:eastAsia="zh-CN"/>
        </w:rPr>
        <w:t>217.65</w:t>
      </w:r>
      <w:r w:rsidRPr="008D0ACF">
        <w:rPr>
          <w:rFonts w:ascii="微软雅黑" w:eastAsia="微软雅黑" w:hAnsi="微软雅黑" w:cs="微软雅黑" w:hint="eastAsia"/>
          <w:noProof/>
          <w:spacing w:val="7"/>
          <w:lang w:eastAsia="zh-CN"/>
        </w:rPr>
        <w:t>万吨，此前一周为</w:t>
      </w:r>
      <w:r w:rsidRPr="008D0ACF">
        <w:rPr>
          <w:rFonts w:ascii="微软雅黑" w:eastAsia="微软雅黑" w:hAnsi="微软雅黑" w:cs="微软雅黑"/>
          <w:noProof/>
          <w:spacing w:val="7"/>
          <w:lang w:eastAsia="zh-CN"/>
        </w:rPr>
        <w:t>221.34</w:t>
      </w:r>
      <w:r w:rsidRPr="008D0ACF">
        <w:rPr>
          <w:rFonts w:ascii="微软雅黑" w:eastAsia="微软雅黑" w:hAnsi="微软雅黑" w:cs="微软雅黑" w:hint="eastAsia"/>
          <w:noProof/>
          <w:spacing w:val="7"/>
          <w:lang w:eastAsia="zh-CN"/>
        </w:rPr>
        <w:t>。其中桑托斯港等待出口的食糖数量为</w:t>
      </w:r>
      <w:r w:rsidRPr="008D0ACF">
        <w:rPr>
          <w:rFonts w:ascii="微软雅黑" w:eastAsia="微软雅黑" w:hAnsi="微软雅黑" w:cs="微软雅黑"/>
          <w:noProof/>
          <w:spacing w:val="7"/>
          <w:lang w:eastAsia="zh-CN"/>
        </w:rPr>
        <w:t>170.68</w:t>
      </w:r>
      <w:r w:rsidRPr="008D0ACF">
        <w:rPr>
          <w:rFonts w:ascii="微软雅黑" w:eastAsia="微软雅黑" w:hAnsi="微软雅黑" w:cs="微软雅黑" w:hint="eastAsia"/>
          <w:noProof/>
          <w:spacing w:val="7"/>
          <w:lang w:eastAsia="zh-CN"/>
        </w:rPr>
        <w:t>万吨。当周等待装运出口的食糖船只数量持平。</w:t>
      </w:r>
    </w:p>
    <w:p w14:paraId="3F44DEBC" w14:textId="63A33CFF" w:rsidR="00C27A84" w:rsidRDefault="008D0ACF" w:rsidP="008D0ACF">
      <w:pPr>
        <w:spacing w:before="103" w:line="256" w:lineRule="auto"/>
        <w:ind w:right="210" w:firstLine="448"/>
        <w:jc w:val="both"/>
        <w:rPr>
          <w:rFonts w:ascii="微软雅黑" w:eastAsia="微软雅黑" w:hAnsi="微软雅黑" w:cs="微软雅黑" w:hint="eastAsia"/>
          <w:noProof/>
          <w:spacing w:val="7"/>
          <w:lang w:eastAsia="zh-CN"/>
        </w:rPr>
      </w:pPr>
      <w:r w:rsidRPr="008D0ACF">
        <w:rPr>
          <w:rFonts w:ascii="微软雅黑" w:eastAsia="微软雅黑" w:hAnsi="微软雅黑" w:cs="微软雅黑" w:hint="eastAsia"/>
          <w:noProof/>
          <w:spacing w:val="7"/>
          <w:lang w:eastAsia="zh-CN"/>
        </w:rPr>
        <w:t>美糖主力价格关注上方压力</w:t>
      </w:r>
      <w:r w:rsidRPr="008D0ACF">
        <w:rPr>
          <w:rFonts w:ascii="微软雅黑" w:eastAsia="微软雅黑" w:hAnsi="微软雅黑" w:cs="微软雅黑"/>
          <w:noProof/>
          <w:spacing w:val="7"/>
          <w:lang w:eastAsia="zh-CN"/>
        </w:rPr>
        <w:t>15.8</w:t>
      </w:r>
      <w:r w:rsidRPr="008D0ACF">
        <w:rPr>
          <w:rFonts w:ascii="微软雅黑" w:eastAsia="微软雅黑" w:hAnsi="微软雅黑" w:cs="微软雅黑" w:hint="eastAsia"/>
          <w:noProof/>
          <w:spacing w:val="7"/>
          <w:lang w:eastAsia="zh-CN"/>
        </w:rPr>
        <w:t>美分</w:t>
      </w:r>
      <w:r w:rsidRPr="008D0ACF">
        <w:rPr>
          <w:rFonts w:ascii="微软雅黑" w:eastAsia="微软雅黑" w:hAnsi="微软雅黑" w:cs="微软雅黑"/>
          <w:noProof/>
          <w:spacing w:val="7"/>
          <w:lang w:eastAsia="zh-CN"/>
        </w:rPr>
        <w:t>/</w:t>
      </w:r>
      <w:r w:rsidRPr="008D0ACF">
        <w:rPr>
          <w:rFonts w:ascii="微软雅黑" w:eastAsia="微软雅黑" w:hAnsi="微软雅黑" w:cs="微软雅黑" w:hint="eastAsia"/>
          <w:noProof/>
          <w:spacing w:val="7"/>
          <w:lang w:eastAsia="zh-CN"/>
        </w:rPr>
        <w:t>磅，下方支撑</w:t>
      </w:r>
      <w:r w:rsidRPr="008D0ACF">
        <w:rPr>
          <w:rFonts w:ascii="微软雅黑" w:eastAsia="微软雅黑" w:hAnsi="微软雅黑" w:cs="微软雅黑"/>
          <w:noProof/>
          <w:spacing w:val="7"/>
          <w:lang w:eastAsia="zh-CN"/>
        </w:rPr>
        <w:t>13.8</w:t>
      </w:r>
      <w:r w:rsidRPr="008D0ACF">
        <w:rPr>
          <w:rFonts w:ascii="微软雅黑" w:eastAsia="微软雅黑" w:hAnsi="微软雅黑" w:cs="微软雅黑" w:hint="eastAsia"/>
          <w:noProof/>
          <w:spacing w:val="7"/>
          <w:lang w:eastAsia="zh-CN"/>
        </w:rPr>
        <w:t>美分</w:t>
      </w:r>
      <w:r w:rsidRPr="008D0ACF">
        <w:rPr>
          <w:rFonts w:ascii="微软雅黑" w:eastAsia="微软雅黑" w:hAnsi="微软雅黑" w:cs="微软雅黑"/>
          <w:noProof/>
          <w:spacing w:val="7"/>
          <w:lang w:eastAsia="zh-CN"/>
        </w:rPr>
        <w:t>/</w:t>
      </w:r>
      <w:r w:rsidRPr="008D0ACF">
        <w:rPr>
          <w:rFonts w:ascii="微软雅黑" w:eastAsia="微软雅黑" w:hAnsi="微软雅黑" w:cs="微软雅黑" w:hint="eastAsia"/>
          <w:noProof/>
          <w:spacing w:val="7"/>
          <w:lang w:eastAsia="zh-CN"/>
        </w:rPr>
        <w:t>磅。建议</w:t>
      </w:r>
      <w:r w:rsidRPr="008D0ACF">
        <w:rPr>
          <w:rFonts w:ascii="微软雅黑" w:eastAsia="微软雅黑" w:hAnsi="微软雅黑" w:cs="微软雅黑"/>
          <w:noProof/>
          <w:spacing w:val="7"/>
          <w:lang w:eastAsia="zh-CN"/>
        </w:rPr>
        <w:t>10</w:t>
      </w:r>
      <w:r w:rsidRPr="008D0ACF">
        <w:rPr>
          <w:rFonts w:ascii="微软雅黑" w:eastAsia="微软雅黑" w:hAnsi="微软雅黑" w:cs="微软雅黑" w:hint="eastAsia"/>
          <w:noProof/>
          <w:spacing w:val="7"/>
          <w:lang w:eastAsia="zh-CN"/>
        </w:rPr>
        <w:t>月</w:t>
      </w:r>
      <w:r w:rsidRPr="008D0ACF">
        <w:rPr>
          <w:rFonts w:ascii="微软雅黑" w:eastAsia="微软雅黑" w:hAnsi="微软雅黑" w:cs="微软雅黑"/>
          <w:noProof/>
          <w:spacing w:val="7"/>
          <w:lang w:eastAsia="zh-CN"/>
        </w:rPr>
        <w:t xml:space="preserve"> ICE </w:t>
      </w:r>
      <w:r w:rsidRPr="008D0ACF">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709C2A8B" w:rsidR="007A477E" w:rsidRPr="00786136" w:rsidRDefault="008D0ACF"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2BFBE92F" wp14:editId="2A489B5A">
            <wp:extent cx="5273675" cy="1849755"/>
            <wp:effectExtent l="0" t="0" r="3175" b="0"/>
            <wp:docPr id="216371350" name="图片 5" descr="QQ截图2026071607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QQ截图2026071607595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3675" cy="184975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5E7AC379" w14:textId="77777777" w:rsidR="008D0ACF" w:rsidRPr="008D0ACF" w:rsidRDefault="008D0ACF" w:rsidP="008D0ACF">
      <w:pPr>
        <w:spacing w:before="103" w:line="256" w:lineRule="auto"/>
        <w:ind w:right="210" w:firstLine="448"/>
        <w:jc w:val="both"/>
        <w:rPr>
          <w:rFonts w:ascii="微软雅黑" w:eastAsia="微软雅黑" w:hAnsi="微软雅黑" w:cs="微软雅黑"/>
          <w:noProof/>
          <w:spacing w:val="7"/>
          <w:lang w:eastAsia="zh-CN"/>
        </w:rPr>
      </w:pPr>
      <w:r w:rsidRPr="008D0ACF">
        <w:rPr>
          <w:rFonts w:ascii="微软雅黑" w:eastAsia="微软雅黑" w:hAnsi="微软雅黑" w:cs="微软雅黑" w:hint="eastAsia"/>
          <w:noProof/>
          <w:spacing w:val="7"/>
          <w:lang w:eastAsia="zh-CN"/>
        </w:rPr>
        <w:t>洲际交易所</w:t>
      </w:r>
      <w:r w:rsidRPr="008D0ACF">
        <w:rPr>
          <w:rFonts w:ascii="微软雅黑" w:eastAsia="微软雅黑" w:hAnsi="微软雅黑" w:cs="微软雅黑"/>
          <w:noProof/>
          <w:spacing w:val="7"/>
          <w:lang w:eastAsia="zh-CN"/>
        </w:rPr>
        <w:t>(ICE)</w:t>
      </w:r>
      <w:r w:rsidRPr="008D0ACF">
        <w:rPr>
          <w:rFonts w:ascii="微软雅黑" w:eastAsia="微软雅黑" w:hAnsi="微软雅黑" w:cs="微软雅黑" w:hint="eastAsia"/>
          <w:noProof/>
          <w:spacing w:val="7"/>
          <w:lang w:eastAsia="zh-CN"/>
        </w:rPr>
        <w:t>棉花期货周三小幅走高，受到美元小幅走弱支撑，同时交易商正密切关注主要棉花产区的天气预测，以评估其对作物生长进程影响，</w:t>
      </w:r>
      <w:r w:rsidRPr="008D0ACF">
        <w:rPr>
          <w:rFonts w:ascii="微软雅黑" w:eastAsia="微软雅黑" w:hAnsi="微软雅黑" w:cs="微软雅黑"/>
          <w:noProof/>
          <w:spacing w:val="7"/>
          <w:lang w:eastAsia="zh-CN"/>
        </w:rPr>
        <w:t>ICE 12</w:t>
      </w:r>
      <w:r w:rsidRPr="008D0ACF">
        <w:rPr>
          <w:rFonts w:ascii="微软雅黑" w:eastAsia="微软雅黑" w:hAnsi="微软雅黑" w:cs="微软雅黑" w:hint="eastAsia"/>
          <w:noProof/>
          <w:spacing w:val="7"/>
          <w:lang w:eastAsia="zh-CN"/>
        </w:rPr>
        <w:t>月棉花期货合约上涨</w:t>
      </w:r>
      <w:r w:rsidRPr="008D0ACF">
        <w:rPr>
          <w:rFonts w:ascii="微软雅黑" w:eastAsia="微软雅黑" w:hAnsi="微软雅黑" w:cs="微软雅黑"/>
          <w:noProof/>
          <w:spacing w:val="7"/>
          <w:lang w:eastAsia="zh-CN"/>
        </w:rPr>
        <w:t>0.68</w:t>
      </w:r>
      <w:r w:rsidRPr="008D0ACF">
        <w:rPr>
          <w:rFonts w:ascii="微软雅黑" w:eastAsia="微软雅黑" w:hAnsi="微软雅黑" w:cs="微软雅黑" w:hint="eastAsia"/>
          <w:noProof/>
          <w:spacing w:val="7"/>
          <w:lang w:eastAsia="zh-CN"/>
        </w:rPr>
        <w:t>美分或</w:t>
      </w:r>
      <w:r w:rsidRPr="008D0ACF">
        <w:rPr>
          <w:rFonts w:ascii="微软雅黑" w:eastAsia="微软雅黑" w:hAnsi="微软雅黑" w:cs="微软雅黑"/>
          <w:noProof/>
          <w:spacing w:val="7"/>
          <w:lang w:eastAsia="zh-CN"/>
        </w:rPr>
        <w:t>0.84%</w:t>
      </w:r>
      <w:r w:rsidRPr="008D0ACF">
        <w:rPr>
          <w:rFonts w:ascii="微软雅黑" w:eastAsia="微软雅黑" w:hAnsi="微软雅黑" w:cs="微软雅黑" w:hint="eastAsia"/>
          <w:noProof/>
          <w:spacing w:val="7"/>
          <w:lang w:eastAsia="zh-CN"/>
        </w:rPr>
        <w:t>，结算价报每磅</w:t>
      </w:r>
      <w:r w:rsidRPr="008D0ACF">
        <w:rPr>
          <w:rFonts w:ascii="微软雅黑" w:eastAsia="微软雅黑" w:hAnsi="微软雅黑" w:cs="微软雅黑"/>
          <w:noProof/>
          <w:spacing w:val="7"/>
          <w:lang w:eastAsia="zh-CN"/>
        </w:rPr>
        <w:t>81.55</w:t>
      </w:r>
      <w:r w:rsidRPr="008D0ACF">
        <w:rPr>
          <w:rFonts w:ascii="微软雅黑" w:eastAsia="微软雅黑" w:hAnsi="微软雅黑" w:cs="微软雅黑" w:hint="eastAsia"/>
          <w:noProof/>
          <w:spacing w:val="7"/>
          <w:lang w:eastAsia="zh-CN"/>
        </w:rPr>
        <w:t>美分。</w:t>
      </w:r>
    </w:p>
    <w:p w14:paraId="0DE264A7" w14:textId="26A9EA66" w:rsidR="00ED4A18" w:rsidRDefault="008D0ACF" w:rsidP="008D0ACF">
      <w:pPr>
        <w:spacing w:before="103" w:line="256" w:lineRule="auto"/>
        <w:ind w:right="210" w:firstLine="448"/>
        <w:jc w:val="both"/>
        <w:rPr>
          <w:rFonts w:ascii="微软雅黑" w:eastAsia="微软雅黑" w:hAnsi="微软雅黑" w:cs="微软雅黑" w:hint="eastAsia"/>
          <w:noProof/>
          <w:spacing w:val="7"/>
          <w:lang w:eastAsia="zh-CN"/>
        </w:rPr>
      </w:pPr>
      <w:r w:rsidRPr="008D0ACF">
        <w:rPr>
          <w:rFonts w:ascii="微软雅黑" w:eastAsia="微软雅黑" w:hAnsi="微软雅黑" w:cs="微软雅黑" w:hint="eastAsia"/>
          <w:noProof/>
          <w:spacing w:val="7"/>
          <w:lang w:eastAsia="zh-CN"/>
        </w:rPr>
        <w:lastRenderedPageBreak/>
        <w:t>国际方面，据美国农业部</w:t>
      </w:r>
      <w:r w:rsidRPr="008D0ACF">
        <w:rPr>
          <w:rFonts w:ascii="微软雅黑" w:eastAsia="微软雅黑" w:hAnsi="微软雅黑" w:cs="微软雅黑"/>
          <w:noProof/>
          <w:spacing w:val="7"/>
          <w:lang w:eastAsia="zh-CN"/>
        </w:rPr>
        <w:t>(USDA)</w:t>
      </w:r>
      <w:r w:rsidRPr="008D0ACF">
        <w:rPr>
          <w:rFonts w:ascii="微软雅黑" w:eastAsia="微软雅黑" w:hAnsi="微软雅黑" w:cs="微软雅黑" w:hint="eastAsia"/>
          <w:noProof/>
          <w:spacing w:val="7"/>
          <w:lang w:eastAsia="zh-CN"/>
        </w:rPr>
        <w:t>报告显示，</w:t>
      </w:r>
      <w:r w:rsidRPr="008D0ACF">
        <w:rPr>
          <w:rFonts w:ascii="微软雅黑" w:eastAsia="微软雅黑" w:hAnsi="微软雅黑" w:cs="微软雅黑"/>
          <w:noProof/>
          <w:spacing w:val="7"/>
          <w:lang w:eastAsia="zh-CN"/>
        </w:rPr>
        <w:t>7</w:t>
      </w:r>
      <w:r w:rsidRPr="008D0ACF">
        <w:rPr>
          <w:rFonts w:ascii="微软雅黑" w:eastAsia="微软雅黑" w:hAnsi="微软雅黑" w:cs="微软雅黑" w:hint="eastAsia"/>
          <w:noProof/>
          <w:spacing w:val="7"/>
          <w:lang w:eastAsia="zh-CN"/>
        </w:rPr>
        <w:t>月</w:t>
      </w:r>
      <w:r w:rsidRPr="008D0ACF">
        <w:rPr>
          <w:rFonts w:ascii="微软雅黑" w:eastAsia="微软雅黑" w:hAnsi="微软雅黑" w:cs="微软雅黑"/>
          <w:noProof/>
          <w:spacing w:val="7"/>
          <w:lang w:eastAsia="zh-CN"/>
        </w:rPr>
        <w:t>2</w:t>
      </w:r>
      <w:r w:rsidRPr="008D0ACF">
        <w:rPr>
          <w:rFonts w:ascii="微软雅黑" w:eastAsia="微软雅黑" w:hAnsi="微软雅黑" w:cs="微软雅黑" w:hint="eastAsia"/>
          <w:noProof/>
          <w:spacing w:val="7"/>
          <w:lang w:eastAsia="zh-CN"/>
        </w:rPr>
        <w:t>日止当周，美国当前年度陆地棉出口销售净增</w:t>
      </w:r>
      <w:r w:rsidRPr="008D0ACF">
        <w:rPr>
          <w:rFonts w:ascii="微软雅黑" w:eastAsia="微软雅黑" w:hAnsi="微软雅黑" w:cs="微软雅黑"/>
          <w:noProof/>
          <w:spacing w:val="7"/>
          <w:lang w:eastAsia="zh-CN"/>
        </w:rPr>
        <w:t>6.64</w:t>
      </w:r>
      <w:r w:rsidRPr="008D0ACF">
        <w:rPr>
          <w:rFonts w:ascii="微软雅黑" w:eastAsia="微软雅黑" w:hAnsi="微软雅黑" w:cs="微软雅黑" w:hint="eastAsia"/>
          <w:noProof/>
          <w:spacing w:val="7"/>
          <w:lang w:eastAsia="zh-CN"/>
        </w:rPr>
        <w:t>万包，较前周增加</w:t>
      </w:r>
      <w:r w:rsidRPr="008D0ACF">
        <w:rPr>
          <w:rFonts w:ascii="微软雅黑" w:eastAsia="微软雅黑" w:hAnsi="微软雅黑" w:cs="微软雅黑"/>
          <w:noProof/>
          <w:spacing w:val="7"/>
          <w:lang w:eastAsia="zh-CN"/>
        </w:rPr>
        <w:t>36%</w:t>
      </w:r>
      <w:r w:rsidRPr="008D0ACF">
        <w:rPr>
          <w:rFonts w:ascii="微软雅黑" w:eastAsia="微软雅黑" w:hAnsi="微软雅黑" w:cs="微软雅黑" w:hint="eastAsia"/>
          <w:noProof/>
          <w:spacing w:val="7"/>
          <w:lang w:eastAsia="zh-CN"/>
        </w:rPr>
        <w:t>，较前四周均值减少</w:t>
      </w:r>
      <w:r w:rsidRPr="008D0ACF">
        <w:rPr>
          <w:rFonts w:ascii="微软雅黑" w:eastAsia="微软雅黑" w:hAnsi="微软雅黑" w:cs="微软雅黑"/>
          <w:noProof/>
          <w:spacing w:val="7"/>
          <w:lang w:eastAsia="zh-CN"/>
        </w:rPr>
        <w:t>49%</w:t>
      </w:r>
      <w:r w:rsidRPr="008D0ACF">
        <w:rPr>
          <w:rFonts w:ascii="微软雅黑" w:eastAsia="微软雅黑" w:hAnsi="微软雅黑" w:cs="微软雅黑" w:hint="eastAsia"/>
          <w:noProof/>
          <w:spacing w:val="7"/>
          <w:lang w:eastAsia="zh-CN"/>
        </w:rPr>
        <w:t>。当周美国陆地棉出口装运量</w:t>
      </w:r>
      <w:r w:rsidRPr="008D0ACF">
        <w:rPr>
          <w:rFonts w:ascii="微软雅黑" w:eastAsia="微软雅黑" w:hAnsi="微软雅黑" w:cs="微软雅黑"/>
          <w:noProof/>
          <w:spacing w:val="7"/>
          <w:lang w:eastAsia="zh-CN"/>
        </w:rPr>
        <w:t>23</w:t>
      </w:r>
      <w:r w:rsidRPr="008D0ACF">
        <w:rPr>
          <w:rFonts w:ascii="微软雅黑" w:eastAsia="微软雅黑" w:hAnsi="微软雅黑" w:cs="微软雅黑" w:hint="eastAsia"/>
          <w:noProof/>
          <w:spacing w:val="7"/>
          <w:lang w:eastAsia="zh-CN"/>
        </w:rPr>
        <w:t>万包，较前周增加</w:t>
      </w:r>
      <w:r w:rsidRPr="008D0ACF">
        <w:rPr>
          <w:rFonts w:ascii="微软雅黑" w:eastAsia="微软雅黑" w:hAnsi="微软雅黑" w:cs="微软雅黑"/>
          <w:noProof/>
          <w:spacing w:val="7"/>
          <w:lang w:eastAsia="zh-CN"/>
        </w:rPr>
        <w:t>5%</w:t>
      </w:r>
      <w:r w:rsidRPr="008D0ACF">
        <w:rPr>
          <w:rFonts w:ascii="微软雅黑" w:eastAsia="微软雅黑" w:hAnsi="微软雅黑" w:cs="微软雅黑" w:hint="eastAsia"/>
          <w:noProof/>
          <w:spacing w:val="7"/>
          <w:lang w:eastAsia="zh-CN"/>
        </w:rPr>
        <w:t>，较前四周平均水平减少</w:t>
      </w:r>
      <w:r w:rsidRPr="008D0ACF">
        <w:rPr>
          <w:rFonts w:ascii="微软雅黑" w:eastAsia="微软雅黑" w:hAnsi="微软雅黑" w:cs="微软雅黑"/>
          <w:noProof/>
          <w:spacing w:val="7"/>
          <w:lang w:eastAsia="zh-CN"/>
        </w:rPr>
        <w:t>14%</w:t>
      </w:r>
      <w:r w:rsidRPr="008D0ACF">
        <w:rPr>
          <w:rFonts w:ascii="微软雅黑" w:eastAsia="微软雅黑" w:hAnsi="微软雅黑" w:cs="微软雅黑" w:hint="eastAsia"/>
          <w:noProof/>
          <w:spacing w:val="7"/>
          <w:lang w:eastAsia="zh-CN"/>
        </w:rPr>
        <w:t>。当周美国棉花出口签约量、装船量环比增加</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2079722A" w:rsidR="00C24CC6" w:rsidRDefault="008D0ACF"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2838DE16" wp14:editId="476289AD">
            <wp:extent cx="5273675" cy="2179955"/>
            <wp:effectExtent l="0" t="0" r="3175" b="0"/>
            <wp:docPr id="1473950205" name="图片 6" descr="QQ截图2026071608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QQ截图202607160800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3675" cy="217995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w:t>
      </w:r>
      <w:proofErr w:type="gramStart"/>
      <w:r>
        <w:rPr>
          <w:rFonts w:ascii="微软雅黑" w:eastAsia="微软雅黑" w:hAnsi="微软雅黑" w:cs="微软雅黑"/>
          <w:color w:val="898989"/>
          <w:spacing w:val="3"/>
          <w:sz w:val="18"/>
          <w:szCs w:val="18"/>
          <w:lang w:eastAsia="zh-CN"/>
        </w:rPr>
        <w:t>均相信</w:t>
      </w:r>
      <w:proofErr w:type="gramEnd"/>
      <w:r>
        <w:rPr>
          <w:rFonts w:ascii="微软雅黑" w:eastAsia="微软雅黑" w:hAnsi="微软雅黑" w:cs="微软雅黑"/>
          <w:color w:val="898989"/>
          <w:spacing w:val="3"/>
          <w:sz w:val="18"/>
          <w:szCs w:val="18"/>
          <w:lang w:eastAsia="zh-CN"/>
        </w:rPr>
        <w:t>可靠及准确</w:t>
      </w:r>
      <w:r>
        <w:rPr>
          <w:rFonts w:ascii="微软雅黑" w:eastAsia="微软雅黑" w:hAnsi="微软雅黑" w:cs="微软雅黑"/>
          <w:color w:val="898989"/>
          <w:spacing w:val="2"/>
          <w:sz w:val="18"/>
          <w:szCs w:val="18"/>
          <w:lang w:eastAsia="zh-CN"/>
        </w:rPr>
        <w:t>，但本公司并不对</w:t>
      </w:r>
      <w:proofErr w:type="gramStart"/>
      <w:r>
        <w:rPr>
          <w:rFonts w:ascii="微软雅黑" w:eastAsia="微软雅黑" w:hAnsi="微软雅黑" w:cs="微软雅黑"/>
          <w:color w:val="898989"/>
          <w:spacing w:val="2"/>
          <w:sz w:val="18"/>
          <w:szCs w:val="18"/>
          <w:lang w:eastAsia="zh-CN"/>
        </w:rPr>
        <w:t>各分析</w:t>
      </w:r>
      <w:proofErr w:type="gramEnd"/>
      <w:r>
        <w:rPr>
          <w:rFonts w:ascii="微软雅黑" w:eastAsia="微软雅黑" w:hAnsi="微软雅黑" w:cs="微软雅黑"/>
          <w:color w:val="898989"/>
          <w:spacing w:val="2"/>
          <w:sz w:val="18"/>
          <w:szCs w:val="18"/>
          <w:lang w:eastAsia="zh-CN"/>
        </w:rPr>
        <w:t>或有关资料之可</w:t>
      </w:r>
      <w:r>
        <w:rPr>
          <w:rFonts w:ascii="微软雅黑" w:eastAsia="微软雅黑" w:hAnsi="微软雅黑" w:cs="微软雅黑"/>
          <w:color w:val="898989"/>
          <w:spacing w:val="3"/>
          <w:sz w:val="18"/>
          <w:szCs w:val="18"/>
          <w:lang w:eastAsia="zh-CN"/>
        </w:rPr>
        <w:t>靠性及准确性</w:t>
      </w:r>
      <w:proofErr w:type="gramStart"/>
      <w:r>
        <w:rPr>
          <w:rFonts w:ascii="微软雅黑" w:eastAsia="微软雅黑" w:hAnsi="微软雅黑" w:cs="微软雅黑"/>
          <w:color w:val="898989"/>
          <w:spacing w:val="3"/>
          <w:sz w:val="18"/>
          <w:szCs w:val="18"/>
          <w:lang w:eastAsia="zh-CN"/>
        </w:rPr>
        <w:t>作出</w:t>
      </w:r>
      <w:proofErr w:type="gramEnd"/>
      <w:r>
        <w:rPr>
          <w:rFonts w:ascii="微软雅黑" w:eastAsia="微软雅黑" w:hAnsi="微软雅黑" w:cs="微软雅黑"/>
          <w:color w:val="898989"/>
          <w:spacing w:val="3"/>
          <w:sz w:val="18"/>
          <w:szCs w:val="18"/>
          <w:lang w:eastAsia="zh-CN"/>
        </w:rPr>
        <w:t>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w:t>
      </w:r>
      <w:proofErr w:type="gramStart"/>
      <w:r>
        <w:rPr>
          <w:rFonts w:ascii="微软雅黑" w:eastAsia="微软雅黑" w:hAnsi="微软雅黑" w:cs="微软雅黑"/>
          <w:color w:val="898989"/>
          <w:spacing w:val="3"/>
          <w:sz w:val="18"/>
          <w:szCs w:val="18"/>
          <w:lang w:eastAsia="zh-CN"/>
        </w:rPr>
        <w:t>图</w:t>
      </w:r>
      <w:r>
        <w:rPr>
          <w:rFonts w:ascii="微软雅黑" w:eastAsia="微软雅黑" w:hAnsi="微软雅黑" w:cs="微软雅黑"/>
          <w:color w:val="898989"/>
          <w:spacing w:val="2"/>
          <w:sz w:val="18"/>
          <w:szCs w:val="18"/>
          <w:lang w:eastAsia="zh-CN"/>
        </w:rPr>
        <w:t>构成</w:t>
      </w:r>
      <w:proofErr w:type="gramEnd"/>
      <w:r>
        <w:rPr>
          <w:rFonts w:ascii="微软雅黑" w:eastAsia="微软雅黑" w:hAnsi="微软雅黑" w:cs="微软雅黑"/>
          <w:color w:val="898989"/>
          <w:spacing w:val="2"/>
          <w:sz w:val="18"/>
          <w:szCs w:val="18"/>
          <w:lang w:eastAsia="zh-CN"/>
        </w:rPr>
        <w:t>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w:t>
      </w:r>
      <w:proofErr w:type="gramStart"/>
      <w:r>
        <w:rPr>
          <w:rFonts w:ascii="微软雅黑" w:eastAsia="微软雅黑" w:hAnsi="微软雅黑" w:cs="微软雅黑"/>
          <w:color w:val="898989"/>
          <w:spacing w:val="2"/>
          <w:sz w:val="18"/>
          <w:szCs w:val="18"/>
          <w:lang w:eastAsia="zh-CN"/>
        </w:rPr>
        <w:t>作出</w:t>
      </w:r>
      <w:proofErr w:type="gramEnd"/>
      <w:r>
        <w:rPr>
          <w:rFonts w:ascii="微软雅黑" w:eastAsia="微软雅黑" w:hAnsi="微软雅黑" w:cs="微软雅黑"/>
          <w:color w:val="898989"/>
          <w:spacing w:val="2"/>
          <w:sz w:val="18"/>
          <w:szCs w:val="18"/>
          <w:lang w:eastAsia="zh-CN"/>
        </w:rPr>
        <w:t>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28064" w14:textId="77777777" w:rsidR="00DA4F2A" w:rsidRDefault="00DA4F2A">
      <w:pPr>
        <w:ind w:right="210" w:firstLine="420"/>
      </w:pPr>
      <w:r>
        <w:separator/>
      </w:r>
    </w:p>
  </w:endnote>
  <w:endnote w:type="continuationSeparator" w:id="0">
    <w:p w14:paraId="0F4EDC74" w14:textId="77777777" w:rsidR="00DA4F2A" w:rsidRDefault="00DA4F2A">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FBF7E" w14:textId="77777777" w:rsidR="00DA4F2A" w:rsidRDefault="00DA4F2A">
      <w:pPr>
        <w:ind w:right="210" w:firstLine="420"/>
      </w:pPr>
      <w:r>
        <w:separator/>
      </w:r>
    </w:p>
  </w:footnote>
  <w:footnote w:type="continuationSeparator" w:id="0">
    <w:p w14:paraId="037A64FE" w14:textId="77777777" w:rsidR="00DA4F2A" w:rsidRDefault="00DA4F2A">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308162331"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A40"/>
    <w:rsid w:val="00C1433E"/>
    <w:rsid w:val="00C150D9"/>
    <w:rsid w:val="00C15DB8"/>
    <w:rsid w:val="00C1693C"/>
    <w:rsid w:val="00C169A2"/>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766</Words>
  <Characters>4370</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2026-07-16T02:06:00Z</dcterms:created>
  <dcterms:modified xsi:type="dcterms:W3CDTF">2026-07-16T02:06:00Z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