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1225AF6D"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2E37FC">
        <w:rPr>
          <w:rFonts w:ascii="微软雅黑" w:eastAsia="微软雅黑" w:hAnsi="微软雅黑" w:cs="微软雅黑" w:hint="eastAsia"/>
          <w:b/>
          <w:bCs/>
          <w:color w:val="005D97"/>
          <w:spacing w:val="-22"/>
          <w:sz w:val="48"/>
          <w:szCs w:val="48"/>
          <w:lang w:eastAsia="zh-CN"/>
        </w:rPr>
        <w:t>1</w:t>
      </w:r>
      <w:r w:rsidR="00E84808">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0280BFF4" w:rsidR="007B3E0B" w:rsidRDefault="00E84808"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E84808">
        <w:rPr>
          <w:rFonts w:ascii="微软雅黑" w:eastAsia="微软雅黑" w:hAnsi="微软雅黑" w:cs="微软雅黑"/>
          <w:spacing w:val="12"/>
          <w:lang w:eastAsia="zh-CN"/>
        </w:rPr>
        <w:t>美国三大股指全线收跌，道指跌0.2%报52552.97点，</w:t>
      </w:r>
      <w:proofErr w:type="gramStart"/>
      <w:r w:rsidRPr="00E84808">
        <w:rPr>
          <w:rFonts w:ascii="微软雅黑" w:eastAsia="微软雅黑" w:hAnsi="微软雅黑" w:cs="微软雅黑"/>
          <w:spacing w:val="12"/>
          <w:lang w:eastAsia="zh-CN"/>
        </w:rPr>
        <w:t>标普</w:t>
      </w:r>
      <w:proofErr w:type="gramEnd"/>
      <w:r w:rsidRPr="00E84808">
        <w:rPr>
          <w:rFonts w:ascii="微软雅黑" w:eastAsia="微软雅黑" w:hAnsi="微软雅黑" w:cs="微软雅黑"/>
          <w:spacing w:val="12"/>
          <w:lang w:eastAsia="zh-CN"/>
        </w:rPr>
        <w:t>500指数跌0.51%报7533.77点，</w:t>
      </w:r>
      <w:proofErr w:type="gramStart"/>
      <w:r w:rsidRPr="00E84808">
        <w:rPr>
          <w:rFonts w:ascii="微软雅黑" w:eastAsia="微软雅黑" w:hAnsi="微软雅黑" w:cs="微软雅黑"/>
          <w:spacing w:val="12"/>
          <w:lang w:eastAsia="zh-CN"/>
        </w:rPr>
        <w:t>纳指跌</w:t>
      </w:r>
      <w:proofErr w:type="gramEnd"/>
      <w:r w:rsidRPr="00E84808">
        <w:rPr>
          <w:rFonts w:ascii="微软雅黑" w:eastAsia="微软雅黑" w:hAnsi="微软雅黑" w:cs="微软雅黑"/>
          <w:spacing w:val="12"/>
          <w:lang w:eastAsia="zh-CN"/>
        </w:rPr>
        <w:t>1.47%报25881.95点。美元指数涨0.2%报100.72，非美货币多数下跌，欧元兑美元跌0.17%报1.1443，英镑兑美元跌0.44%报1.3480，澳元兑美元跌0.13%报0.6998，美元兑日元涨0.11%报162.3730，美元兑加元跌0.01%报1.4041，美元兑</w:t>
      </w:r>
      <w:proofErr w:type="gramStart"/>
      <w:r w:rsidRPr="00E84808">
        <w:rPr>
          <w:rFonts w:ascii="微软雅黑" w:eastAsia="微软雅黑" w:hAnsi="微软雅黑" w:cs="微软雅黑"/>
          <w:spacing w:val="12"/>
          <w:lang w:eastAsia="zh-CN"/>
        </w:rPr>
        <w:t>瑞郎涨</w:t>
      </w:r>
      <w:proofErr w:type="gramEnd"/>
      <w:r w:rsidRPr="00E84808">
        <w:rPr>
          <w:rFonts w:ascii="微软雅黑" w:eastAsia="微软雅黑" w:hAnsi="微软雅黑" w:cs="微软雅黑"/>
          <w:spacing w:val="12"/>
          <w:lang w:eastAsia="zh-CN"/>
        </w:rPr>
        <w:t>0.43%报0.8088，离岸人民币对美元跌51个基点报6.7733。国际贵金属期货普遍收跌，COMEX黄金期货跌1.77%报3979.90美元/盎司，COMEX白银期货跌2.90%报55.77美元/盎司。</w:t>
      </w:r>
      <w:r w:rsidR="00900347" w:rsidRPr="00E84808">
        <w:rPr>
          <w:rFonts w:ascii="微软雅黑" w:eastAsia="微软雅黑" w:hAnsi="微软雅黑" w:cs="微软雅黑" w:hint="eastAsia"/>
          <w:spacing w:val="12"/>
          <w:lang w:eastAsia="zh-CN"/>
        </w:rPr>
        <w:t>I</w:t>
      </w:r>
      <w:r w:rsidR="007B3E0B" w:rsidRPr="002E37FC">
        <w:rPr>
          <w:rFonts w:ascii="微软雅黑" w:eastAsia="微软雅黑" w:hAnsi="微软雅黑" w:cs="微软雅黑"/>
          <w:spacing w:val="12"/>
          <w:lang w:eastAsia="zh-CN"/>
        </w:rPr>
        <w:t>CE</w:t>
      </w:r>
      <w:r w:rsidR="007B3E0B" w:rsidRPr="002E37FC">
        <w:rPr>
          <w:rFonts w:ascii="微软雅黑" w:eastAsia="微软雅黑" w:hAnsi="微软雅黑" w:cs="微软雅黑" w:hint="eastAsia"/>
          <w:spacing w:val="12"/>
          <w:lang w:eastAsia="zh-CN"/>
        </w:rPr>
        <w:t>原糖主力合约</w:t>
      </w:r>
      <w:r w:rsidR="00F217B5">
        <w:rPr>
          <w:rFonts w:ascii="微软雅黑" w:eastAsia="微软雅黑" w:hAnsi="微软雅黑" w:cs="微软雅黑" w:hint="eastAsia"/>
          <w:spacing w:val="12"/>
          <w:lang w:eastAsia="zh-CN"/>
        </w:rPr>
        <w:t>跌</w:t>
      </w:r>
      <w:r>
        <w:rPr>
          <w:rFonts w:ascii="微软雅黑" w:eastAsia="微软雅黑" w:hAnsi="微软雅黑" w:cs="微软雅黑" w:hint="eastAsia"/>
          <w:spacing w:val="12"/>
          <w:lang w:eastAsia="zh-CN"/>
        </w:rPr>
        <w:t>2.96</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报</w:t>
      </w:r>
      <w:r w:rsidR="008D5F7A" w:rsidRPr="002E37FC">
        <w:rPr>
          <w:rFonts w:ascii="微软雅黑" w:eastAsia="微软雅黑" w:hAnsi="微软雅黑" w:cs="微软雅黑" w:hint="eastAsia"/>
          <w:spacing w:val="12"/>
          <w:lang w:eastAsia="zh-CN"/>
        </w:rPr>
        <w:t>1</w:t>
      </w:r>
      <w:r w:rsidR="00BA4788">
        <w:rPr>
          <w:rFonts w:ascii="微软雅黑" w:eastAsia="微软雅黑" w:hAnsi="微软雅黑" w:cs="微软雅黑" w:hint="eastAsia"/>
          <w:spacing w:val="12"/>
          <w:lang w:eastAsia="zh-CN"/>
        </w:rPr>
        <w:t>4.</w:t>
      </w:r>
      <w:r>
        <w:rPr>
          <w:rFonts w:ascii="微软雅黑" w:eastAsia="微软雅黑" w:hAnsi="微软雅黑" w:cs="微软雅黑" w:hint="eastAsia"/>
          <w:spacing w:val="12"/>
          <w:lang w:eastAsia="zh-CN"/>
        </w:rPr>
        <w:t>41</w:t>
      </w:r>
      <w:r w:rsidR="007B3E0B" w:rsidRPr="002E37FC">
        <w:rPr>
          <w:rFonts w:ascii="微软雅黑" w:eastAsia="微软雅黑" w:hAnsi="微软雅黑" w:cs="微软雅黑" w:hint="eastAsia"/>
          <w:spacing w:val="12"/>
          <w:lang w:eastAsia="zh-CN"/>
        </w:rPr>
        <w:t>美分</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磅，</w:t>
      </w:r>
      <w:r w:rsidR="007B3E0B" w:rsidRPr="002E37FC">
        <w:rPr>
          <w:rFonts w:ascii="微软雅黑" w:eastAsia="微软雅黑" w:hAnsi="微软雅黑" w:cs="微软雅黑"/>
          <w:spacing w:val="12"/>
          <w:lang w:eastAsia="zh-CN"/>
        </w:rPr>
        <w:t>ICE</w:t>
      </w:r>
      <w:r w:rsidR="007B3E0B" w:rsidRPr="002E37FC">
        <w:rPr>
          <w:rFonts w:ascii="微软雅黑" w:eastAsia="微软雅黑" w:hAnsi="微软雅黑" w:cs="微软雅黑" w:hint="eastAsia"/>
          <w:spacing w:val="12"/>
          <w:lang w:eastAsia="zh-CN"/>
        </w:rPr>
        <w:t>棉花主力合约</w:t>
      </w:r>
      <w:r>
        <w:rPr>
          <w:rFonts w:ascii="微软雅黑" w:eastAsia="微软雅黑" w:hAnsi="微软雅黑" w:cs="微软雅黑" w:hint="eastAsia"/>
          <w:spacing w:val="12"/>
          <w:lang w:eastAsia="zh-CN"/>
        </w:rPr>
        <w:t>跌2.84</w:t>
      </w:r>
      <w:r w:rsidR="007B3E0B" w:rsidRPr="002E37FC">
        <w:rPr>
          <w:rFonts w:ascii="微软雅黑" w:eastAsia="微软雅黑" w:hAnsi="微软雅黑" w:cs="微软雅黑"/>
          <w:spacing w:val="12"/>
          <w:lang w:eastAsia="zh-CN"/>
        </w:rPr>
        <w:t>%</w:t>
      </w:r>
      <w:r w:rsidR="007B3E0B" w:rsidRPr="002E37FC">
        <w:rPr>
          <w:rFonts w:ascii="微软雅黑" w:eastAsia="微软雅黑" w:hAnsi="微软雅黑" w:cs="微软雅黑" w:hint="eastAsia"/>
          <w:spacing w:val="12"/>
          <w:lang w:eastAsia="zh-CN"/>
        </w:rPr>
        <w:t>报</w:t>
      </w:r>
      <w:r>
        <w:rPr>
          <w:rFonts w:ascii="微软雅黑" w:eastAsia="微软雅黑" w:hAnsi="微软雅黑" w:cs="微软雅黑" w:hint="eastAsia"/>
          <w:spacing w:val="12"/>
          <w:lang w:eastAsia="zh-CN"/>
        </w:rPr>
        <w:t>79.23</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4AA3279A" w:rsidR="00557736" w:rsidRPr="0022448B" w:rsidRDefault="00E84808"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0416CD2B" wp14:editId="192ECC3D">
            <wp:extent cx="6130257" cy="4040036"/>
            <wp:effectExtent l="0" t="0" r="4445" b="0"/>
            <wp:docPr id="1294744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43337" cy="4048656"/>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1D4084B7" w:rsidR="00863E18" w:rsidRPr="00E84808"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E84808" w:rsidRPr="00E84808">
        <w:rPr>
          <w:rFonts w:ascii="微软雅黑" w:eastAsia="微软雅黑" w:hAnsi="微软雅黑" w:cs="微软雅黑"/>
          <w:color w:val="auto"/>
          <w:spacing w:val="4"/>
          <w:lang w:eastAsia="zh-CN"/>
        </w:rPr>
        <w:t>消息人士透露，伊朗告诉也门胡塞武装，若美国袭击伊朗电力网络，胡塞武装就封锁曼德海峡。伊朗军方强调，霍尔木兹海峡问题是伊朗的“红线”，不会因美国施压而恢复开放。如果针对伊朗的敌对行动持续，冲突将扩展至新的领域。美军中央司令部宣布，美军于美东时间7月16日下午2时开始对伊朗发动新一轮空袭，这是美军连续第五个夜晚对伊朗实施打击。伊朗部分机场、桥梁和铁路枢纽遭到袭击。</w:t>
      </w:r>
      <w:r w:rsidRPr="00E84808">
        <w:rPr>
          <w:rFonts w:ascii="微软雅黑" w:eastAsia="微软雅黑" w:hAnsi="微软雅黑" w:cs="微软雅黑" w:hint="eastAsia"/>
          <w:color w:val="auto"/>
          <w:spacing w:val="4"/>
          <w:lang w:eastAsia="zh-CN"/>
        </w:rPr>
        <w:t>】</w:t>
      </w:r>
    </w:p>
    <w:p w14:paraId="44D59D47" w14:textId="0FB95002" w:rsidR="002E37FC" w:rsidRPr="00E84808"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E84808">
        <w:rPr>
          <w:rFonts w:ascii="微软雅黑" w:eastAsia="微软雅黑" w:hAnsi="微软雅黑" w:cs="微软雅黑" w:hint="eastAsia"/>
          <w:color w:val="auto"/>
          <w:spacing w:val="4"/>
          <w:lang w:eastAsia="zh-CN"/>
        </w:rPr>
        <w:lastRenderedPageBreak/>
        <w:t>【</w:t>
      </w:r>
      <w:r w:rsidR="00E84808" w:rsidRPr="00E84808">
        <w:rPr>
          <w:rFonts w:ascii="微软雅黑" w:eastAsia="微软雅黑" w:hAnsi="微软雅黑" w:cs="微软雅黑"/>
          <w:color w:val="auto"/>
          <w:spacing w:val="4"/>
          <w:lang w:eastAsia="zh-CN"/>
        </w:rPr>
        <w:t>美国宣布对部分巴西产品加征25%的关税。加征关税措施将从7月22日开始生效，涉及数千种巴西产品，但对咖啡、牛肉、橙子和橙汁、部分石油和天然气产品以及航空航天零部件等美国不生产或可能影响供应链的产品提供豁免。</w:t>
      </w:r>
      <w:r w:rsidRPr="00E84808">
        <w:rPr>
          <w:rFonts w:ascii="微软雅黑" w:eastAsia="微软雅黑" w:hAnsi="微软雅黑" w:cs="微软雅黑" w:hint="eastAsia"/>
          <w:color w:val="auto"/>
          <w:spacing w:val="4"/>
          <w:lang w:eastAsia="zh-CN"/>
        </w:rPr>
        <w:t>】</w:t>
      </w:r>
    </w:p>
    <w:p w14:paraId="6B260075" w14:textId="5E19CDB0" w:rsidR="00BA4788" w:rsidRPr="00E84808" w:rsidRDefault="00BA4788" w:rsidP="00BA4788">
      <w:pPr>
        <w:spacing w:before="102" w:line="257" w:lineRule="auto"/>
        <w:ind w:right="210" w:firstLine="436"/>
        <w:jc w:val="both"/>
        <w:rPr>
          <w:rFonts w:ascii="微软雅黑" w:eastAsia="微软雅黑" w:hAnsi="微软雅黑" w:cs="微软雅黑" w:hint="eastAsia"/>
          <w:color w:val="auto"/>
          <w:spacing w:val="4"/>
          <w:lang w:eastAsia="zh-CN"/>
        </w:rPr>
      </w:pPr>
      <w:r w:rsidRPr="00E84808">
        <w:rPr>
          <w:rFonts w:ascii="微软雅黑" w:eastAsia="微软雅黑" w:hAnsi="微软雅黑" w:cs="微软雅黑" w:hint="eastAsia"/>
          <w:color w:val="auto"/>
          <w:spacing w:val="4"/>
          <w:lang w:eastAsia="zh-CN"/>
        </w:rPr>
        <w:t>【</w:t>
      </w:r>
      <w:r w:rsidR="00E84808" w:rsidRPr="00E84808">
        <w:rPr>
          <w:rFonts w:ascii="微软雅黑" w:eastAsia="微软雅黑" w:hAnsi="微软雅黑" w:cs="微软雅黑"/>
          <w:color w:val="auto"/>
          <w:spacing w:val="4"/>
          <w:lang w:eastAsia="zh-CN"/>
        </w:rPr>
        <w:t>达拉斯联储主席洛根呼吁提高利率，并表示通胀似乎没有可持续地回到央行2%的目标。适度提高利率将能更好地平衡美联储在物价稳定和充分就业双重使命下的前景与风险。人工智能（AI）最终可能会带来生产力的激增，但目前，当需求超过供给时，需求效应正在推高物价。堪萨斯城联储主席施密德表示，近期通胀数据令人鼓舞，但现在下结论还为时尚早。在制定货币政策时关注通胀，是时候停止将食品价格排除在核心通胀指标之外。通胀冲击并非天然具有暂时性，不认同美联储应“忽略”某些类型的价格上涨。</w:t>
      </w:r>
      <w:r w:rsidRPr="00E84808">
        <w:rPr>
          <w:rFonts w:ascii="微软雅黑" w:eastAsia="微软雅黑" w:hAnsi="微软雅黑" w:cs="微软雅黑" w:hint="eastAsia"/>
          <w:color w:val="auto"/>
          <w:spacing w:val="4"/>
          <w:lang w:eastAsia="zh-CN"/>
        </w:rPr>
        <w:t>】</w:t>
      </w:r>
    </w:p>
    <w:p w14:paraId="54234192" w14:textId="25C8D9F0" w:rsidR="00432248" w:rsidRPr="00E84808" w:rsidRDefault="00432248"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E84808">
        <w:rPr>
          <w:rFonts w:ascii="微软雅黑" w:eastAsia="微软雅黑" w:hAnsi="微软雅黑" w:cs="微软雅黑" w:hint="eastAsia"/>
          <w:color w:val="auto"/>
          <w:spacing w:val="4"/>
          <w:lang w:eastAsia="zh-CN"/>
        </w:rPr>
        <w:t>【</w:t>
      </w:r>
      <w:r w:rsidR="00E84808" w:rsidRPr="00E84808">
        <w:rPr>
          <w:rFonts w:ascii="微软雅黑" w:eastAsia="微软雅黑" w:hAnsi="微软雅黑" w:cs="微软雅黑"/>
          <w:color w:val="auto"/>
          <w:spacing w:val="4"/>
          <w:lang w:eastAsia="zh-CN"/>
        </w:rPr>
        <w:t>美国商务部数据显示，美国6月零售销售环比增长0.2%，创今年2月以来的最低增速。受油价下跌拖累，加油站销售额环比骤减5.3%，为2022年12月以来最大跌幅。剔除加油站后，零售销售环比增长0.7%。</w:t>
      </w:r>
      <w:r w:rsidRPr="00E84808">
        <w:rPr>
          <w:rFonts w:ascii="微软雅黑" w:eastAsia="微软雅黑" w:hAnsi="微软雅黑" w:cs="微软雅黑" w:hint="eastAsia"/>
          <w:color w:val="auto"/>
          <w:spacing w:val="4"/>
          <w:lang w:eastAsia="zh-CN"/>
        </w:rPr>
        <w:t>】</w:t>
      </w:r>
    </w:p>
    <w:p w14:paraId="414B4E54" w14:textId="409C9E36" w:rsidR="00F217B5" w:rsidRPr="00F217B5" w:rsidRDefault="00F217B5"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E84808">
        <w:rPr>
          <w:rFonts w:ascii="微软雅黑" w:eastAsia="微软雅黑" w:hAnsi="微软雅黑" w:cs="微软雅黑" w:hint="eastAsia"/>
          <w:color w:val="auto"/>
          <w:spacing w:val="4"/>
          <w:lang w:eastAsia="zh-CN"/>
        </w:rPr>
        <w:t>【</w:t>
      </w:r>
      <w:r w:rsidR="00E84808" w:rsidRPr="00E84808">
        <w:rPr>
          <w:rFonts w:ascii="微软雅黑" w:eastAsia="微软雅黑" w:hAnsi="微软雅黑" w:cs="微软雅黑"/>
          <w:color w:val="auto"/>
          <w:spacing w:val="4"/>
          <w:lang w:eastAsia="zh-CN"/>
        </w:rPr>
        <w:t>美国上周初请失业金人数减少8000人至20.8万人，低于市场预期的21.7万人。前一周续请失业金人数降至180.5万人，同样低于预期。</w:t>
      </w:r>
      <w:r w:rsidRPr="00F217B5">
        <w:rPr>
          <w:rFonts w:ascii="微软雅黑" w:eastAsia="微软雅黑" w:hAnsi="微软雅黑" w:cs="微软雅黑" w:hint="eastAsia"/>
          <w:color w:val="auto"/>
          <w:spacing w:val="4"/>
          <w:lang w:eastAsia="zh-CN"/>
        </w:rPr>
        <w:t>】</w:t>
      </w:r>
    </w:p>
    <w:p w14:paraId="7C2591AE" w14:textId="77777777" w:rsidR="00540161" w:rsidRDefault="00540161"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E84808" w:rsidRPr="008D0ACF" w14:paraId="670C2A81" w14:textId="77777777" w:rsidTr="00E43653">
        <w:trPr>
          <w:trHeight w:val="620"/>
        </w:trPr>
        <w:tc>
          <w:tcPr>
            <w:tcW w:w="1701" w:type="dxa"/>
          </w:tcPr>
          <w:bookmarkEnd w:id="0"/>
          <w:p w14:paraId="5CD7C5B5" w14:textId="25865339"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2026/7/17</w:t>
            </w:r>
          </w:p>
        </w:tc>
        <w:tc>
          <w:tcPr>
            <w:tcW w:w="1314" w:type="dxa"/>
          </w:tcPr>
          <w:p w14:paraId="5CC8A079" w14:textId="75A588EC"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8D0ACF">
              <w:rPr>
                <w:rFonts w:ascii="微软雅黑" w:eastAsia="微软雅黑" w:hAnsi="微软雅黑" w:cs="微软雅黑"/>
                <w:b/>
                <w:bCs/>
                <w:spacing w:val="3"/>
                <w:sz w:val="19"/>
                <w:szCs w:val="19"/>
                <w:lang w:eastAsia="zh-CN"/>
              </w:rPr>
              <w:t>1</w:t>
            </w:r>
            <w:r>
              <w:rPr>
                <w:rFonts w:ascii="微软雅黑" w:eastAsia="微软雅黑" w:hAnsi="微软雅黑" w:cs="微软雅黑" w:hint="eastAsia"/>
                <w:b/>
                <w:bCs/>
                <w:spacing w:val="3"/>
                <w:sz w:val="19"/>
                <w:szCs w:val="19"/>
                <w:lang w:eastAsia="zh-CN"/>
              </w:rPr>
              <w:t>7</w:t>
            </w:r>
            <w:r w:rsidRPr="008D0ACF">
              <w:rPr>
                <w:rFonts w:ascii="微软雅黑" w:eastAsia="微软雅黑" w:hAnsi="微软雅黑" w:cs="微软雅黑"/>
                <w:b/>
                <w:bCs/>
                <w:spacing w:val="3"/>
                <w:sz w:val="19"/>
                <w:szCs w:val="19"/>
                <w:lang w:eastAsia="zh-CN"/>
              </w:rPr>
              <w:t>:00</w:t>
            </w:r>
          </w:p>
        </w:tc>
        <w:tc>
          <w:tcPr>
            <w:tcW w:w="6344" w:type="dxa"/>
          </w:tcPr>
          <w:p w14:paraId="17C12098" w14:textId="28B3E3CD"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欧元区6月核心调和CPI同比</w:t>
            </w:r>
          </w:p>
        </w:tc>
      </w:tr>
      <w:tr w:rsidR="00E84808" w:rsidRPr="008D0ACF" w14:paraId="5B8E297F" w14:textId="77777777" w:rsidTr="00432248">
        <w:trPr>
          <w:trHeight w:val="652"/>
        </w:trPr>
        <w:tc>
          <w:tcPr>
            <w:tcW w:w="1701" w:type="dxa"/>
            <w:shd w:val="clear" w:color="auto" w:fill="DAE3F4" w:themeFill="accent1" w:themeFillTint="33"/>
          </w:tcPr>
          <w:p w14:paraId="4567D2AE" w14:textId="2A05137F"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2026/7/17</w:t>
            </w:r>
          </w:p>
        </w:tc>
        <w:tc>
          <w:tcPr>
            <w:tcW w:w="1314" w:type="dxa"/>
            <w:shd w:val="clear" w:color="auto" w:fill="DAE3F4" w:themeFill="accent1" w:themeFillTint="33"/>
          </w:tcPr>
          <w:p w14:paraId="3B0A4895" w14:textId="14FEE006"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21:15</w:t>
            </w:r>
          </w:p>
        </w:tc>
        <w:tc>
          <w:tcPr>
            <w:tcW w:w="6344" w:type="dxa"/>
            <w:shd w:val="clear" w:color="auto" w:fill="DAE3F4" w:themeFill="accent1" w:themeFillTint="33"/>
          </w:tcPr>
          <w:p w14:paraId="148F6123" w14:textId="26E6D8C1"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美国6月工业产出</w:t>
            </w:r>
          </w:p>
        </w:tc>
      </w:tr>
      <w:tr w:rsidR="00E84808" w:rsidRPr="008D0ACF" w14:paraId="11459514" w14:textId="77777777" w:rsidTr="00432248">
        <w:trPr>
          <w:trHeight w:val="620"/>
        </w:trPr>
        <w:tc>
          <w:tcPr>
            <w:tcW w:w="1701" w:type="dxa"/>
          </w:tcPr>
          <w:p w14:paraId="336E77A1" w14:textId="167B86AF"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2026/7/17</w:t>
            </w:r>
          </w:p>
        </w:tc>
        <w:tc>
          <w:tcPr>
            <w:tcW w:w="1314" w:type="dxa"/>
          </w:tcPr>
          <w:p w14:paraId="2FF031BB" w14:textId="7E930FD4"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22:00</w:t>
            </w:r>
          </w:p>
        </w:tc>
        <w:tc>
          <w:tcPr>
            <w:tcW w:w="6344" w:type="dxa"/>
          </w:tcPr>
          <w:p w14:paraId="2CB0AF66" w14:textId="48C86F67" w:rsidR="00E84808" w:rsidRPr="00432248" w:rsidRDefault="00E84808" w:rsidP="00E84808">
            <w:pPr>
              <w:spacing w:before="230" w:line="191" w:lineRule="auto"/>
              <w:ind w:right="210"/>
              <w:jc w:val="center"/>
              <w:rPr>
                <w:rFonts w:ascii="微软雅黑" w:eastAsia="微软雅黑" w:hAnsi="微软雅黑" w:cs="微软雅黑" w:hint="eastAsia"/>
                <w:b/>
                <w:bCs/>
                <w:spacing w:val="3"/>
                <w:sz w:val="19"/>
                <w:szCs w:val="19"/>
                <w:lang w:eastAsia="zh-CN"/>
              </w:rPr>
            </w:pPr>
            <w:r w:rsidRPr="00E84808">
              <w:rPr>
                <w:rFonts w:ascii="微软雅黑" w:eastAsia="微软雅黑" w:hAnsi="微软雅黑" w:cs="微软雅黑"/>
                <w:b/>
                <w:bCs/>
                <w:spacing w:val="3"/>
                <w:sz w:val="19"/>
                <w:szCs w:val="19"/>
                <w:lang w:eastAsia="zh-CN"/>
              </w:rPr>
              <w:t>美国7月密歇根大学消费者信心指数初值</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2667447F" w14:textId="77777777" w:rsidR="000B4208" w:rsidRPr="000B4208" w:rsidRDefault="000B4208" w:rsidP="000B4208">
      <w:pPr>
        <w:spacing w:before="103" w:line="256" w:lineRule="auto"/>
        <w:ind w:right="210" w:firstLineChars="200" w:firstLine="448"/>
        <w:rPr>
          <w:rFonts w:ascii="微软雅黑" w:eastAsia="微软雅黑" w:hAnsi="微软雅黑" w:cs="微软雅黑"/>
          <w:spacing w:val="7"/>
          <w:lang w:eastAsia="zh-CN"/>
        </w:rPr>
      </w:pPr>
      <w:r w:rsidRPr="000B4208">
        <w:rPr>
          <w:rFonts w:ascii="微软雅黑" w:eastAsia="微软雅黑" w:hAnsi="微软雅黑" w:cs="微软雅黑" w:hint="eastAsia"/>
          <w:spacing w:val="7"/>
          <w:lang w:eastAsia="zh-CN"/>
        </w:rPr>
        <w:t>隔夜，美元指数跌</w:t>
      </w:r>
      <w:r w:rsidRPr="000B4208">
        <w:rPr>
          <w:rFonts w:ascii="微软雅黑" w:eastAsia="微软雅黑" w:hAnsi="微软雅黑" w:cs="微软雅黑"/>
          <w:spacing w:val="7"/>
          <w:lang w:eastAsia="zh-CN"/>
        </w:rPr>
        <w:t>0.41%</w:t>
      </w:r>
      <w:r w:rsidRPr="000B4208">
        <w:rPr>
          <w:rFonts w:ascii="微软雅黑" w:eastAsia="微软雅黑" w:hAnsi="微软雅黑" w:cs="微软雅黑" w:hint="eastAsia"/>
          <w:spacing w:val="7"/>
          <w:lang w:eastAsia="zh-CN"/>
        </w:rPr>
        <w:t>报</w:t>
      </w:r>
      <w:r w:rsidRPr="000B4208">
        <w:rPr>
          <w:rFonts w:ascii="微软雅黑" w:eastAsia="微软雅黑" w:hAnsi="微软雅黑" w:cs="微软雅黑"/>
          <w:spacing w:val="7"/>
          <w:lang w:eastAsia="zh-CN"/>
        </w:rPr>
        <w:t>100.51</w:t>
      </w:r>
      <w:r w:rsidRPr="000B4208">
        <w:rPr>
          <w:rFonts w:ascii="微软雅黑" w:eastAsia="微软雅黑" w:hAnsi="微软雅黑" w:cs="微软雅黑" w:hint="eastAsia"/>
          <w:spacing w:val="7"/>
          <w:lang w:eastAsia="zh-CN"/>
        </w:rPr>
        <w:t>，非美货币普遍上涨，欧元兑美元涨</w:t>
      </w:r>
      <w:r w:rsidRPr="000B4208">
        <w:rPr>
          <w:rFonts w:ascii="微软雅黑" w:eastAsia="微软雅黑" w:hAnsi="微软雅黑" w:cs="微软雅黑"/>
          <w:spacing w:val="7"/>
          <w:lang w:eastAsia="zh-CN"/>
        </w:rPr>
        <w:t>0.40%</w:t>
      </w:r>
      <w:r w:rsidRPr="000B4208">
        <w:rPr>
          <w:rFonts w:ascii="微软雅黑" w:eastAsia="微软雅黑" w:hAnsi="微软雅黑" w:cs="微软雅黑" w:hint="eastAsia"/>
          <w:spacing w:val="7"/>
          <w:lang w:eastAsia="zh-CN"/>
        </w:rPr>
        <w:t>报</w:t>
      </w:r>
      <w:r w:rsidRPr="000B4208">
        <w:rPr>
          <w:rFonts w:ascii="微软雅黑" w:eastAsia="微软雅黑" w:hAnsi="微软雅黑" w:cs="微软雅黑"/>
          <w:spacing w:val="7"/>
          <w:lang w:eastAsia="zh-CN"/>
        </w:rPr>
        <w:t>1.1463</w:t>
      </w:r>
      <w:r w:rsidRPr="000B4208">
        <w:rPr>
          <w:rFonts w:ascii="微软雅黑" w:eastAsia="微软雅黑" w:hAnsi="微软雅黑" w:cs="微软雅黑" w:hint="eastAsia"/>
          <w:spacing w:val="7"/>
          <w:lang w:eastAsia="zh-CN"/>
        </w:rPr>
        <w:t>，英镑兑美元涨</w:t>
      </w:r>
      <w:r w:rsidRPr="000B4208">
        <w:rPr>
          <w:rFonts w:ascii="微软雅黑" w:eastAsia="微软雅黑" w:hAnsi="微软雅黑" w:cs="微软雅黑"/>
          <w:spacing w:val="7"/>
          <w:lang w:eastAsia="zh-CN"/>
        </w:rPr>
        <w:t>1.11%</w:t>
      </w:r>
      <w:r w:rsidRPr="000B4208">
        <w:rPr>
          <w:rFonts w:ascii="微软雅黑" w:eastAsia="微软雅黑" w:hAnsi="微软雅黑" w:cs="微软雅黑" w:hint="eastAsia"/>
          <w:spacing w:val="7"/>
          <w:lang w:eastAsia="zh-CN"/>
        </w:rPr>
        <w:t>报</w:t>
      </w:r>
      <w:r w:rsidRPr="000B4208">
        <w:rPr>
          <w:rFonts w:ascii="微软雅黑" w:eastAsia="微软雅黑" w:hAnsi="微软雅黑" w:cs="微软雅黑"/>
          <w:spacing w:val="7"/>
          <w:lang w:eastAsia="zh-CN"/>
        </w:rPr>
        <w:t>1.3539</w:t>
      </w:r>
      <w:r w:rsidRPr="000B4208">
        <w:rPr>
          <w:rFonts w:ascii="微软雅黑" w:eastAsia="微软雅黑" w:hAnsi="微软雅黑" w:cs="微软雅黑" w:hint="eastAsia"/>
          <w:spacing w:val="7"/>
          <w:lang w:eastAsia="zh-CN"/>
        </w:rPr>
        <w:t>，美元兑日元跌</w:t>
      </w:r>
      <w:r w:rsidRPr="000B4208">
        <w:rPr>
          <w:rFonts w:ascii="微软雅黑" w:eastAsia="微软雅黑" w:hAnsi="微软雅黑" w:cs="微软雅黑"/>
          <w:spacing w:val="7"/>
          <w:lang w:eastAsia="zh-CN"/>
        </w:rPr>
        <w:t>0.02%</w:t>
      </w:r>
      <w:r w:rsidRPr="000B4208">
        <w:rPr>
          <w:rFonts w:ascii="微软雅黑" w:eastAsia="微软雅黑" w:hAnsi="微软雅黑" w:cs="微软雅黑" w:hint="eastAsia"/>
          <w:spacing w:val="7"/>
          <w:lang w:eastAsia="zh-CN"/>
        </w:rPr>
        <w:t>报</w:t>
      </w:r>
      <w:r w:rsidRPr="000B4208">
        <w:rPr>
          <w:rFonts w:ascii="微软雅黑" w:eastAsia="微软雅黑" w:hAnsi="微软雅黑" w:cs="微软雅黑"/>
          <w:spacing w:val="7"/>
          <w:lang w:eastAsia="zh-CN"/>
        </w:rPr>
        <w:t>162.1935</w:t>
      </w:r>
      <w:r w:rsidRPr="000B4208">
        <w:rPr>
          <w:rFonts w:ascii="微软雅黑" w:eastAsia="微软雅黑" w:hAnsi="微软雅黑" w:cs="微软雅黑" w:hint="eastAsia"/>
          <w:spacing w:val="7"/>
          <w:lang w:eastAsia="zh-CN"/>
        </w:rPr>
        <w:t>。</w:t>
      </w:r>
    </w:p>
    <w:p w14:paraId="62BB8018" w14:textId="77777777" w:rsidR="000B4208" w:rsidRPr="000B4208" w:rsidRDefault="000B4208" w:rsidP="000B4208">
      <w:pPr>
        <w:spacing w:before="103" w:line="256" w:lineRule="auto"/>
        <w:ind w:right="210" w:firstLineChars="200" w:firstLine="448"/>
        <w:rPr>
          <w:rFonts w:ascii="微软雅黑" w:eastAsia="微软雅黑" w:hAnsi="微软雅黑" w:cs="微软雅黑"/>
          <w:spacing w:val="7"/>
          <w:lang w:eastAsia="zh-CN"/>
        </w:rPr>
      </w:pPr>
      <w:r w:rsidRPr="000B4208">
        <w:rPr>
          <w:rFonts w:ascii="微软雅黑" w:eastAsia="微软雅黑" w:hAnsi="微软雅黑" w:cs="微软雅黑" w:hint="eastAsia"/>
          <w:spacing w:val="7"/>
          <w:lang w:eastAsia="zh-CN"/>
        </w:rPr>
        <w:t>宏观数据方面，受前期美伊局势缓和、油价中枢回落影响，美国</w:t>
      </w:r>
      <w:r w:rsidRPr="000B4208">
        <w:rPr>
          <w:rFonts w:ascii="微软雅黑" w:eastAsia="微软雅黑" w:hAnsi="微软雅黑" w:cs="微软雅黑"/>
          <w:spacing w:val="7"/>
          <w:lang w:eastAsia="zh-CN"/>
        </w:rPr>
        <w:t>6</w:t>
      </w:r>
      <w:r w:rsidRPr="000B4208">
        <w:rPr>
          <w:rFonts w:ascii="微软雅黑" w:eastAsia="微软雅黑" w:hAnsi="微软雅黑" w:cs="微软雅黑" w:hint="eastAsia"/>
          <w:spacing w:val="7"/>
          <w:lang w:eastAsia="zh-CN"/>
        </w:rPr>
        <w:t>月通胀</w:t>
      </w:r>
      <w:proofErr w:type="gramStart"/>
      <w:r w:rsidRPr="000B4208">
        <w:rPr>
          <w:rFonts w:ascii="微软雅黑" w:eastAsia="微软雅黑" w:hAnsi="微软雅黑" w:cs="微软雅黑" w:hint="eastAsia"/>
          <w:spacing w:val="7"/>
          <w:lang w:eastAsia="zh-CN"/>
        </w:rPr>
        <w:t>增速超</w:t>
      </w:r>
      <w:proofErr w:type="gramEnd"/>
      <w:r w:rsidRPr="000B4208">
        <w:rPr>
          <w:rFonts w:ascii="微软雅黑" w:eastAsia="微软雅黑" w:hAnsi="微软雅黑" w:cs="微软雅黑" w:hint="eastAsia"/>
          <w:spacing w:val="7"/>
          <w:lang w:eastAsia="zh-CN"/>
        </w:rPr>
        <w:t>预期回落，</w:t>
      </w:r>
      <w:r w:rsidRPr="000B4208">
        <w:rPr>
          <w:rFonts w:ascii="微软雅黑" w:eastAsia="微软雅黑" w:hAnsi="微软雅黑" w:cs="微软雅黑"/>
          <w:spacing w:val="7"/>
          <w:lang w:eastAsia="zh-CN"/>
        </w:rPr>
        <w:t>CPI</w:t>
      </w:r>
      <w:r w:rsidRPr="000B4208">
        <w:rPr>
          <w:rFonts w:ascii="微软雅黑" w:eastAsia="微软雅黑" w:hAnsi="微软雅黑" w:cs="微软雅黑" w:hint="eastAsia"/>
          <w:spacing w:val="7"/>
          <w:lang w:eastAsia="zh-CN"/>
        </w:rPr>
        <w:t>同比增速录得</w:t>
      </w:r>
      <w:r w:rsidRPr="000B4208">
        <w:rPr>
          <w:rFonts w:ascii="微软雅黑" w:eastAsia="微软雅黑" w:hAnsi="微软雅黑" w:cs="微软雅黑"/>
          <w:spacing w:val="7"/>
          <w:lang w:eastAsia="zh-CN"/>
        </w:rPr>
        <w:t>3.5%</w:t>
      </w:r>
      <w:r w:rsidRPr="000B4208">
        <w:rPr>
          <w:rFonts w:ascii="微软雅黑" w:eastAsia="微软雅黑" w:hAnsi="微软雅黑" w:cs="微软雅黑" w:hint="eastAsia"/>
          <w:spacing w:val="7"/>
          <w:lang w:eastAsia="zh-CN"/>
        </w:rPr>
        <w:t>，核心</w:t>
      </w:r>
      <w:r w:rsidRPr="000B4208">
        <w:rPr>
          <w:rFonts w:ascii="微软雅黑" w:eastAsia="微软雅黑" w:hAnsi="微软雅黑" w:cs="微软雅黑"/>
          <w:spacing w:val="7"/>
          <w:lang w:eastAsia="zh-CN"/>
        </w:rPr>
        <w:t>CPI</w:t>
      </w:r>
      <w:r w:rsidRPr="000B4208">
        <w:rPr>
          <w:rFonts w:ascii="微软雅黑" w:eastAsia="微软雅黑" w:hAnsi="微软雅黑" w:cs="微软雅黑" w:hint="eastAsia"/>
          <w:spacing w:val="7"/>
          <w:lang w:eastAsia="zh-CN"/>
        </w:rPr>
        <w:t>同比录得</w:t>
      </w:r>
      <w:r w:rsidRPr="000B4208">
        <w:rPr>
          <w:rFonts w:ascii="微软雅黑" w:eastAsia="微软雅黑" w:hAnsi="微软雅黑" w:cs="微软雅黑"/>
          <w:spacing w:val="7"/>
          <w:lang w:eastAsia="zh-CN"/>
        </w:rPr>
        <w:t>2.6%</w:t>
      </w:r>
      <w:r w:rsidRPr="000B4208">
        <w:rPr>
          <w:rFonts w:ascii="微软雅黑" w:eastAsia="微软雅黑" w:hAnsi="微软雅黑" w:cs="微软雅黑" w:hint="eastAsia"/>
          <w:spacing w:val="7"/>
          <w:lang w:eastAsia="zh-CN"/>
        </w:rPr>
        <w:t>，均明显低于前值和市场预期，</w:t>
      </w:r>
      <w:r w:rsidRPr="000B4208">
        <w:rPr>
          <w:rFonts w:ascii="微软雅黑" w:eastAsia="微软雅黑" w:hAnsi="微软雅黑" w:cs="微软雅黑"/>
          <w:spacing w:val="7"/>
          <w:lang w:eastAsia="zh-CN"/>
        </w:rPr>
        <w:t>CPI</w:t>
      </w:r>
      <w:r w:rsidRPr="000B4208">
        <w:rPr>
          <w:rFonts w:ascii="微软雅黑" w:eastAsia="微软雅黑" w:hAnsi="微软雅黑" w:cs="微软雅黑" w:hint="eastAsia"/>
          <w:spacing w:val="7"/>
          <w:lang w:eastAsia="zh-CN"/>
        </w:rPr>
        <w:t>环比录得六年来首次下降。数据公布后，</w:t>
      </w:r>
      <w:r w:rsidRPr="000B4208">
        <w:rPr>
          <w:rFonts w:ascii="微软雅黑" w:eastAsia="微软雅黑" w:hAnsi="微软雅黑" w:cs="微软雅黑"/>
          <w:spacing w:val="7"/>
          <w:lang w:eastAsia="zh-CN"/>
        </w:rPr>
        <w:t>7</w:t>
      </w:r>
      <w:r w:rsidRPr="000B4208">
        <w:rPr>
          <w:rFonts w:ascii="微软雅黑" w:eastAsia="微软雅黑" w:hAnsi="微软雅黑" w:cs="微软雅黑" w:hint="eastAsia"/>
          <w:spacing w:val="7"/>
          <w:lang w:eastAsia="zh-CN"/>
        </w:rPr>
        <w:t>月</w:t>
      </w:r>
      <w:r w:rsidRPr="000B4208">
        <w:rPr>
          <w:rFonts w:ascii="微软雅黑" w:eastAsia="微软雅黑" w:hAnsi="微软雅黑" w:cs="微软雅黑"/>
          <w:spacing w:val="7"/>
          <w:lang w:eastAsia="zh-CN"/>
        </w:rPr>
        <w:t>FOMC</w:t>
      </w:r>
      <w:r w:rsidRPr="000B4208">
        <w:rPr>
          <w:rFonts w:ascii="微软雅黑" w:eastAsia="微软雅黑" w:hAnsi="微软雅黑" w:cs="微软雅黑" w:hint="eastAsia"/>
          <w:spacing w:val="7"/>
          <w:lang w:eastAsia="zh-CN"/>
        </w:rPr>
        <w:t>会议加息概率大幅回落，加息预期暂延至</w:t>
      </w:r>
      <w:r w:rsidRPr="000B4208">
        <w:rPr>
          <w:rFonts w:ascii="微软雅黑" w:eastAsia="微软雅黑" w:hAnsi="微软雅黑" w:cs="微软雅黑"/>
          <w:spacing w:val="7"/>
          <w:lang w:eastAsia="zh-CN"/>
        </w:rPr>
        <w:t>12</w:t>
      </w:r>
      <w:r w:rsidRPr="000B4208">
        <w:rPr>
          <w:rFonts w:ascii="微软雅黑" w:eastAsia="微软雅黑" w:hAnsi="微软雅黑" w:cs="微软雅黑" w:hint="eastAsia"/>
          <w:spacing w:val="7"/>
          <w:lang w:eastAsia="zh-CN"/>
        </w:rPr>
        <w:t>月以后，美元指数高位回落。地缘方面，美伊局势骤然升级，伊朗宣布封闭霍尔木兹海峡，美军对伊发动打击，各方就海峡通航表态仍存在显著分歧。美伊局势反复拉锯，推动油价、通胀预期与</w:t>
      </w:r>
      <w:r w:rsidRPr="000B4208">
        <w:rPr>
          <w:rFonts w:ascii="微软雅黑" w:eastAsia="微软雅黑" w:hAnsi="微软雅黑" w:cs="微软雅黑"/>
          <w:spacing w:val="7"/>
          <w:lang w:eastAsia="zh-CN"/>
        </w:rPr>
        <w:t>9</w:t>
      </w:r>
      <w:r w:rsidRPr="000B4208">
        <w:rPr>
          <w:rFonts w:ascii="微软雅黑" w:eastAsia="微软雅黑" w:hAnsi="微软雅黑" w:cs="微软雅黑" w:hint="eastAsia"/>
          <w:spacing w:val="7"/>
          <w:lang w:eastAsia="zh-CN"/>
        </w:rPr>
        <w:t>月加息概率阶段性回升，叠加沃</w:t>
      </w:r>
      <w:proofErr w:type="gramStart"/>
      <w:r w:rsidRPr="000B4208">
        <w:rPr>
          <w:rFonts w:ascii="微软雅黑" w:eastAsia="微软雅黑" w:hAnsi="微软雅黑" w:cs="微软雅黑" w:hint="eastAsia"/>
          <w:spacing w:val="7"/>
          <w:lang w:eastAsia="zh-CN"/>
        </w:rPr>
        <w:t>什强调</w:t>
      </w:r>
      <w:proofErr w:type="gramEnd"/>
      <w:r w:rsidRPr="000B4208">
        <w:rPr>
          <w:rFonts w:ascii="微软雅黑" w:eastAsia="微软雅黑" w:hAnsi="微软雅黑" w:cs="微软雅黑" w:hint="eastAsia"/>
          <w:spacing w:val="7"/>
          <w:lang w:eastAsia="zh-CN"/>
        </w:rPr>
        <w:t>其对于通胀高企“零容忍”表态，为美元及美债收益率提供潜在支撑。整体来看，就业及通胀数据放缓限制美元上行空间，美伊冲突引发的避险需求则构成底部支撑，预计短期美元或维持高位震荡。</w:t>
      </w:r>
    </w:p>
    <w:p w14:paraId="502379A4" w14:textId="4E2E0F41" w:rsidR="002760F0" w:rsidRPr="002760F0" w:rsidRDefault="000B4208" w:rsidP="000B4208">
      <w:pPr>
        <w:spacing w:before="103" w:line="256" w:lineRule="auto"/>
        <w:ind w:right="210" w:firstLineChars="200" w:firstLine="448"/>
        <w:rPr>
          <w:rFonts w:ascii="微软雅黑" w:eastAsia="微软雅黑" w:hAnsi="微软雅黑" w:cs="微软雅黑" w:hint="eastAsia"/>
          <w:spacing w:val="7"/>
          <w:lang w:eastAsia="zh-CN"/>
        </w:rPr>
      </w:pPr>
      <w:r w:rsidRPr="000B4208">
        <w:rPr>
          <w:rFonts w:ascii="微软雅黑" w:eastAsia="微软雅黑" w:hAnsi="微软雅黑" w:cs="微软雅黑" w:hint="eastAsia"/>
          <w:spacing w:val="7"/>
          <w:lang w:eastAsia="zh-CN"/>
        </w:rPr>
        <w:lastRenderedPageBreak/>
        <w:t>油价阶段性回升加剧</w:t>
      </w:r>
      <w:proofErr w:type="gramStart"/>
      <w:r w:rsidRPr="000B4208">
        <w:rPr>
          <w:rFonts w:ascii="微软雅黑" w:eastAsia="微软雅黑" w:hAnsi="微软雅黑" w:cs="微软雅黑" w:hint="eastAsia"/>
          <w:spacing w:val="7"/>
          <w:lang w:eastAsia="zh-CN"/>
        </w:rPr>
        <w:t>通胀担忧</w:t>
      </w:r>
      <w:proofErr w:type="gramEnd"/>
      <w:r w:rsidRPr="000B4208">
        <w:rPr>
          <w:rFonts w:ascii="微软雅黑" w:eastAsia="微软雅黑" w:hAnsi="微软雅黑" w:cs="微软雅黑" w:hint="eastAsia"/>
          <w:spacing w:val="7"/>
          <w:lang w:eastAsia="zh-CN"/>
        </w:rPr>
        <w:t>并推升对欧洲央行加息的押注，欧央行维持鹰派观望姿态，美</w:t>
      </w:r>
      <w:r w:rsidRPr="000B4208">
        <w:rPr>
          <w:rFonts w:ascii="微软雅黑" w:eastAsia="微软雅黑" w:hAnsi="微软雅黑" w:cs="微软雅黑"/>
          <w:spacing w:val="7"/>
          <w:lang w:eastAsia="zh-CN"/>
        </w:rPr>
        <w:t>CPI</w:t>
      </w:r>
      <w:r w:rsidRPr="000B4208">
        <w:rPr>
          <w:rFonts w:ascii="微软雅黑" w:eastAsia="微软雅黑" w:hAnsi="微软雅黑" w:cs="微软雅黑" w:hint="eastAsia"/>
          <w:spacing w:val="7"/>
          <w:lang w:eastAsia="zh-CN"/>
        </w:rPr>
        <w:t>表现不及预期导致美元高位回落，短期支撑欧元表现，但在美联储鹰派主基调延续、美欧利差</w:t>
      </w:r>
      <w:proofErr w:type="gramStart"/>
      <w:r w:rsidRPr="000B4208">
        <w:rPr>
          <w:rFonts w:ascii="微软雅黑" w:eastAsia="微软雅黑" w:hAnsi="微软雅黑" w:cs="微软雅黑" w:hint="eastAsia"/>
          <w:spacing w:val="7"/>
          <w:lang w:eastAsia="zh-CN"/>
        </w:rPr>
        <w:t>持续走阔的</w:t>
      </w:r>
      <w:proofErr w:type="gramEnd"/>
      <w:r w:rsidRPr="000B4208">
        <w:rPr>
          <w:rFonts w:ascii="微软雅黑" w:eastAsia="微软雅黑" w:hAnsi="微软雅黑" w:cs="微软雅黑" w:hint="eastAsia"/>
          <w:spacing w:val="7"/>
          <w:lang w:eastAsia="zh-CN"/>
        </w:rPr>
        <w:t>背景下，欧元反弹空间有限。日元延续低位震荡运行，日本央行仍沿渐进路径推进政策正常化，美日利差劣势、套</w:t>
      </w:r>
      <w:proofErr w:type="gramStart"/>
      <w:r w:rsidRPr="000B4208">
        <w:rPr>
          <w:rFonts w:ascii="微软雅黑" w:eastAsia="微软雅黑" w:hAnsi="微软雅黑" w:cs="微软雅黑" w:hint="eastAsia"/>
          <w:spacing w:val="7"/>
          <w:lang w:eastAsia="zh-CN"/>
        </w:rPr>
        <w:t>息交易</w:t>
      </w:r>
      <w:proofErr w:type="gramEnd"/>
      <w:r w:rsidRPr="000B4208">
        <w:rPr>
          <w:rFonts w:ascii="微软雅黑" w:eastAsia="微软雅黑" w:hAnsi="微软雅黑" w:cs="微软雅黑" w:hint="eastAsia"/>
          <w:spacing w:val="7"/>
          <w:lang w:eastAsia="zh-CN"/>
        </w:rPr>
        <w:t>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6E796DA8" w:rsidR="007A477E" w:rsidRDefault="000B4208"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F87C03">
        <w:rPr>
          <w:rFonts w:ascii="黑体" w:eastAsia="黑体" w:hAnsi="黑体" w:cs="黑体"/>
          <w:noProof/>
          <w:color w:val="000000" w:themeColor="text1"/>
          <w:sz w:val="22"/>
          <w:szCs w:val="22"/>
          <w:shd w:val="clear" w:color="auto" w:fill="FFFFFF"/>
          <w:lang w:bidi="ar"/>
        </w:rPr>
        <w:drawing>
          <wp:inline distT="0" distB="0" distL="0" distR="0" wp14:anchorId="4370AB42" wp14:editId="5466EC1A">
            <wp:extent cx="4514850" cy="2311400"/>
            <wp:effectExtent l="0" t="0" r="0" b="0"/>
            <wp:docPr id="3568948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4850" cy="231140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096EBB3F" w:rsidR="00ED4A18" w:rsidRDefault="000B4208" w:rsidP="00B00DB4">
      <w:pPr>
        <w:spacing w:before="103" w:line="256" w:lineRule="auto"/>
        <w:ind w:right="210" w:firstLine="448"/>
        <w:rPr>
          <w:rFonts w:ascii="微软雅黑" w:eastAsia="微软雅黑" w:hAnsi="微软雅黑" w:cs="微软雅黑" w:hint="eastAsia"/>
          <w:spacing w:val="7"/>
          <w:lang w:eastAsia="zh-CN"/>
        </w:rPr>
      </w:pPr>
      <w:r w:rsidRPr="000B4208">
        <w:rPr>
          <w:rFonts w:ascii="微软雅黑" w:eastAsia="微软雅黑" w:hAnsi="微软雅黑" w:cs="微软雅黑"/>
          <w:spacing w:val="7"/>
          <w:lang w:eastAsia="zh-CN"/>
        </w:rPr>
        <w:t>截至7月16日，</w:t>
      </w:r>
      <w:proofErr w:type="gramStart"/>
      <w:r w:rsidRPr="000B4208">
        <w:rPr>
          <w:rFonts w:ascii="微软雅黑" w:eastAsia="微软雅黑" w:hAnsi="微软雅黑" w:cs="微软雅黑"/>
          <w:spacing w:val="7"/>
          <w:lang w:eastAsia="zh-CN"/>
        </w:rPr>
        <w:t>标普</w:t>
      </w:r>
      <w:proofErr w:type="gramEnd"/>
      <w:r w:rsidRPr="000B4208">
        <w:rPr>
          <w:rFonts w:ascii="微软雅黑" w:eastAsia="微软雅黑" w:hAnsi="微软雅黑" w:cs="微软雅黑"/>
          <w:spacing w:val="7"/>
          <w:lang w:eastAsia="zh-CN"/>
        </w:rPr>
        <w:t>500指数下跌0.51%至7533.77；</w:t>
      </w:r>
      <w:proofErr w:type="gramStart"/>
      <w:r w:rsidRPr="000B4208">
        <w:rPr>
          <w:rFonts w:ascii="微软雅黑" w:eastAsia="微软雅黑" w:hAnsi="微软雅黑" w:cs="微软雅黑"/>
          <w:spacing w:val="7"/>
          <w:lang w:eastAsia="zh-CN"/>
        </w:rPr>
        <w:t>迷你标普</w:t>
      </w:r>
      <w:proofErr w:type="gramEnd"/>
      <w:r w:rsidRPr="000B4208">
        <w:rPr>
          <w:rFonts w:ascii="微软雅黑" w:eastAsia="微软雅黑" w:hAnsi="微软雅黑" w:cs="微软雅黑"/>
          <w:spacing w:val="7"/>
          <w:lang w:eastAsia="zh-CN"/>
        </w:rPr>
        <w:t>500主力合约下跌0.61%至7569.25点。产业消息上，台积</w:t>
      </w:r>
      <w:proofErr w:type="gramStart"/>
      <w:r w:rsidRPr="000B4208">
        <w:rPr>
          <w:rFonts w:ascii="微软雅黑" w:eastAsia="微软雅黑" w:hAnsi="微软雅黑" w:cs="微软雅黑"/>
          <w:spacing w:val="7"/>
          <w:lang w:eastAsia="zh-CN"/>
        </w:rPr>
        <w:t>电公布</w:t>
      </w:r>
      <w:proofErr w:type="gramEnd"/>
      <w:r w:rsidRPr="000B4208">
        <w:rPr>
          <w:rFonts w:ascii="微软雅黑" w:eastAsia="微软雅黑" w:hAnsi="微软雅黑" w:cs="微软雅黑"/>
          <w:spacing w:val="7"/>
          <w:lang w:eastAsia="zh-CN"/>
        </w:rPr>
        <w:t>二季度财报，大幅上调全年资本开支指引。消息带动半导体产业</w:t>
      </w:r>
      <w:proofErr w:type="gramStart"/>
      <w:r w:rsidRPr="000B4208">
        <w:rPr>
          <w:rFonts w:ascii="微软雅黑" w:eastAsia="微软雅黑" w:hAnsi="微软雅黑" w:cs="微软雅黑"/>
          <w:spacing w:val="7"/>
          <w:lang w:eastAsia="zh-CN"/>
        </w:rPr>
        <w:t>链集体</w:t>
      </w:r>
      <w:proofErr w:type="gramEnd"/>
      <w:r w:rsidRPr="000B4208">
        <w:rPr>
          <w:rFonts w:ascii="微软雅黑" w:eastAsia="微软雅黑" w:hAnsi="微软雅黑" w:cs="微软雅黑"/>
          <w:spacing w:val="7"/>
          <w:lang w:eastAsia="zh-CN"/>
        </w:rPr>
        <w:t>下行。此外，</w:t>
      </w:r>
      <w:proofErr w:type="gramStart"/>
      <w:r w:rsidRPr="000B4208">
        <w:rPr>
          <w:rFonts w:ascii="微软雅黑" w:eastAsia="微软雅黑" w:hAnsi="微软雅黑" w:cs="微软雅黑"/>
          <w:spacing w:val="7"/>
          <w:lang w:eastAsia="zh-CN"/>
        </w:rPr>
        <w:t>谷歌旗舰</w:t>
      </w:r>
      <w:proofErr w:type="gramEnd"/>
      <w:r w:rsidRPr="000B4208">
        <w:rPr>
          <w:rFonts w:ascii="微软雅黑" w:eastAsia="微软雅黑" w:hAnsi="微软雅黑" w:cs="微软雅黑"/>
          <w:spacing w:val="7"/>
          <w:lang w:eastAsia="zh-CN"/>
        </w:rPr>
        <w:t>AI模型推迟发布，也使得下游AI应用端股价多数下跌。经济数据与货币政策上，美国6月CPI、PPI及核心CPI、核心PPI同环比增速均较前</w:t>
      </w:r>
      <w:proofErr w:type="gramStart"/>
      <w:r w:rsidRPr="000B4208">
        <w:rPr>
          <w:rFonts w:ascii="微软雅黑" w:eastAsia="微软雅黑" w:hAnsi="微软雅黑" w:cs="微软雅黑"/>
          <w:spacing w:val="7"/>
          <w:lang w:eastAsia="zh-CN"/>
        </w:rPr>
        <w:t>值明显</w:t>
      </w:r>
      <w:proofErr w:type="gramEnd"/>
      <w:r w:rsidRPr="000B4208">
        <w:rPr>
          <w:rFonts w:ascii="微软雅黑" w:eastAsia="微软雅黑" w:hAnsi="微软雅黑" w:cs="微软雅黑"/>
          <w:spacing w:val="7"/>
          <w:lang w:eastAsia="zh-CN"/>
        </w:rPr>
        <w:t>回落且低于市场预期。然而，达拉斯联储主席洛根呼吁提高利率，并表示通胀似乎没有可持续地回到央行2%的目标。堪萨斯城联储主席施密德表示，近期通胀数据令人鼓舞，但现在下结论还为时尚早。地缘局势上，伊朗军方强调，霍尔木兹海峡问题是伊朗的“红线”，不会因美国施压而恢复开放。如果针对伊朗的敌对行动持续，冲突将扩展至新的领域。</w:t>
      </w:r>
      <w:proofErr w:type="gramStart"/>
      <w:r w:rsidRPr="000B4208">
        <w:rPr>
          <w:rFonts w:ascii="微软雅黑" w:eastAsia="微软雅黑" w:hAnsi="微软雅黑" w:cs="微软雅黑"/>
          <w:spacing w:val="7"/>
          <w:lang w:eastAsia="zh-CN"/>
        </w:rPr>
        <w:t>美油在</w:t>
      </w:r>
      <w:proofErr w:type="gramEnd"/>
      <w:r w:rsidRPr="000B4208">
        <w:rPr>
          <w:rFonts w:ascii="微软雅黑" w:eastAsia="微软雅黑" w:hAnsi="微软雅黑" w:cs="微软雅黑"/>
          <w:spacing w:val="7"/>
          <w:lang w:eastAsia="zh-CN"/>
        </w:rPr>
        <w:t>80美元附近拉锯。整体来看，虽然，美国6月通胀数据回落令市场对美联储加息预期短暂后移，但由于地缘冲突再起重新推升油价，在一定程度上使得6月通胀数据对美联储货币政策的影响力减弱。若油价未能出现回落，后续通胀数据不乏重新走高的可能，并对成长股形成压力，需密切关注地缘局势变化。最后，产业端的利空也进一步加剧下跌</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304F5B02" w:rsidR="007A477E" w:rsidRPr="00EE7376" w:rsidRDefault="000B4208" w:rsidP="006B6996">
      <w:pPr>
        <w:spacing w:before="103" w:line="256" w:lineRule="auto"/>
        <w:ind w:right="210" w:firstLine="420"/>
        <w:jc w:val="center"/>
        <w:rPr>
          <w:rFonts w:ascii="微软雅黑" w:eastAsia="微软雅黑" w:hAnsi="微软雅黑" w:cs="微软雅黑" w:hint="eastAsia"/>
          <w:spacing w:val="7"/>
          <w:lang w:eastAsia="zh-CN"/>
        </w:rPr>
      </w:pPr>
      <w:r w:rsidRPr="001941AE">
        <w:rPr>
          <w:rFonts w:ascii="Helvetica" w:hAnsi="Helvetica" w:cs="Helvetica"/>
          <w:noProof/>
          <w:shd w:val="clear" w:color="auto" w:fill="FFFFFF"/>
        </w:rPr>
        <w:lastRenderedPageBreak/>
        <w:drawing>
          <wp:inline distT="0" distB="0" distL="0" distR="0" wp14:anchorId="6F632E72" wp14:editId="3FA34E2F">
            <wp:extent cx="5274310" cy="1609546"/>
            <wp:effectExtent l="0" t="0" r="2540" b="0"/>
            <wp:docPr id="2053001102" name="图片 2053001102" descr="C:\Users\Administrator\xwechat_files\wxid_vkxlzo0vqu7s22_6f5b\temp\InputTemp\d9338a8d-0387-427a-a83f-870f2618a8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d9338a8d-0387-427a-a83f-870f2618a87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09546"/>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36D9F247" w:rsidR="004F4EDC" w:rsidRDefault="000B4208" w:rsidP="000511AA">
      <w:pPr>
        <w:spacing w:before="103" w:line="256" w:lineRule="auto"/>
        <w:ind w:right="210" w:firstLine="448"/>
        <w:jc w:val="both"/>
        <w:rPr>
          <w:rFonts w:ascii="微软雅黑" w:eastAsia="微软雅黑" w:hAnsi="微软雅黑" w:cs="微软雅黑" w:hint="eastAsia"/>
          <w:spacing w:val="7"/>
          <w:lang w:eastAsia="zh-CN"/>
        </w:rPr>
      </w:pPr>
      <w:r w:rsidRPr="000B4208">
        <w:rPr>
          <w:rFonts w:ascii="微软雅黑" w:eastAsia="微软雅黑" w:hAnsi="微软雅黑" w:cs="微软雅黑"/>
          <w:spacing w:val="7"/>
          <w:lang w:eastAsia="zh-CN"/>
        </w:rPr>
        <w:t>截至7月16日，富时中国A50指数下跌1.84%至15099.69；新交所富时A50期指主力合约2.22%至14890。海外方面，产业消息上，台积</w:t>
      </w:r>
      <w:proofErr w:type="gramStart"/>
      <w:r w:rsidRPr="000B4208">
        <w:rPr>
          <w:rFonts w:ascii="微软雅黑" w:eastAsia="微软雅黑" w:hAnsi="微软雅黑" w:cs="微软雅黑"/>
          <w:spacing w:val="7"/>
          <w:lang w:eastAsia="zh-CN"/>
        </w:rPr>
        <w:t>电公布</w:t>
      </w:r>
      <w:proofErr w:type="gramEnd"/>
      <w:r w:rsidRPr="000B4208">
        <w:rPr>
          <w:rFonts w:ascii="微软雅黑" w:eastAsia="微软雅黑" w:hAnsi="微软雅黑" w:cs="微软雅黑"/>
          <w:spacing w:val="7"/>
          <w:lang w:eastAsia="zh-CN"/>
        </w:rPr>
        <w:t>二季度财报，大幅上调全年资本开支指引。消息带动半导体产业</w:t>
      </w:r>
      <w:proofErr w:type="gramStart"/>
      <w:r w:rsidRPr="000B4208">
        <w:rPr>
          <w:rFonts w:ascii="微软雅黑" w:eastAsia="微软雅黑" w:hAnsi="微软雅黑" w:cs="微软雅黑"/>
          <w:spacing w:val="7"/>
          <w:lang w:eastAsia="zh-CN"/>
        </w:rPr>
        <w:t>链集体</w:t>
      </w:r>
      <w:proofErr w:type="gramEnd"/>
      <w:r w:rsidRPr="000B4208">
        <w:rPr>
          <w:rFonts w:ascii="微软雅黑" w:eastAsia="微软雅黑" w:hAnsi="微软雅黑" w:cs="微软雅黑"/>
          <w:spacing w:val="7"/>
          <w:lang w:eastAsia="zh-CN"/>
        </w:rPr>
        <w:t>下行。此外，</w:t>
      </w:r>
      <w:proofErr w:type="gramStart"/>
      <w:r w:rsidRPr="000B4208">
        <w:rPr>
          <w:rFonts w:ascii="微软雅黑" w:eastAsia="微软雅黑" w:hAnsi="微软雅黑" w:cs="微软雅黑"/>
          <w:spacing w:val="7"/>
          <w:lang w:eastAsia="zh-CN"/>
        </w:rPr>
        <w:t>谷歌旗舰</w:t>
      </w:r>
      <w:proofErr w:type="gramEnd"/>
      <w:r w:rsidRPr="000B4208">
        <w:rPr>
          <w:rFonts w:ascii="微软雅黑" w:eastAsia="微软雅黑" w:hAnsi="微软雅黑" w:cs="微软雅黑"/>
          <w:spacing w:val="7"/>
          <w:lang w:eastAsia="zh-CN"/>
        </w:rPr>
        <w:t>AI模型推迟发布，也使得下游AI应用端股价多数下跌。货币政策上，</w:t>
      </w:r>
      <w:proofErr w:type="gramStart"/>
      <w:r w:rsidRPr="000B4208">
        <w:rPr>
          <w:rFonts w:ascii="微软雅黑" w:eastAsia="微软雅黑" w:hAnsi="微软雅黑" w:cs="微软雅黑"/>
          <w:spacing w:val="7"/>
          <w:lang w:eastAsia="zh-CN"/>
        </w:rPr>
        <w:t>2026年票委达拉斯</w:t>
      </w:r>
      <w:proofErr w:type="gramEnd"/>
      <w:r w:rsidRPr="000B4208">
        <w:rPr>
          <w:rFonts w:ascii="微软雅黑" w:eastAsia="微软雅黑" w:hAnsi="微软雅黑" w:cs="微软雅黑"/>
          <w:spacing w:val="7"/>
          <w:lang w:eastAsia="zh-CN"/>
        </w:rPr>
        <w:t>联储主席洛根呼吁加息。国内方面，经济基本面，二季度我国GDP增速明显回落，</w:t>
      </w:r>
      <w:proofErr w:type="gramStart"/>
      <w:r w:rsidRPr="000B4208">
        <w:rPr>
          <w:rFonts w:ascii="微软雅黑" w:eastAsia="微软雅黑" w:hAnsi="微软雅黑" w:cs="微软雅黑"/>
          <w:spacing w:val="7"/>
          <w:lang w:eastAsia="zh-CN"/>
        </w:rPr>
        <w:t>其中固投拖累</w:t>
      </w:r>
      <w:proofErr w:type="gramEnd"/>
      <w:r w:rsidRPr="000B4208">
        <w:rPr>
          <w:rFonts w:ascii="微软雅黑" w:eastAsia="微软雅黑" w:hAnsi="微软雅黑" w:cs="微软雅黑"/>
          <w:spacing w:val="7"/>
          <w:lang w:eastAsia="zh-CN"/>
        </w:rPr>
        <w:t>明显；6月份</w:t>
      </w:r>
      <w:proofErr w:type="gramStart"/>
      <w:r w:rsidRPr="000B4208">
        <w:rPr>
          <w:rFonts w:ascii="微软雅黑" w:eastAsia="微软雅黑" w:hAnsi="微软雅黑" w:cs="微软雅黑"/>
          <w:spacing w:val="7"/>
          <w:lang w:eastAsia="zh-CN"/>
        </w:rPr>
        <w:t>社零重回正</w:t>
      </w:r>
      <w:proofErr w:type="gramEnd"/>
      <w:r w:rsidRPr="000B4208">
        <w:rPr>
          <w:rFonts w:ascii="微软雅黑" w:eastAsia="微软雅黑" w:hAnsi="微软雅黑" w:cs="微软雅黑"/>
          <w:spacing w:val="7"/>
          <w:lang w:eastAsia="zh-CN"/>
        </w:rPr>
        <w:t>增长，但主要受到去年低基期影响，内需仍然偏弱。进出口数据中高技术产品出口强劲与工业增加值高技术产业高增的态势相呼应。金融数据上，6月份A股市值/居民存款比值进一步上升，但居民存款-M2增速负剪刀差小幅收窄，居民存款入市节奏有所放缓。整体来看，二季度受到</w:t>
      </w:r>
      <w:proofErr w:type="gramStart"/>
      <w:r w:rsidRPr="000B4208">
        <w:rPr>
          <w:rFonts w:ascii="微软雅黑" w:eastAsia="微软雅黑" w:hAnsi="微软雅黑" w:cs="微软雅黑"/>
          <w:spacing w:val="7"/>
          <w:lang w:eastAsia="zh-CN"/>
        </w:rPr>
        <w:t>内需走</w:t>
      </w:r>
      <w:proofErr w:type="gramEnd"/>
      <w:r w:rsidRPr="000B4208">
        <w:rPr>
          <w:rFonts w:ascii="微软雅黑" w:eastAsia="微软雅黑" w:hAnsi="微软雅黑" w:cs="微软雅黑"/>
          <w:spacing w:val="7"/>
          <w:lang w:eastAsia="zh-CN"/>
        </w:rPr>
        <w:t>弱，投资放缓的影响，经济基本</w:t>
      </w:r>
      <w:proofErr w:type="gramStart"/>
      <w:r w:rsidRPr="000B4208">
        <w:rPr>
          <w:rFonts w:ascii="微软雅黑" w:eastAsia="微软雅黑" w:hAnsi="微软雅黑" w:cs="微软雅黑"/>
          <w:spacing w:val="7"/>
          <w:lang w:eastAsia="zh-CN"/>
        </w:rPr>
        <w:t>面整体</w:t>
      </w:r>
      <w:proofErr w:type="gramEnd"/>
      <w:r w:rsidRPr="000B4208">
        <w:rPr>
          <w:rFonts w:ascii="微软雅黑" w:eastAsia="微软雅黑" w:hAnsi="微软雅黑" w:cs="微软雅黑"/>
          <w:spacing w:val="7"/>
          <w:lang w:eastAsia="zh-CN"/>
        </w:rPr>
        <w:t>表现不佳对股市形成压力。同时，虽然，美国6月通胀数据回落令市场对美联储加息预期短暂后移，但由于地缘冲突再起重新推升油价，在一定程度上使得6月通胀数据对美联储货币政策的影响力减弱。若油价未能出现回落，后续通胀数据不乏重新走高的可能，并对成长股形成压力，需密切关注地缘局势变化。最后，美股半导体产业</w:t>
      </w:r>
      <w:proofErr w:type="gramStart"/>
      <w:r w:rsidRPr="000B4208">
        <w:rPr>
          <w:rFonts w:ascii="微软雅黑" w:eastAsia="微软雅黑" w:hAnsi="微软雅黑" w:cs="微软雅黑"/>
          <w:spacing w:val="7"/>
          <w:lang w:eastAsia="zh-CN"/>
        </w:rPr>
        <w:t>链持续</w:t>
      </w:r>
      <w:proofErr w:type="gramEnd"/>
      <w:r w:rsidRPr="000B4208">
        <w:rPr>
          <w:rFonts w:ascii="微软雅黑" w:eastAsia="微软雅黑" w:hAnsi="微软雅黑" w:cs="微软雅黑"/>
          <w:spacing w:val="7"/>
          <w:lang w:eastAsia="zh-CN"/>
        </w:rPr>
        <w:t>下行带来的外溢效果也影响A股科技股</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21AF7236" w:rsidR="00A10388" w:rsidRDefault="000B4208" w:rsidP="00A10388">
      <w:pPr>
        <w:spacing w:before="120" w:line="190" w:lineRule="auto"/>
        <w:ind w:right="210" w:firstLine="420"/>
        <w:jc w:val="center"/>
        <w:rPr>
          <w:rFonts w:ascii="新宋体" w:eastAsia="新宋体" w:hAnsi="新宋体" w:hint="eastAsia"/>
          <w:lang w:eastAsia="zh-CN"/>
        </w:rPr>
      </w:pPr>
      <w:r w:rsidRPr="001941AE">
        <w:rPr>
          <w:rFonts w:ascii="宋体" w:eastAsia="宋体" w:hAnsi="宋体"/>
          <w:b/>
          <w:noProof/>
        </w:rPr>
        <w:drawing>
          <wp:inline distT="0" distB="0" distL="0" distR="0" wp14:anchorId="62BD5563" wp14:editId="1D82D7F3">
            <wp:extent cx="5274310" cy="1601187"/>
            <wp:effectExtent l="0" t="0" r="2540" b="0"/>
            <wp:docPr id="2" name="图片 2" descr="C:\Users\Administrator\xwechat_files\wxid_vkxlzo0vqu7s22_6f5b\temp\InputTemp\e81406b7-e286-4545-8e82-8cf0b2d7e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e81406b7-e286-4545-8e82-8cf0b2d7ee7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601187"/>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40E82589" w:rsidR="005B5E6A" w:rsidRDefault="000B4208" w:rsidP="00F51117">
      <w:pPr>
        <w:spacing w:before="103" w:line="256" w:lineRule="auto"/>
        <w:ind w:right="210" w:firstLine="448"/>
        <w:jc w:val="both"/>
        <w:rPr>
          <w:rFonts w:ascii="微软雅黑" w:eastAsia="微软雅黑" w:hAnsi="微软雅黑" w:cs="微软雅黑" w:hint="eastAsia"/>
          <w:spacing w:val="12"/>
          <w:lang w:eastAsia="zh-CN"/>
        </w:rPr>
      </w:pPr>
      <w:r w:rsidRPr="000B4208">
        <w:rPr>
          <w:rFonts w:ascii="微软雅黑" w:eastAsia="微软雅黑" w:hAnsi="微软雅黑" w:cs="微软雅黑"/>
          <w:spacing w:val="12"/>
          <w:lang w:eastAsia="zh-CN"/>
        </w:rPr>
        <w:t>隔夜COMEX铜震荡偏弱，报收6.283元/磅，涨跌幅-0.91%。国际方面，美国6月零售销售环比增长0.2%，低于市场此前预期的0.3%，较5月修正后1%的增幅有所收窄，汽油支出下降拖累整体表现。国内方面，</w:t>
      </w:r>
      <w:proofErr w:type="gramStart"/>
      <w:r w:rsidRPr="000B4208">
        <w:rPr>
          <w:rFonts w:ascii="微软雅黑" w:eastAsia="微软雅黑" w:hAnsi="微软雅黑" w:cs="微软雅黑"/>
          <w:spacing w:val="12"/>
          <w:lang w:eastAsia="zh-CN"/>
        </w:rPr>
        <w:t>全球算力及</w:t>
      </w:r>
      <w:proofErr w:type="gramEnd"/>
      <w:r w:rsidRPr="000B4208">
        <w:rPr>
          <w:rFonts w:ascii="微软雅黑" w:eastAsia="微软雅黑" w:hAnsi="微软雅黑" w:cs="微软雅黑"/>
          <w:spacing w:val="12"/>
          <w:lang w:eastAsia="zh-CN"/>
        </w:rPr>
        <w:t>数据中心需求扩张带动电力设备出口激增，海外对变压器、预制舱变电站</w:t>
      </w:r>
      <w:r w:rsidRPr="000B4208">
        <w:rPr>
          <w:rFonts w:ascii="微软雅黑" w:eastAsia="微软雅黑" w:hAnsi="微软雅黑" w:cs="微软雅黑"/>
          <w:spacing w:val="12"/>
          <w:lang w:eastAsia="zh-CN"/>
        </w:rPr>
        <w:lastRenderedPageBreak/>
        <w:t>需求大幅上升。中国出口最高电压等级预制舱变电站在阿曼成功送电，工期缩至不到6个月；上半年海外交付增30%。山东省电工器材出口267.3亿元（+9.3%），变电站、变压器出口超70亿元。库存方面，截至2026年7月16日，COMEX铜库存为690858短吨，环比+8910短吨；LME铜库存为300600吨，环比-1675吨；SHFE每日仓单42894吨，环比-1050吨。美元美债方面，因市场预期美国经济将保持韧性以及伊朗要求胡塞武装做好封锁曼德海峡的准备，美元指数震荡后上行，最终收涨0.22%，报100.73；基准的</w:t>
      </w:r>
      <w:proofErr w:type="gramStart"/>
      <w:r w:rsidRPr="000B4208">
        <w:rPr>
          <w:rFonts w:ascii="微软雅黑" w:eastAsia="微软雅黑" w:hAnsi="微软雅黑" w:cs="微软雅黑"/>
          <w:spacing w:val="12"/>
          <w:lang w:eastAsia="zh-CN"/>
        </w:rPr>
        <w:t>10年期美债</w:t>
      </w:r>
      <w:proofErr w:type="gramEnd"/>
      <w:r w:rsidRPr="000B4208">
        <w:rPr>
          <w:rFonts w:ascii="微软雅黑" w:eastAsia="微软雅黑" w:hAnsi="微软雅黑" w:cs="微软雅黑"/>
          <w:spacing w:val="12"/>
          <w:lang w:eastAsia="zh-CN"/>
        </w:rPr>
        <w:t>收益率收报4.559%，对美联储政策利率敏感的</w:t>
      </w:r>
      <w:proofErr w:type="gramStart"/>
      <w:r w:rsidRPr="000B4208">
        <w:rPr>
          <w:rFonts w:ascii="微软雅黑" w:eastAsia="微软雅黑" w:hAnsi="微软雅黑" w:cs="微软雅黑"/>
          <w:spacing w:val="12"/>
          <w:lang w:eastAsia="zh-CN"/>
        </w:rPr>
        <w:t>2年期美债</w:t>
      </w:r>
      <w:proofErr w:type="gramEnd"/>
      <w:r w:rsidRPr="000B4208">
        <w:rPr>
          <w:rFonts w:ascii="微软雅黑" w:eastAsia="微软雅黑" w:hAnsi="微软雅黑" w:cs="微软雅黑"/>
          <w:spacing w:val="12"/>
          <w:lang w:eastAsia="zh-CN"/>
        </w:rPr>
        <w:t>收益率收报4.158%。操作建议，</w:t>
      </w:r>
      <w:proofErr w:type="gramStart"/>
      <w:r w:rsidRPr="000B4208">
        <w:rPr>
          <w:rFonts w:ascii="微软雅黑" w:eastAsia="微软雅黑" w:hAnsi="微软雅黑" w:cs="微软雅黑"/>
          <w:spacing w:val="12"/>
          <w:lang w:eastAsia="zh-CN"/>
        </w:rPr>
        <w:t>纽</w:t>
      </w:r>
      <w:proofErr w:type="gramEnd"/>
      <w:r w:rsidRPr="000B4208">
        <w:rPr>
          <w:rFonts w:ascii="微软雅黑" w:eastAsia="微软雅黑" w:hAnsi="微软雅黑" w:cs="微软雅黑"/>
          <w:spacing w:val="12"/>
          <w:lang w:eastAsia="zh-CN"/>
        </w:rPr>
        <w:t>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w:t>
      </w:r>
      <w:proofErr w:type="gramStart"/>
      <w:r>
        <w:rPr>
          <w:rFonts w:ascii="微软雅黑" w:eastAsia="微软雅黑" w:hAnsi="微软雅黑" w:cs="微软雅黑" w:hint="eastAsia"/>
          <w:spacing w:val="7"/>
          <w:lang w:eastAsia="zh-CN"/>
        </w:rPr>
        <w:t>铜日线</w:t>
      </w:r>
      <w:proofErr w:type="gramEnd"/>
      <w:r>
        <w:rPr>
          <w:rFonts w:ascii="微软雅黑" w:eastAsia="微软雅黑" w:hAnsi="微软雅黑" w:cs="微软雅黑" w:hint="eastAsia"/>
          <w:spacing w:val="7"/>
          <w:lang w:eastAsia="zh-CN"/>
        </w:rPr>
        <w:t>走势图</w:t>
      </w:r>
    </w:p>
    <w:p w14:paraId="44011355" w14:textId="0E341B6D" w:rsidR="00A02266" w:rsidRDefault="000B4208" w:rsidP="006B6996">
      <w:pPr>
        <w:spacing w:before="103" w:line="256" w:lineRule="auto"/>
        <w:ind w:right="210" w:firstLine="420"/>
        <w:jc w:val="center"/>
      </w:pPr>
      <w:r>
        <w:rPr>
          <w:noProof/>
        </w:rPr>
        <w:drawing>
          <wp:inline distT="0" distB="0" distL="0" distR="0" wp14:anchorId="000CCF63" wp14:editId="067CB194">
            <wp:extent cx="5274310" cy="2879090"/>
            <wp:effectExtent l="0" t="0" r="2540" b="0"/>
            <wp:docPr id="189427499" name="图片 18942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363D58B1" w:rsidR="00F850DC" w:rsidRDefault="000B4208" w:rsidP="00B00DB4">
      <w:pPr>
        <w:spacing w:before="103" w:line="256" w:lineRule="auto"/>
        <w:ind w:right="210" w:firstLine="468"/>
        <w:jc w:val="both"/>
        <w:rPr>
          <w:rFonts w:ascii="微软雅黑" w:eastAsia="微软雅黑" w:hAnsi="微软雅黑" w:cs="微软雅黑" w:hint="eastAsia"/>
          <w:noProof/>
          <w:spacing w:val="7"/>
          <w:lang w:eastAsia="zh-CN"/>
        </w:rPr>
      </w:pPr>
      <w:r w:rsidRPr="000B4208">
        <w:rPr>
          <w:rFonts w:ascii="微软雅黑" w:eastAsia="微软雅黑" w:hAnsi="微软雅黑" w:cs="微软雅黑"/>
          <w:noProof/>
          <w:spacing w:val="7"/>
          <w:lang w:eastAsia="zh-CN"/>
        </w:rPr>
        <w:t>隔夜，贵金属市场震荡偏弱运行，COMEX黄金期货跌1.77%报3979.90美元/盎司，COMEX白银期货跌2.90%报55.77美元/盎司。美CPI表现不及预期，叠加美伊冲突重燃，金价多空逻辑交织影响，短期上行仍缺乏明确驱动。地缘方面，美军依照美国总统特朗普的指令，对伊朗发动当日第二波打击行动；特朗普召开紧急会议，讨论对伊朗大规模进攻计划，市场担忧情绪延续，国际油价高位震荡偏强运行，从通胀预期端对金价形成潜在施压。宏观数据方面，美国6月整体及核心CPI表现均明显低于前值和市场预期，CPI环比录得六年来首降。数据公布后，7月FOMC会议加息概率大幅回落，加息预期暂延至12月以后，美元指数高位回落，对无息贵金属提供一定支撑。往前看，美国就业及通胀数据均弱于市场预期，经历前期较为充分的回调以及资金去杠杆化，贵金属继续大幅下探的可能性或相对有限，但美伊局势延续拉锯态势，趋势性上涨仍需更明确的地缘缓和信号。美伊冲突及霍尔木兹海峡通行争端仍可能反复，若油价持续反弹并重新推升通胀预期，美联储鹰派定价以及强势美元仍将限制贵金属上行空间；白银工业属性趋于弱化，全球光伏装机量下滑以及光伏用银需求明显放缓，严重抑制白银工业需求，银价或跟随金价波动为主。中长期而言，新兴市场央行逢低购金、美国债务问题持续发酵以及全球储备资产多元化需求，仍将为黄金提供底部支撑。整体而言，地缘局势反复拉锯，金银短期或延续震荡筑底格局，操作上建议等待美伊局势缓和信号，轻仓布局多单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lastRenderedPageBreak/>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12C9CAA6" w:rsidR="007A477E" w:rsidRDefault="000B4208"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F87C03">
        <w:rPr>
          <w:rFonts w:ascii="黑体" w:eastAsia="黑体" w:hAnsi="黑体"/>
          <w:b/>
          <w:bCs/>
          <w:noProof/>
          <w:sz w:val="22"/>
          <w:szCs w:val="22"/>
          <w:shd w:val="clear" w:color="auto" w:fill="FFFFFF"/>
          <w:lang w:bidi="ar"/>
        </w:rPr>
        <w:drawing>
          <wp:inline distT="0" distB="0" distL="0" distR="0" wp14:anchorId="626FFED8" wp14:editId="7D909BAD">
            <wp:extent cx="4276725" cy="2209800"/>
            <wp:effectExtent l="0" t="0" r="9525" b="0"/>
            <wp:docPr id="293664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76725" cy="2209800"/>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02A4FEE4" w14:textId="77777777" w:rsidR="000B4208" w:rsidRPr="000B4208" w:rsidRDefault="000B4208" w:rsidP="000B4208">
      <w:pPr>
        <w:spacing w:before="103" w:line="256" w:lineRule="auto"/>
        <w:ind w:right="210" w:firstLine="448"/>
        <w:jc w:val="both"/>
        <w:rPr>
          <w:rFonts w:ascii="微软雅黑" w:eastAsia="微软雅黑" w:hAnsi="微软雅黑" w:cs="微软雅黑"/>
          <w:noProof/>
          <w:spacing w:val="7"/>
          <w:lang w:eastAsia="zh-CN"/>
        </w:rPr>
      </w:pPr>
      <w:r w:rsidRPr="000B4208">
        <w:rPr>
          <w:rFonts w:ascii="微软雅黑" w:eastAsia="微软雅黑" w:hAnsi="微软雅黑" w:cs="微软雅黑" w:hint="eastAsia"/>
          <w:noProof/>
          <w:spacing w:val="7"/>
          <w:lang w:eastAsia="zh-CN"/>
        </w:rPr>
        <w:t>洲际交易所</w:t>
      </w:r>
      <w:r w:rsidRPr="000B4208">
        <w:rPr>
          <w:rFonts w:ascii="微软雅黑" w:eastAsia="微软雅黑" w:hAnsi="微软雅黑" w:cs="微软雅黑"/>
          <w:noProof/>
          <w:spacing w:val="7"/>
          <w:lang w:eastAsia="zh-CN"/>
        </w:rPr>
        <w:t>(ICE)</w:t>
      </w:r>
      <w:r w:rsidRPr="000B4208">
        <w:rPr>
          <w:rFonts w:ascii="微软雅黑" w:eastAsia="微软雅黑" w:hAnsi="微软雅黑" w:cs="微软雅黑" w:hint="eastAsia"/>
          <w:noProof/>
          <w:spacing w:val="7"/>
          <w:lang w:eastAsia="zh-CN"/>
        </w:rPr>
        <w:t>原糖期货周四下跌，受现货需求低迷及巴西收割顺利拖累。</w:t>
      </w:r>
      <w:r w:rsidRPr="000B4208">
        <w:rPr>
          <w:rFonts w:ascii="微软雅黑" w:eastAsia="微软雅黑" w:hAnsi="微软雅黑" w:cs="微软雅黑"/>
          <w:noProof/>
          <w:spacing w:val="7"/>
          <w:lang w:eastAsia="zh-CN"/>
        </w:rPr>
        <w:t>ICE</w:t>
      </w:r>
      <w:r w:rsidRPr="000B4208">
        <w:rPr>
          <w:rFonts w:ascii="微软雅黑" w:eastAsia="微软雅黑" w:hAnsi="微软雅黑" w:cs="微软雅黑" w:hint="eastAsia"/>
          <w:noProof/>
          <w:spacing w:val="7"/>
          <w:lang w:eastAsia="zh-CN"/>
        </w:rPr>
        <w:t>交投最活跃的</w:t>
      </w:r>
      <w:r w:rsidRPr="000B4208">
        <w:rPr>
          <w:rFonts w:ascii="微软雅黑" w:eastAsia="微软雅黑" w:hAnsi="微软雅黑" w:cs="微软雅黑"/>
          <w:noProof/>
          <w:spacing w:val="7"/>
          <w:lang w:eastAsia="zh-CN"/>
        </w:rPr>
        <w:t>10</w:t>
      </w:r>
      <w:r w:rsidRPr="000B4208">
        <w:rPr>
          <w:rFonts w:ascii="微软雅黑" w:eastAsia="微软雅黑" w:hAnsi="微软雅黑" w:cs="微软雅黑" w:hint="eastAsia"/>
          <w:noProof/>
          <w:spacing w:val="7"/>
          <w:lang w:eastAsia="zh-CN"/>
        </w:rPr>
        <w:t>月原糖期货收跌</w:t>
      </w:r>
      <w:r w:rsidRPr="000B4208">
        <w:rPr>
          <w:rFonts w:ascii="微软雅黑" w:eastAsia="微软雅黑" w:hAnsi="微软雅黑" w:cs="微软雅黑"/>
          <w:noProof/>
          <w:spacing w:val="7"/>
          <w:lang w:eastAsia="zh-CN"/>
        </w:rPr>
        <w:t>0.41</w:t>
      </w:r>
      <w:r w:rsidRPr="000B4208">
        <w:rPr>
          <w:rFonts w:ascii="微软雅黑" w:eastAsia="微软雅黑" w:hAnsi="微软雅黑" w:cs="微软雅黑" w:hint="eastAsia"/>
          <w:noProof/>
          <w:spacing w:val="7"/>
          <w:lang w:eastAsia="zh-CN"/>
        </w:rPr>
        <w:t>美分或</w:t>
      </w:r>
      <w:r w:rsidRPr="000B4208">
        <w:rPr>
          <w:rFonts w:ascii="微软雅黑" w:eastAsia="微软雅黑" w:hAnsi="微软雅黑" w:cs="微软雅黑"/>
          <w:noProof/>
          <w:spacing w:val="7"/>
          <w:lang w:eastAsia="zh-CN"/>
        </w:rPr>
        <w:t>2.76%</w:t>
      </w:r>
      <w:r w:rsidRPr="000B4208">
        <w:rPr>
          <w:rFonts w:ascii="微软雅黑" w:eastAsia="微软雅黑" w:hAnsi="微软雅黑" w:cs="微软雅黑" w:hint="eastAsia"/>
          <w:noProof/>
          <w:spacing w:val="7"/>
          <w:lang w:eastAsia="zh-CN"/>
        </w:rPr>
        <w:t>，结算价报每磅</w:t>
      </w:r>
      <w:r w:rsidRPr="000B4208">
        <w:rPr>
          <w:rFonts w:ascii="微软雅黑" w:eastAsia="微软雅黑" w:hAnsi="微软雅黑" w:cs="微软雅黑"/>
          <w:noProof/>
          <w:spacing w:val="7"/>
          <w:lang w:eastAsia="zh-CN"/>
        </w:rPr>
        <w:t>14.44</w:t>
      </w:r>
      <w:r w:rsidRPr="000B4208">
        <w:rPr>
          <w:rFonts w:ascii="微软雅黑" w:eastAsia="微软雅黑" w:hAnsi="微软雅黑" w:cs="微软雅黑" w:hint="eastAsia"/>
          <w:noProof/>
          <w:spacing w:val="7"/>
          <w:lang w:eastAsia="zh-CN"/>
        </w:rPr>
        <w:t>美分。</w:t>
      </w:r>
    </w:p>
    <w:p w14:paraId="0ED332FE" w14:textId="77777777" w:rsidR="000B4208" w:rsidRPr="000B4208" w:rsidRDefault="000B4208" w:rsidP="000B4208">
      <w:pPr>
        <w:spacing w:before="103" w:line="256" w:lineRule="auto"/>
        <w:ind w:right="210" w:firstLine="448"/>
        <w:jc w:val="both"/>
        <w:rPr>
          <w:rFonts w:ascii="微软雅黑" w:eastAsia="微软雅黑" w:hAnsi="微软雅黑" w:cs="微软雅黑"/>
          <w:noProof/>
          <w:spacing w:val="7"/>
          <w:lang w:eastAsia="zh-CN"/>
        </w:rPr>
      </w:pPr>
      <w:r w:rsidRPr="000B4208">
        <w:rPr>
          <w:rFonts w:ascii="微软雅黑" w:eastAsia="微软雅黑" w:hAnsi="微软雅黑" w:cs="微软雅黑" w:hint="eastAsia"/>
          <w:noProof/>
          <w:spacing w:val="7"/>
          <w:lang w:eastAsia="zh-CN"/>
        </w:rPr>
        <w:t>国际方面，巴西航运机构</w:t>
      </w:r>
      <w:r w:rsidRPr="000B4208">
        <w:rPr>
          <w:rFonts w:ascii="微软雅黑" w:eastAsia="微软雅黑" w:hAnsi="微软雅黑" w:cs="微软雅黑"/>
          <w:noProof/>
          <w:spacing w:val="7"/>
          <w:lang w:eastAsia="zh-CN"/>
        </w:rPr>
        <w:t>Williams</w:t>
      </w:r>
      <w:r w:rsidRPr="000B4208">
        <w:rPr>
          <w:rFonts w:ascii="微软雅黑" w:eastAsia="微软雅黑" w:hAnsi="微软雅黑" w:cs="微软雅黑" w:hint="eastAsia"/>
          <w:noProof/>
          <w:spacing w:val="7"/>
          <w:lang w:eastAsia="zh-CN"/>
        </w:rPr>
        <w:t>发布的数据显示，截至</w:t>
      </w:r>
      <w:r w:rsidRPr="000B4208">
        <w:rPr>
          <w:rFonts w:ascii="微软雅黑" w:eastAsia="微软雅黑" w:hAnsi="微软雅黑" w:cs="微软雅黑"/>
          <w:noProof/>
          <w:spacing w:val="7"/>
          <w:lang w:eastAsia="zh-CN"/>
        </w:rPr>
        <w:t>7</w:t>
      </w:r>
      <w:r w:rsidRPr="000B4208">
        <w:rPr>
          <w:rFonts w:ascii="微软雅黑" w:eastAsia="微软雅黑" w:hAnsi="微软雅黑" w:cs="微软雅黑" w:hint="eastAsia"/>
          <w:noProof/>
          <w:spacing w:val="7"/>
          <w:lang w:eastAsia="zh-CN"/>
        </w:rPr>
        <w:t>月</w:t>
      </w:r>
      <w:r w:rsidRPr="000B4208">
        <w:rPr>
          <w:rFonts w:ascii="微软雅黑" w:eastAsia="微软雅黑" w:hAnsi="微软雅黑" w:cs="微软雅黑"/>
          <w:noProof/>
          <w:spacing w:val="7"/>
          <w:lang w:eastAsia="zh-CN"/>
        </w:rPr>
        <w:t>8</w:t>
      </w:r>
      <w:r w:rsidRPr="000B4208">
        <w:rPr>
          <w:rFonts w:ascii="微软雅黑" w:eastAsia="微软雅黑" w:hAnsi="微软雅黑" w:cs="微软雅黑" w:hint="eastAsia"/>
          <w:noProof/>
          <w:spacing w:val="7"/>
          <w:lang w:eastAsia="zh-CN"/>
        </w:rPr>
        <w:t>日当周，巴西港口等待装运食糖的船只数量为</w:t>
      </w:r>
      <w:r w:rsidRPr="000B4208">
        <w:rPr>
          <w:rFonts w:ascii="微软雅黑" w:eastAsia="微软雅黑" w:hAnsi="微软雅黑" w:cs="微软雅黑"/>
          <w:noProof/>
          <w:spacing w:val="7"/>
          <w:lang w:eastAsia="zh-CN"/>
        </w:rPr>
        <w:t>50</w:t>
      </w:r>
      <w:r w:rsidRPr="000B4208">
        <w:rPr>
          <w:rFonts w:ascii="微软雅黑" w:eastAsia="微软雅黑" w:hAnsi="微软雅黑" w:cs="微软雅黑" w:hint="eastAsia"/>
          <w:noProof/>
          <w:spacing w:val="7"/>
          <w:lang w:eastAsia="zh-CN"/>
        </w:rPr>
        <w:t>艘，此前一周为</w:t>
      </w:r>
      <w:r w:rsidRPr="000B4208">
        <w:rPr>
          <w:rFonts w:ascii="微软雅黑" w:eastAsia="微软雅黑" w:hAnsi="微软雅黑" w:cs="微软雅黑"/>
          <w:noProof/>
          <w:spacing w:val="7"/>
          <w:lang w:eastAsia="zh-CN"/>
        </w:rPr>
        <w:t>50</w:t>
      </w:r>
      <w:r w:rsidRPr="000B4208">
        <w:rPr>
          <w:rFonts w:ascii="微软雅黑" w:eastAsia="微软雅黑" w:hAnsi="微软雅黑" w:cs="微软雅黑" w:hint="eastAsia"/>
          <w:noProof/>
          <w:spacing w:val="7"/>
          <w:lang w:eastAsia="zh-CN"/>
        </w:rPr>
        <w:t>艘。港口等待装运的食糖数量为</w:t>
      </w:r>
      <w:r w:rsidRPr="000B4208">
        <w:rPr>
          <w:rFonts w:ascii="微软雅黑" w:eastAsia="微软雅黑" w:hAnsi="微软雅黑" w:cs="微软雅黑"/>
          <w:noProof/>
          <w:spacing w:val="7"/>
          <w:lang w:eastAsia="zh-CN"/>
        </w:rPr>
        <w:t>217.65</w:t>
      </w:r>
      <w:r w:rsidRPr="000B4208">
        <w:rPr>
          <w:rFonts w:ascii="微软雅黑" w:eastAsia="微软雅黑" w:hAnsi="微软雅黑" w:cs="微软雅黑" w:hint="eastAsia"/>
          <w:noProof/>
          <w:spacing w:val="7"/>
          <w:lang w:eastAsia="zh-CN"/>
        </w:rPr>
        <w:t>万吨，此前一周为</w:t>
      </w:r>
      <w:r w:rsidRPr="000B4208">
        <w:rPr>
          <w:rFonts w:ascii="微软雅黑" w:eastAsia="微软雅黑" w:hAnsi="微软雅黑" w:cs="微软雅黑"/>
          <w:noProof/>
          <w:spacing w:val="7"/>
          <w:lang w:eastAsia="zh-CN"/>
        </w:rPr>
        <w:t>221.34</w:t>
      </w:r>
      <w:r w:rsidRPr="000B4208">
        <w:rPr>
          <w:rFonts w:ascii="微软雅黑" w:eastAsia="微软雅黑" w:hAnsi="微软雅黑" w:cs="微软雅黑" w:hint="eastAsia"/>
          <w:noProof/>
          <w:spacing w:val="7"/>
          <w:lang w:eastAsia="zh-CN"/>
        </w:rPr>
        <w:t>。其中桑托斯港等待出口的食糖数量为</w:t>
      </w:r>
      <w:r w:rsidRPr="000B4208">
        <w:rPr>
          <w:rFonts w:ascii="微软雅黑" w:eastAsia="微软雅黑" w:hAnsi="微软雅黑" w:cs="微软雅黑"/>
          <w:noProof/>
          <w:spacing w:val="7"/>
          <w:lang w:eastAsia="zh-CN"/>
        </w:rPr>
        <w:t>170.68</w:t>
      </w:r>
      <w:r w:rsidRPr="000B4208">
        <w:rPr>
          <w:rFonts w:ascii="微软雅黑" w:eastAsia="微软雅黑" w:hAnsi="微软雅黑" w:cs="微软雅黑" w:hint="eastAsia"/>
          <w:noProof/>
          <w:spacing w:val="7"/>
          <w:lang w:eastAsia="zh-CN"/>
        </w:rPr>
        <w:t>万吨。当周等待装运出口的食糖船只数量持平。</w:t>
      </w:r>
    </w:p>
    <w:p w14:paraId="3F44DEBC" w14:textId="5757FCA9" w:rsidR="00C27A84" w:rsidRDefault="000B4208" w:rsidP="000B4208">
      <w:pPr>
        <w:spacing w:before="103" w:line="256" w:lineRule="auto"/>
        <w:ind w:right="210" w:firstLine="448"/>
        <w:jc w:val="both"/>
        <w:rPr>
          <w:rFonts w:ascii="微软雅黑" w:eastAsia="微软雅黑" w:hAnsi="微软雅黑" w:cs="微软雅黑" w:hint="eastAsia"/>
          <w:noProof/>
          <w:spacing w:val="7"/>
          <w:lang w:eastAsia="zh-CN"/>
        </w:rPr>
      </w:pPr>
      <w:r w:rsidRPr="000B4208">
        <w:rPr>
          <w:rFonts w:ascii="微软雅黑" w:eastAsia="微软雅黑" w:hAnsi="微软雅黑" w:cs="微软雅黑" w:hint="eastAsia"/>
          <w:noProof/>
          <w:spacing w:val="7"/>
          <w:lang w:eastAsia="zh-CN"/>
        </w:rPr>
        <w:t>美糖主力价格关注上方压力</w:t>
      </w:r>
      <w:r w:rsidRPr="000B4208">
        <w:rPr>
          <w:rFonts w:ascii="微软雅黑" w:eastAsia="微软雅黑" w:hAnsi="微软雅黑" w:cs="微软雅黑"/>
          <w:noProof/>
          <w:spacing w:val="7"/>
          <w:lang w:eastAsia="zh-CN"/>
        </w:rPr>
        <w:t>15.8</w:t>
      </w:r>
      <w:r w:rsidRPr="000B4208">
        <w:rPr>
          <w:rFonts w:ascii="微软雅黑" w:eastAsia="微软雅黑" w:hAnsi="微软雅黑" w:cs="微软雅黑" w:hint="eastAsia"/>
          <w:noProof/>
          <w:spacing w:val="7"/>
          <w:lang w:eastAsia="zh-CN"/>
        </w:rPr>
        <w:t>美分</w:t>
      </w:r>
      <w:r w:rsidRPr="000B4208">
        <w:rPr>
          <w:rFonts w:ascii="微软雅黑" w:eastAsia="微软雅黑" w:hAnsi="微软雅黑" w:cs="微软雅黑"/>
          <w:noProof/>
          <w:spacing w:val="7"/>
          <w:lang w:eastAsia="zh-CN"/>
        </w:rPr>
        <w:t>/</w:t>
      </w:r>
      <w:r w:rsidRPr="000B4208">
        <w:rPr>
          <w:rFonts w:ascii="微软雅黑" w:eastAsia="微软雅黑" w:hAnsi="微软雅黑" w:cs="微软雅黑" w:hint="eastAsia"/>
          <w:noProof/>
          <w:spacing w:val="7"/>
          <w:lang w:eastAsia="zh-CN"/>
        </w:rPr>
        <w:t>磅，下方支撑</w:t>
      </w:r>
      <w:r w:rsidRPr="000B4208">
        <w:rPr>
          <w:rFonts w:ascii="微软雅黑" w:eastAsia="微软雅黑" w:hAnsi="微软雅黑" w:cs="微软雅黑"/>
          <w:noProof/>
          <w:spacing w:val="7"/>
          <w:lang w:eastAsia="zh-CN"/>
        </w:rPr>
        <w:t>13.8</w:t>
      </w:r>
      <w:r w:rsidRPr="000B4208">
        <w:rPr>
          <w:rFonts w:ascii="微软雅黑" w:eastAsia="微软雅黑" w:hAnsi="微软雅黑" w:cs="微软雅黑" w:hint="eastAsia"/>
          <w:noProof/>
          <w:spacing w:val="7"/>
          <w:lang w:eastAsia="zh-CN"/>
        </w:rPr>
        <w:t>美分</w:t>
      </w:r>
      <w:r w:rsidRPr="000B4208">
        <w:rPr>
          <w:rFonts w:ascii="微软雅黑" w:eastAsia="微软雅黑" w:hAnsi="微软雅黑" w:cs="微软雅黑"/>
          <w:noProof/>
          <w:spacing w:val="7"/>
          <w:lang w:eastAsia="zh-CN"/>
        </w:rPr>
        <w:t>/</w:t>
      </w:r>
      <w:r w:rsidRPr="000B4208">
        <w:rPr>
          <w:rFonts w:ascii="微软雅黑" w:eastAsia="微软雅黑" w:hAnsi="微软雅黑" w:cs="微软雅黑" w:hint="eastAsia"/>
          <w:noProof/>
          <w:spacing w:val="7"/>
          <w:lang w:eastAsia="zh-CN"/>
        </w:rPr>
        <w:t>磅。建议</w:t>
      </w:r>
      <w:r w:rsidRPr="000B4208">
        <w:rPr>
          <w:rFonts w:ascii="微软雅黑" w:eastAsia="微软雅黑" w:hAnsi="微软雅黑" w:cs="微软雅黑"/>
          <w:noProof/>
          <w:spacing w:val="7"/>
          <w:lang w:eastAsia="zh-CN"/>
        </w:rPr>
        <w:t>10</w:t>
      </w:r>
      <w:r w:rsidRPr="000B4208">
        <w:rPr>
          <w:rFonts w:ascii="微软雅黑" w:eastAsia="微软雅黑" w:hAnsi="微软雅黑" w:cs="微软雅黑" w:hint="eastAsia"/>
          <w:noProof/>
          <w:spacing w:val="7"/>
          <w:lang w:eastAsia="zh-CN"/>
        </w:rPr>
        <w:t>月</w:t>
      </w:r>
      <w:r w:rsidRPr="000B4208">
        <w:rPr>
          <w:rFonts w:ascii="微软雅黑" w:eastAsia="微软雅黑" w:hAnsi="微软雅黑" w:cs="微软雅黑"/>
          <w:noProof/>
          <w:spacing w:val="7"/>
          <w:lang w:eastAsia="zh-CN"/>
        </w:rPr>
        <w:t xml:space="preserve"> ICE </w:t>
      </w:r>
      <w:r w:rsidRPr="000B4208">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5B91E2A0" w:rsidR="007A477E" w:rsidRPr="00786136" w:rsidRDefault="000B4208"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09CF07A9" wp14:editId="6C914EA4">
            <wp:extent cx="5263515" cy="2170430"/>
            <wp:effectExtent l="0" t="0" r="0" b="1270"/>
            <wp:docPr id="362933813" name="图片 5" descr="QQ截图20260717080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QQ截图202607170801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3515" cy="217043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4F086CEC" w14:textId="77777777" w:rsidR="000B4208" w:rsidRPr="000B4208" w:rsidRDefault="000B4208" w:rsidP="000B4208">
      <w:pPr>
        <w:spacing w:before="103" w:line="256" w:lineRule="auto"/>
        <w:ind w:right="210" w:firstLine="448"/>
        <w:jc w:val="both"/>
        <w:rPr>
          <w:rFonts w:ascii="微软雅黑" w:eastAsia="微软雅黑" w:hAnsi="微软雅黑" w:cs="微软雅黑"/>
          <w:noProof/>
          <w:spacing w:val="7"/>
          <w:lang w:eastAsia="zh-CN"/>
        </w:rPr>
      </w:pPr>
      <w:r w:rsidRPr="000B4208">
        <w:rPr>
          <w:rFonts w:ascii="微软雅黑" w:eastAsia="微软雅黑" w:hAnsi="微软雅黑" w:cs="微软雅黑" w:hint="eastAsia"/>
          <w:noProof/>
          <w:spacing w:val="7"/>
          <w:lang w:eastAsia="zh-CN"/>
        </w:rPr>
        <w:t>洲际交易所</w:t>
      </w:r>
      <w:r w:rsidRPr="000B4208">
        <w:rPr>
          <w:rFonts w:ascii="微软雅黑" w:eastAsia="微软雅黑" w:hAnsi="微软雅黑" w:cs="微软雅黑"/>
          <w:noProof/>
          <w:spacing w:val="7"/>
          <w:lang w:eastAsia="zh-CN"/>
        </w:rPr>
        <w:t>(ICE)</w:t>
      </w:r>
      <w:r w:rsidRPr="000B4208">
        <w:rPr>
          <w:rFonts w:ascii="微软雅黑" w:eastAsia="微软雅黑" w:hAnsi="微软雅黑" w:cs="微软雅黑" w:hint="eastAsia"/>
          <w:noProof/>
          <w:spacing w:val="7"/>
          <w:lang w:eastAsia="zh-CN"/>
        </w:rPr>
        <w:t>棉花期货周四下跌，因美国棉花出口销售报告凸显需求低迷，且交易员也在评估即将启动的中国储备棉的拍卖带来的影响，</w:t>
      </w:r>
      <w:r w:rsidRPr="000B4208">
        <w:rPr>
          <w:rFonts w:ascii="微软雅黑" w:eastAsia="微软雅黑" w:hAnsi="微软雅黑" w:cs="微软雅黑"/>
          <w:noProof/>
          <w:spacing w:val="7"/>
          <w:lang w:eastAsia="zh-CN"/>
        </w:rPr>
        <w:t>ICE 12</w:t>
      </w:r>
      <w:r w:rsidRPr="000B4208">
        <w:rPr>
          <w:rFonts w:ascii="微软雅黑" w:eastAsia="微软雅黑" w:hAnsi="微软雅黑" w:cs="微软雅黑" w:hint="eastAsia"/>
          <w:noProof/>
          <w:spacing w:val="7"/>
          <w:lang w:eastAsia="zh-CN"/>
        </w:rPr>
        <w:t>月棉花期货合约下跌</w:t>
      </w:r>
      <w:r w:rsidRPr="000B4208">
        <w:rPr>
          <w:rFonts w:ascii="微软雅黑" w:eastAsia="微软雅黑" w:hAnsi="微软雅黑" w:cs="微软雅黑"/>
          <w:noProof/>
          <w:spacing w:val="7"/>
          <w:lang w:eastAsia="zh-CN"/>
        </w:rPr>
        <w:t>2.25</w:t>
      </w:r>
      <w:r w:rsidRPr="000B4208">
        <w:rPr>
          <w:rFonts w:ascii="微软雅黑" w:eastAsia="微软雅黑" w:hAnsi="微软雅黑" w:cs="微软雅黑" w:hint="eastAsia"/>
          <w:noProof/>
          <w:spacing w:val="7"/>
          <w:lang w:eastAsia="zh-CN"/>
        </w:rPr>
        <w:t>美分或</w:t>
      </w:r>
      <w:r w:rsidRPr="000B4208">
        <w:rPr>
          <w:rFonts w:ascii="微软雅黑" w:eastAsia="微软雅黑" w:hAnsi="微软雅黑" w:cs="微软雅黑"/>
          <w:noProof/>
          <w:spacing w:val="7"/>
          <w:lang w:eastAsia="zh-CN"/>
        </w:rPr>
        <w:t>2.76%</w:t>
      </w:r>
      <w:r w:rsidRPr="000B4208">
        <w:rPr>
          <w:rFonts w:ascii="微软雅黑" w:eastAsia="微软雅黑" w:hAnsi="微软雅黑" w:cs="微软雅黑" w:hint="eastAsia"/>
          <w:noProof/>
          <w:spacing w:val="7"/>
          <w:lang w:eastAsia="zh-CN"/>
        </w:rPr>
        <w:t>，结算价报每磅</w:t>
      </w:r>
      <w:r w:rsidRPr="000B4208">
        <w:rPr>
          <w:rFonts w:ascii="微软雅黑" w:eastAsia="微软雅黑" w:hAnsi="微软雅黑" w:cs="微软雅黑"/>
          <w:noProof/>
          <w:spacing w:val="7"/>
          <w:lang w:eastAsia="zh-CN"/>
        </w:rPr>
        <w:t>79.30</w:t>
      </w:r>
      <w:r w:rsidRPr="000B4208">
        <w:rPr>
          <w:rFonts w:ascii="微软雅黑" w:eastAsia="微软雅黑" w:hAnsi="微软雅黑" w:cs="微软雅黑" w:hint="eastAsia"/>
          <w:noProof/>
          <w:spacing w:val="7"/>
          <w:lang w:eastAsia="zh-CN"/>
        </w:rPr>
        <w:t>美分。</w:t>
      </w:r>
    </w:p>
    <w:p w14:paraId="0DE264A7" w14:textId="11477CF1" w:rsidR="00ED4A18" w:rsidRDefault="000B4208" w:rsidP="000B4208">
      <w:pPr>
        <w:spacing w:before="103" w:line="256" w:lineRule="auto"/>
        <w:ind w:right="210" w:firstLine="448"/>
        <w:jc w:val="both"/>
        <w:rPr>
          <w:rFonts w:ascii="微软雅黑" w:eastAsia="微软雅黑" w:hAnsi="微软雅黑" w:cs="微软雅黑" w:hint="eastAsia"/>
          <w:noProof/>
          <w:spacing w:val="7"/>
          <w:lang w:eastAsia="zh-CN"/>
        </w:rPr>
      </w:pPr>
      <w:r w:rsidRPr="000B4208">
        <w:rPr>
          <w:rFonts w:ascii="微软雅黑" w:eastAsia="微软雅黑" w:hAnsi="微软雅黑" w:cs="微软雅黑" w:hint="eastAsia"/>
          <w:noProof/>
          <w:spacing w:val="7"/>
          <w:lang w:eastAsia="zh-CN"/>
        </w:rPr>
        <w:lastRenderedPageBreak/>
        <w:t>国际方面，据美国农业部</w:t>
      </w:r>
      <w:r w:rsidRPr="000B4208">
        <w:rPr>
          <w:rFonts w:ascii="微软雅黑" w:eastAsia="微软雅黑" w:hAnsi="微软雅黑" w:cs="微软雅黑"/>
          <w:noProof/>
          <w:spacing w:val="7"/>
          <w:lang w:eastAsia="zh-CN"/>
        </w:rPr>
        <w:t>(USDA)</w:t>
      </w:r>
      <w:r w:rsidRPr="000B4208">
        <w:rPr>
          <w:rFonts w:ascii="微软雅黑" w:eastAsia="微软雅黑" w:hAnsi="微软雅黑" w:cs="微软雅黑" w:hint="eastAsia"/>
          <w:noProof/>
          <w:spacing w:val="7"/>
          <w:lang w:eastAsia="zh-CN"/>
        </w:rPr>
        <w:t>报告显示，</w:t>
      </w:r>
      <w:r w:rsidRPr="000B4208">
        <w:rPr>
          <w:rFonts w:ascii="微软雅黑" w:eastAsia="微软雅黑" w:hAnsi="微软雅黑" w:cs="微软雅黑"/>
          <w:noProof/>
          <w:spacing w:val="7"/>
          <w:lang w:eastAsia="zh-CN"/>
        </w:rPr>
        <w:t>7</w:t>
      </w:r>
      <w:r w:rsidRPr="000B4208">
        <w:rPr>
          <w:rFonts w:ascii="微软雅黑" w:eastAsia="微软雅黑" w:hAnsi="微软雅黑" w:cs="微软雅黑" w:hint="eastAsia"/>
          <w:noProof/>
          <w:spacing w:val="7"/>
          <w:lang w:eastAsia="zh-CN"/>
        </w:rPr>
        <w:t>月</w:t>
      </w:r>
      <w:r w:rsidRPr="000B4208">
        <w:rPr>
          <w:rFonts w:ascii="微软雅黑" w:eastAsia="微软雅黑" w:hAnsi="微软雅黑" w:cs="微软雅黑"/>
          <w:noProof/>
          <w:spacing w:val="7"/>
          <w:lang w:eastAsia="zh-CN"/>
        </w:rPr>
        <w:t>2</w:t>
      </w:r>
      <w:r w:rsidRPr="000B4208">
        <w:rPr>
          <w:rFonts w:ascii="微软雅黑" w:eastAsia="微软雅黑" w:hAnsi="微软雅黑" w:cs="微软雅黑" w:hint="eastAsia"/>
          <w:noProof/>
          <w:spacing w:val="7"/>
          <w:lang w:eastAsia="zh-CN"/>
        </w:rPr>
        <w:t>日止当周，美国当前年度陆地棉出口销售净增</w:t>
      </w:r>
      <w:r w:rsidRPr="000B4208">
        <w:rPr>
          <w:rFonts w:ascii="微软雅黑" w:eastAsia="微软雅黑" w:hAnsi="微软雅黑" w:cs="微软雅黑"/>
          <w:noProof/>
          <w:spacing w:val="7"/>
          <w:lang w:eastAsia="zh-CN"/>
        </w:rPr>
        <w:t>6.64</w:t>
      </w:r>
      <w:r w:rsidRPr="000B4208">
        <w:rPr>
          <w:rFonts w:ascii="微软雅黑" w:eastAsia="微软雅黑" w:hAnsi="微软雅黑" w:cs="微软雅黑" w:hint="eastAsia"/>
          <w:noProof/>
          <w:spacing w:val="7"/>
          <w:lang w:eastAsia="zh-CN"/>
        </w:rPr>
        <w:t>万包，较前周增加</w:t>
      </w:r>
      <w:r w:rsidRPr="000B4208">
        <w:rPr>
          <w:rFonts w:ascii="微软雅黑" w:eastAsia="微软雅黑" w:hAnsi="微软雅黑" w:cs="微软雅黑"/>
          <w:noProof/>
          <w:spacing w:val="7"/>
          <w:lang w:eastAsia="zh-CN"/>
        </w:rPr>
        <w:t>36%</w:t>
      </w:r>
      <w:r w:rsidRPr="000B4208">
        <w:rPr>
          <w:rFonts w:ascii="微软雅黑" w:eastAsia="微软雅黑" w:hAnsi="微软雅黑" w:cs="微软雅黑" w:hint="eastAsia"/>
          <w:noProof/>
          <w:spacing w:val="7"/>
          <w:lang w:eastAsia="zh-CN"/>
        </w:rPr>
        <w:t>，较前四周均值减少</w:t>
      </w:r>
      <w:r w:rsidRPr="000B4208">
        <w:rPr>
          <w:rFonts w:ascii="微软雅黑" w:eastAsia="微软雅黑" w:hAnsi="微软雅黑" w:cs="微软雅黑"/>
          <w:noProof/>
          <w:spacing w:val="7"/>
          <w:lang w:eastAsia="zh-CN"/>
        </w:rPr>
        <w:t>49%</w:t>
      </w:r>
      <w:r w:rsidRPr="000B4208">
        <w:rPr>
          <w:rFonts w:ascii="微软雅黑" w:eastAsia="微软雅黑" w:hAnsi="微软雅黑" w:cs="微软雅黑" w:hint="eastAsia"/>
          <w:noProof/>
          <w:spacing w:val="7"/>
          <w:lang w:eastAsia="zh-CN"/>
        </w:rPr>
        <w:t>。当周美国陆地棉出口装运量</w:t>
      </w:r>
      <w:r w:rsidRPr="000B4208">
        <w:rPr>
          <w:rFonts w:ascii="微软雅黑" w:eastAsia="微软雅黑" w:hAnsi="微软雅黑" w:cs="微软雅黑"/>
          <w:noProof/>
          <w:spacing w:val="7"/>
          <w:lang w:eastAsia="zh-CN"/>
        </w:rPr>
        <w:t>23</w:t>
      </w:r>
      <w:r w:rsidRPr="000B4208">
        <w:rPr>
          <w:rFonts w:ascii="微软雅黑" w:eastAsia="微软雅黑" w:hAnsi="微软雅黑" w:cs="微软雅黑" w:hint="eastAsia"/>
          <w:noProof/>
          <w:spacing w:val="7"/>
          <w:lang w:eastAsia="zh-CN"/>
        </w:rPr>
        <w:t>万包，较前周增加</w:t>
      </w:r>
      <w:r w:rsidRPr="000B4208">
        <w:rPr>
          <w:rFonts w:ascii="微软雅黑" w:eastAsia="微软雅黑" w:hAnsi="微软雅黑" w:cs="微软雅黑"/>
          <w:noProof/>
          <w:spacing w:val="7"/>
          <w:lang w:eastAsia="zh-CN"/>
        </w:rPr>
        <w:t>5%</w:t>
      </w:r>
      <w:r w:rsidRPr="000B4208">
        <w:rPr>
          <w:rFonts w:ascii="微软雅黑" w:eastAsia="微软雅黑" w:hAnsi="微软雅黑" w:cs="微软雅黑" w:hint="eastAsia"/>
          <w:noProof/>
          <w:spacing w:val="7"/>
          <w:lang w:eastAsia="zh-CN"/>
        </w:rPr>
        <w:t>，较前四周平均水平减少</w:t>
      </w:r>
      <w:r w:rsidRPr="000B4208">
        <w:rPr>
          <w:rFonts w:ascii="微软雅黑" w:eastAsia="微软雅黑" w:hAnsi="微软雅黑" w:cs="微软雅黑"/>
          <w:noProof/>
          <w:spacing w:val="7"/>
          <w:lang w:eastAsia="zh-CN"/>
        </w:rPr>
        <w:t>14%</w:t>
      </w:r>
      <w:r w:rsidRPr="000B4208">
        <w:rPr>
          <w:rFonts w:ascii="微软雅黑" w:eastAsia="微软雅黑" w:hAnsi="微软雅黑" w:cs="微软雅黑" w:hint="eastAsia"/>
          <w:noProof/>
          <w:spacing w:val="7"/>
          <w:lang w:eastAsia="zh-CN"/>
        </w:rPr>
        <w:t>。当周美国棉花出口签约量、装船量环比增加</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2F1C9C7E" w:rsidR="00C24CC6" w:rsidRDefault="000B4208"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454D2177" wp14:editId="178536BA">
            <wp:extent cx="5271770" cy="2146935"/>
            <wp:effectExtent l="0" t="0" r="5080" b="5715"/>
            <wp:docPr id="1710315816" name="图片 6" descr="QQ截图2026071708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QQ截图202607170801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1770" cy="214693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w:t>
      </w:r>
      <w:proofErr w:type="gramStart"/>
      <w:r>
        <w:rPr>
          <w:rFonts w:ascii="微软雅黑" w:eastAsia="微软雅黑" w:hAnsi="微软雅黑" w:cs="微软雅黑"/>
          <w:color w:val="898989"/>
          <w:spacing w:val="3"/>
          <w:sz w:val="18"/>
          <w:szCs w:val="18"/>
          <w:lang w:eastAsia="zh-CN"/>
        </w:rPr>
        <w:t>均相信</w:t>
      </w:r>
      <w:proofErr w:type="gramEnd"/>
      <w:r>
        <w:rPr>
          <w:rFonts w:ascii="微软雅黑" w:eastAsia="微软雅黑" w:hAnsi="微软雅黑" w:cs="微软雅黑"/>
          <w:color w:val="898989"/>
          <w:spacing w:val="3"/>
          <w:sz w:val="18"/>
          <w:szCs w:val="18"/>
          <w:lang w:eastAsia="zh-CN"/>
        </w:rPr>
        <w:t>可靠及准确</w:t>
      </w:r>
      <w:r>
        <w:rPr>
          <w:rFonts w:ascii="微软雅黑" w:eastAsia="微软雅黑" w:hAnsi="微软雅黑" w:cs="微软雅黑"/>
          <w:color w:val="898989"/>
          <w:spacing w:val="2"/>
          <w:sz w:val="18"/>
          <w:szCs w:val="18"/>
          <w:lang w:eastAsia="zh-CN"/>
        </w:rPr>
        <w:t>，但本公司并不对</w:t>
      </w:r>
      <w:proofErr w:type="gramStart"/>
      <w:r>
        <w:rPr>
          <w:rFonts w:ascii="微软雅黑" w:eastAsia="微软雅黑" w:hAnsi="微软雅黑" w:cs="微软雅黑"/>
          <w:color w:val="898989"/>
          <w:spacing w:val="2"/>
          <w:sz w:val="18"/>
          <w:szCs w:val="18"/>
          <w:lang w:eastAsia="zh-CN"/>
        </w:rPr>
        <w:t>各分析</w:t>
      </w:r>
      <w:proofErr w:type="gramEnd"/>
      <w:r>
        <w:rPr>
          <w:rFonts w:ascii="微软雅黑" w:eastAsia="微软雅黑" w:hAnsi="微软雅黑" w:cs="微软雅黑"/>
          <w:color w:val="898989"/>
          <w:spacing w:val="2"/>
          <w:sz w:val="18"/>
          <w:szCs w:val="18"/>
          <w:lang w:eastAsia="zh-CN"/>
        </w:rPr>
        <w:t>或有关资料之可</w:t>
      </w:r>
      <w:r>
        <w:rPr>
          <w:rFonts w:ascii="微软雅黑" w:eastAsia="微软雅黑" w:hAnsi="微软雅黑" w:cs="微软雅黑"/>
          <w:color w:val="898989"/>
          <w:spacing w:val="3"/>
          <w:sz w:val="18"/>
          <w:szCs w:val="18"/>
          <w:lang w:eastAsia="zh-CN"/>
        </w:rPr>
        <w:t>靠性及准确性</w:t>
      </w:r>
      <w:proofErr w:type="gramStart"/>
      <w:r>
        <w:rPr>
          <w:rFonts w:ascii="微软雅黑" w:eastAsia="微软雅黑" w:hAnsi="微软雅黑" w:cs="微软雅黑"/>
          <w:color w:val="898989"/>
          <w:spacing w:val="3"/>
          <w:sz w:val="18"/>
          <w:szCs w:val="18"/>
          <w:lang w:eastAsia="zh-CN"/>
        </w:rPr>
        <w:t>作出</w:t>
      </w:r>
      <w:proofErr w:type="gramEnd"/>
      <w:r>
        <w:rPr>
          <w:rFonts w:ascii="微软雅黑" w:eastAsia="微软雅黑" w:hAnsi="微软雅黑" w:cs="微软雅黑"/>
          <w:color w:val="898989"/>
          <w:spacing w:val="3"/>
          <w:sz w:val="18"/>
          <w:szCs w:val="18"/>
          <w:lang w:eastAsia="zh-CN"/>
        </w:rPr>
        <w:t>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w:t>
      </w:r>
      <w:proofErr w:type="gramStart"/>
      <w:r>
        <w:rPr>
          <w:rFonts w:ascii="微软雅黑" w:eastAsia="微软雅黑" w:hAnsi="微软雅黑" w:cs="微软雅黑"/>
          <w:color w:val="898989"/>
          <w:spacing w:val="3"/>
          <w:sz w:val="18"/>
          <w:szCs w:val="18"/>
          <w:lang w:eastAsia="zh-CN"/>
        </w:rPr>
        <w:t>图</w:t>
      </w:r>
      <w:r>
        <w:rPr>
          <w:rFonts w:ascii="微软雅黑" w:eastAsia="微软雅黑" w:hAnsi="微软雅黑" w:cs="微软雅黑"/>
          <w:color w:val="898989"/>
          <w:spacing w:val="2"/>
          <w:sz w:val="18"/>
          <w:szCs w:val="18"/>
          <w:lang w:eastAsia="zh-CN"/>
        </w:rPr>
        <w:t>构成</w:t>
      </w:r>
      <w:proofErr w:type="gramEnd"/>
      <w:r>
        <w:rPr>
          <w:rFonts w:ascii="微软雅黑" w:eastAsia="微软雅黑" w:hAnsi="微软雅黑" w:cs="微软雅黑"/>
          <w:color w:val="898989"/>
          <w:spacing w:val="2"/>
          <w:sz w:val="18"/>
          <w:szCs w:val="18"/>
          <w:lang w:eastAsia="zh-CN"/>
        </w:rPr>
        <w:t>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w:t>
      </w:r>
      <w:proofErr w:type="gramStart"/>
      <w:r>
        <w:rPr>
          <w:rFonts w:ascii="微软雅黑" w:eastAsia="微软雅黑" w:hAnsi="微软雅黑" w:cs="微软雅黑"/>
          <w:color w:val="898989"/>
          <w:spacing w:val="2"/>
          <w:sz w:val="18"/>
          <w:szCs w:val="18"/>
          <w:lang w:eastAsia="zh-CN"/>
        </w:rPr>
        <w:t>作出</w:t>
      </w:r>
      <w:proofErr w:type="gramEnd"/>
      <w:r>
        <w:rPr>
          <w:rFonts w:ascii="微软雅黑" w:eastAsia="微软雅黑" w:hAnsi="微软雅黑" w:cs="微软雅黑"/>
          <w:color w:val="898989"/>
          <w:spacing w:val="2"/>
          <w:sz w:val="18"/>
          <w:szCs w:val="18"/>
          <w:lang w:eastAsia="zh-CN"/>
        </w:rPr>
        <w:t>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457AE" w14:textId="77777777" w:rsidR="0070729C" w:rsidRDefault="0070729C">
      <w:pPr>
        <w:ind w:right="210" w:firstLine="420"/>
      </w:pPr>
      <w:r>
        <w:separator/>
      </w:r>
    </w:p>
  </w:endnote>
  <w:endnote w:type="continuationSeparator" w:id="0">
    <w:p w14:paraId="452CA07F" w14:textId="77777777" w:rsidR="0070729C" w:rsidRDefault="0070729C">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66E79" w14:textId="77777777" w:rsidR="0070729C" w:rsidRDefault="0070729C">
      <w:pPr>
        <w:ind w:right="210" w:firstLine="420"/>
      </w:pPr>
      <w:r>
        <w:separator/>
      </w:r>
    </w:p>
  </w:footnote>
  <w:footnote w:type="continuationSeparator" w:id="0">
    <w:p w14:paraId="0CA64073" w14:textId="77777777" w:rsidR="0070729C" w:rsidRDefault="0070729C">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08162331"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A40"/>
    <w:rsid w:val="00C1433E"/>
    <w:rsid w:val="00C150D9"/>
    <w:rsid w:val="00C15DB8"/>
    <w:rsid w:val="00C1693C"/>
    <w:rsid w:val="00C169A2"/>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775</Words>
  <Characters>4423</Characters>
  <Application>Microsoft Office Word</Application>
  <DocSecurity>0</DocSecurity>
  <Lines>36</Lines>
  <Paragraphs>10</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2026-07-17T01:28:00Z</dcterms:created>
  <dcterms:modified xsi:type="dcterms:W3CDTF">2026-07-17T01:28:00Z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