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61FF946B"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726124">
        <w:rPr>
          <w:rFonts w:ascii="微软雅黑" w:eastAsia="微软雅黑" w:hAnsi="微软雅黑" w:cs="微软雅黑" w:hint="eastAsia"/>
          <w:b/>
          <w:bCs/>
          <w:color w:val="005D97"/>
          <w:spacing w:val="-22"/>
          <w:sz w:val="48"/>
          <w:szCs w:val="48"/>
          <w:lang w:eastAsia="zh-CN"/>
        </w:rPr>
        <w:t>21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14C4D0E" w:rsidR="007B3E0B" w:rsidRDefault="00E8480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E84808">
        <w:rPr>
          <w:rFonts w:ascii="微软雅黑" w:eastAsia="微软雅黑" w:hAnsi="微软雅黑" w:cs="微软雅黑"/>
          <w:spacing w:val="12"/>
          <w:lang w:eastAsia="zh-CN"/>
        </w:rPr>
        <w:t>美国三大股指全线收跌，道指跌0.2%报52552.97点，标普500指数跌0.51%报7533.77点，纳指跌1.47%报25881.95点。美元指数涨0.2%报100.72，非美货币多数下跌，欧元兑美元跌0.17%报1.1443，英镑兑美元跌0.44%报1.3480，澳元兑美元跌0.13%报0.6998，美元兑日元涨0.11%报162.3730，美元兑加元跌0.01%报1.4041，美元兑瑞郎涨0.43%报0.8088，离岸人民币对美元跌51个基点报6.7733。国际贵金属期货普遍收跌，COMEX黄金期货跌1.77%报3979.90美元/盎司，COMEX白银期货跌2.90%报55.77美元/盎司。</w:t>
      </w:r>
      <w:r w:rsidR="00900347" w:rsidRPr="00E84808">
        <w:rPr>
          <w:rFonts w:ascii="微软雅黑" w:eastAsia="微软雅黑" w:hAnsi="微软雅黑" w:cs="微软雅黑" w:hint="eastAsia"/>
          <w:spacing w:val="12"/>
          <w:lang w:eastAsia="zh-CN"/>
        </w:rPr>
        <w:t>I</w:t>
      </w:r>
      <w:r w:rsidR="007B3E0B" w:rsidRPr="002E37FC">
        <w:rPr>
          <w:rFonts w:ascii="微软雅黑" w:eastAsia="微软雅黑" w:hAnsi="微软雅黑" w:cs="微软雅黑"/>
          <w:spacing w:val="12"/>
          <w:lang w:eastAsia="zh-CN"/>
        </w:rPr>
        <w:t>CE</w:t>
      </w:r>
      <w:r w:rsidR="007B3E0B" w:rsidRPr="002E37FC">
        <w:rPr>
          <w:rFonts w:ascii="微软雅黑" w:eastAsia="微软雅黑" w:hAnsi="微软雅黑" w:cs="微软雅黑" w:hint="eastAsia"/>
          <w:spacing w:val="12"/>
          <w:lang w:eastAsia="zh-CN"/>
        </w:rPr>
        <w:t>原糖主力合约</w:t>
      </w:r>
      <w:r w:rsidR="00F217B5">
        <w:rPr>
          <w:rFonts w:ascii="微软雅黑" w:eastAsia="微软雅黑" w:hAnsi="微软雅黑" w:cs="微软雅黑" w:hint="eastAsia"/>
          <w:spacing w:val="12"/>
          <w:lang w:eastAsia="zh-CN"/>
        </w:rPr>
        <w:t>跌</w:t>
      </w:r>
      <w:r w:rsidR="00726124">
        <w:rPr>
          <w:rFonts w:ascii="微软雅黑" w:eastAsia="微软雅黑" w:hAnsi="微软雅黑" w:cs="微软雅黑" w:hint="eastAsia"/>
          <w:spacing w:val="12"/>
          <w:lang w:eastAsia="zh-CN"/>
        </w:rPr>
        <w:t>0.13</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sidR="008D5F7A" w:rsidRPr="002E37FC">
        <w:rPr>
          <w:rFonts w:ascii="微软雅黑" w:eastAsia="微软雅黑" w:hAnsi="微软雅黑" w:cs="微软雅黑" w:hint="eastAsia"/>
          <w:spacing w:val="12"/>
          <w:lang w:eastAsia="zh-CN"/>
        </w:rPr>
        <w:t>1</w:t>
      </w:r>
      <w:r w:rsidR="00BA4788">
        <w:rPr>
          <w:rFonts w:ascii="微软雅黑" w:eastAsia="微软雅黑" w:hAnsi="微软雅黑" w:cs="微软雅黑" w:hint="eastAsia"/>
          <w:spacing w:val="12"/>
          <w:lang w:eastAsia="zh-CN"/>
        </w:rPr>
        <w:t>4.</w:t>
      </w:r>
      <w:r w:rsidR="00726124">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1</w:t>
      </w:r>
      <w:r w:rsidR="007B3E0B" w:rsidRPr="002E37FC">
        <w:rPr>
          <w:rFonts w:ascii="微软雅黑" w:eastAsia="微软雅黑" w:hAnsi="微软雅黑" w:cs="微软雅黑" w:hint="eastAsia"/>
          <w:spacing w:val="12"/>
          <w:lang w:eastAsia="zh-CN"/>
        </w:rPr>
        <w:t>美分</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磅，</w:t>
      </w:r>
      <w:r w:rsidR="007B3E0B" w:rsidRPr="002E37FC">
        <w:rPr>
          <w:rFonts w:ascii="微软雅黑" w:eastAsia="微软雅黑" w:hAnsi="微软雅黑" w:cs="微软雅黑"/>
          <w:spacing w:val="12"/>
          <w:lang w:eastAsia="zh-CN"/>
        </w:rPr>
        <w:t>ICE</w:t>
      </w:r>
      <w:r w:rsidR="007B3E0B" w:rsidRPr="002E37FC">
        <w:rPr>
          <w:rFonts w:ascii="微软雅黑" w:eastAsia="微软雅黑" w:hAnsi="微软雅黑" w:cs="微软雅黑" w:hint="eastAsia"/>
          <w:spacing w:val="12"/>
          <w:lang w:eastAsia="zh-CN"/>
        </w:rPr>
        <w:t>棉花主力合约</w:t>
      </w:r>
      <w:r w:rsidR="00726124">
        <w:rPr>
          <w:rFonts w:ascii="微软雅黑" w:eastAsia="微软雅黑" w:hAnsi="微软雅黑" w:cs="微软雅黑" w:hint="eastAsia"/>
          <w:spacing w:val="12"/>
          <w:lang w:eastAsia="zh-CN"/>
        </w:rPr>
        <w:t>涨0.53</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79</w:t>
      </w:r>
      <w:r w:rsidR="00726124">
        <w:rPr>
          <w:rFonts w:ascii="微软雅黑" w:eastAsia="微软雅黑" w:hAnsi="微软雅黑" w:cs="微软雅黑" w:hint="eastAsia"/>
          <w:spacing w:val="12"/>
          <w:lang w:eastAsia="zh-CN"/>
        </w:rPr>
        <w:t>.05</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0399260A" w:rsidR="00557736" w:rsidRPr="0022448B" w:rsidRDefault="00726124"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31DEDD25" wp14:editId="5A70220A">
            <wp:extent cx="5549959" cy="3657600"/>
            <wp:effectExtent l="0" t="0" r="0" b="0"/>
            <wp:docPr id="1860649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65824" cy="366805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C0F5FC3" w:rsidR="00863E18" w:rsidRPr="00726124"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726124" w:rsidRPr="00726124">
        <w:rPr>
          <w:rFonts w:ascii="微软雅黑" w:eastAsia="微软雅黑" w:hAnsi="微软雅黑" w:cs="微软雅黑"/>
          <w:color w:val="auto"/>
          <w:spacing w:val="4"/>
          <w:lang w:eastAsia="zh-CN"/>
        </w:rPr>
        <w:t>美军对伊朗发动新一轮打击，美国总统特朗普在社交媒体发文，暗示美军在近日出现人员伤亡后将对伊朗发动强硬报复行动。伊朗伊斯兰革命卫队称，分三阶段打击了美国在巴林和科威特军事目标。伊朗高级消息人士表示，斡旋方已提议停火10天，以商讨重振伊朗与美国临时协议的方案。伊朗外交部发言人巴加埃确认收到调解方提议，能否与美国进行谈判取决于谈判是否符合伊朗国家利益。</w:t>
      </w:r>
      <w:r w:rsidRPr="00726124">
        <w:rPr>
          <w:rFonts w:ascii="微软雅黑" w:eastAsia="微软雅黑" w:hAnsi="微软雅黑" w:cs="微软雅黑" w:hint="eastAsia"/>
          <w:color w:val="auto"/>
          <w:spacing w:val="4"/>
          <w:lang w:eastAsia="zh-CN"/>
        </w:rPr>
        <w:t>】</w:t>
      </w:r>
    </w:p>
    <w:p w14:paraId="44D59D47" w14:textId="38B2AE9E" w:rsidR="002E37FC" w:rsidRPr="00726124"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726124">
        <w:rPr>
          <w:rFonts w:ascii="微软雅黑" w:eastAsia="微软雅黑" w:hAnsi="微软雅黑" w:cs="微软雅黑" w:hint="eastAsia"/>
          <w:color w:val="auto"/>
          <w:spacing w:val="4"/>
          <w:lang w:eastAsia="zh-CN"/>
        </w:rPr>
        <w:t>【</w:t>
      </w:r>
      <w:r w:rsidR="00726124" w:rsidRPr="00726124">
        <w:rPr>
          <w:rFonts w:ascii="微软雅黑" w:eastAsia="微软雅黑" w:hAnsi="微软雅黑" w:cs="微软雅黑"/>
          <w:color w:val="auto"/>
          <w:spacing w:val="4"/>
          <w:lang w:eastAsia="zh-CN"/>
        </w:rPr>
        <w:t>美国白宫表示，特朗普签署公告，授权商务部长设立激励计划，扶持投资铝冶炼厂的企业。激励计划将要求企业提交“产业回流计划”。经批准后，相关企业可按相应额度进口原铝，并享受降低后的关税税率，税率相当于原本适用的《232条款》关税税率的一半。</w:t>
      </w:r>
      <w:r w:rsidRPr="00726124">
        <w:rPr>
          <w:rFonts w:ascii="微软雅黑" w:eastAsia="微软雅黑" w:hAnsi="微软雅黑" w:cs="微软雅黑" w:hint="eastAsia"/>
          <w:color w:val="auto"/>
          <w:spacing w:val="4"/>
          <w:lang w:eastAsia="zh-CN"/>
        </w:rPr>
        <w:t>】</w:t>
      </w:r>
    </w:p>
    <w:p w14:paraId="6B260075" w14:textId="569EEC3E" w:rsidR="00BA4788" w:rsidRPr="00726124"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726124">
        <w:rPr>
          <w:rFonts w:ascii="微软雅黑" w:eastAsia="微软雅黑" w:hAnsi="微软雅黑" w:cs="微软雅黑" w:hint="eastAsia"/>
          <w:color w:val="auto"/>
          <w:spacing w:val="4"/>
          <w:lang w:eastAsia="zh-CN"/>
        </w:rPr>
        <w:lastRenderedPageBreak/>
        <w:t>【</w:t>
      </w:r>
      <w:r w:rsidR="00726124" w:rsidRPr="00726124">
        <w:rPr>
          <w:rFonts w:ascii="微软雅黑" w:eastAsia="微软雅黑" w:hAnsi="微软雅黑" w:cs="微软雅黑"/>
          <w:color w:val="auto"/>
          <w:spacing w:val="4"/>
          <w:lang w:eastAsia="zh-CN"/>
        </w:rPr>
        <w:t>美国将对加拿大部分产品额外加征50%的从价关税，以应对“加拿大在汽车及汽车零部件贸易方面对美国采取的歧视性措施”。新关税将自美东时间8月19日凌晨00时01分起生效，并将在现有相关关税、税费及其他收费基础上叠加征收。</w:t>
      </w:r>
      <w:r w:rsidRPr="00726124">
        <w:rPr>
          <w:rFonts w:ascii="微软雅黑" w:eastAsia="微软雅黑" w:hAnsi="微软雅黑" w:cs="微软雅黑" w:hint="eastAsia"/>
          <w:color w:val="auto"/>
          <w:spacing w:val="4"/>
          <w:lang w:eastAsia="zh-CN"/>
        </w:rPr>
        <w:t>】</w:t>
      </w:r>
    </w:p>
    <w:p w14:paraId="54234192" w14:textId="38C36465" w:rsidR="00432248" w:rsidRPr="00726124"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726124">
        <w:rPr>
          <w:rFonts w:ascii="微软雅黑" w:eastAsia="微软雅黑" w:hAnsi="微软雅黑" w:cs="微软雅黑" w:hint="eastAsia"/>
          <w:color w:val="auto"/>
          <w:spacing w:val="4"/>
          <w:lang w:eastAsia="zh-CN"/>
        </w:rPr>
        <w:t>【</w:t>
      </w:r>
      <w:r w:rsidR="00726124" w:rsidRPr="00726124">
        <w:rPr>
          <w:rFonts w:ascii="微软雅黑" w:eastAsia="微软雅黑" w:hAnsi="微软雅黑" w:cs="微软雅黑"/>
          <w:color w:val="auto"/>
          <w:spacing w:val="4"/>
          <w:lang w:eastAsia="zh-CN"/>
        </w:rPr>
        <w:t>美国商务部经济分析局计划修订其对投资管理服务、计算机软件和法律服务的统计方法。更新后的方法将随9月30日发布的8月份通胀数据一同推出，并追溯应用于过去五年。这可能使今年晚些时候的通胀读数看起来略有下降。</w:t>
      </w:r>
      <w:r w:rsidRPr="00726124">
        <w:rPr>
          <w:rFonts w:ascii="微软雅黑" w:eastAsia="微软雅黑" w:hAnsi="微软雅黑" w:cs="微软雅黑" w:hint="eastAsia"/>
          <w:color w:val="auto"/>
          <w:spacing w:val="4"/>
          <w:lang w:eastAsia="zh-CN"/>
        </w:rPr>
        <w:t>】</w:t>
      </w:r>
    </w:p>
    <w:p w14:paraId="414B4E54" w14:textId="14361E86" w:rsidR="00F217B5" w:rsidRPr="00F217B5" w:rsidRDefault="00F217B5"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726124">
        <w:rPr>
          <w:rFonts w:ascii="微软雅黑" w:eastAsia="微软雅黑" w:hAnsi="微软雅黑" w:cs="微软雅黑" w:hint="eastAsia"/>
          <w:color w:val="auto"/>
          <w:spacing w:val="4"/>
          <w:lang w:eastAsia="zh-CN"/>
        </w:rPr>
        <w:t>【</w:t>
      </w:r>
      <w:r w:rsidR="00726124" w:rsidRPr="00726124">
        <w:rPr>
          <w:rFonts w:ascii="微软雅黑" w:eastAsia="微软雅黑" w:hAnsi="微软雅黑" w:cs="微软雅黑"/>
          <w:color w:val="auto"/>
          <w:spacing w:val="4"/>
          <w:lang w:eastAsia="zh-CN"/>
        </w:rPr>
        <w:t>英国十年内迎来第七位首相。英国执政党工党新任党首安迪·伯纳姆获英国国王任命成为新一任首相，并被授权组建新一届内阁。安迪·伯纳姆发表演讲，承诺终结英国长达十年的政治动荡，推行“40年来最大规模改革”，以全新经济模式重塑英国，将于今年晚些时候发布十年经济复苏计划。</w:t>
      </w:r>
      <w:r w:rsidRPr="00F217B5">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726124" w:rsidRPr="008D0ACF" w14:paraId="670C2A81" w14:textId="77777777" w:rsidTr="00E43653">
        <w:trPr>
          <w:trHeight w:val="620"/>
        </w:trPr>
        <w:tc>
          <w:tcPr>
            <w:tcW w:w="1701" w:type="dxa"/>
          </w:tcPr>
          <w:bookmarkEnd w:id="0"/>
          <w:p w14:paraId="5CD7C5B5" w14:textId="317AE84A"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2026/7/21</w:t>
            </w:r>
          </w:p>
        </w:tc>
        <w:tc>
          <w:tcPr>
            <w:tcW w:w="1314" w:type="dxa"/>
          </w:tcPr>
          <w:p w14:paraId="5CC8A079" w14:textId="75A588EC"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8D0ACF">
              <w:rPr>
                <w:rFonts w:ascii="微软雅黑" w:eastAsia="微软雅黑" w:hAnsi="微软雅黑" w:cs="微软雅黑"/>
                <w:b/>
                <w:bCs/>
                <w:spacing w:val="3"/>
                <w:sz w:val="19"/>
                <w:szCs w:val="19"/>
                <w:lang w:eastAsia="zh-CN"/>
              </w:rPr>
              <w:t>:00</w:t>
            </w:r>
          </w:p>
        </w:tc>
        <w:tc>
          <w:tcPr>
            <w:tcW w:w="6344" w:type="dxa"/>
          </w:tcPr>
          <w:p w14:paraId="17C12098" w14:textId="4B426220"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英国 6 月就业数据</w:t>
            </w:r>
          </w:p>
        </w:tc>
      </w:tr>
      <w:tr w:rsidR="00726124" w:rsidRPr="008D0ACF" w14:paraId="5B8E297F" w14:textId="77777777" w:rsidTr="00432248">
        <w:trPr>
          <w:trHeight w:val="652"/>
        </w:trPr>
        <w:tc>
          <w:tcPr>
            <w:tcW w:w="1701" w:type="dxa"/>
            <w:shd w:val="clear" w:color="auto" w:fill="DAE3F4" w:themeFill="accent1" w:themeFillTint="33"/>
          </w:tcPr>
          <w:p w14:paraId="4567D2AE" w14:textId="2EB60938"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2026/7/21</w:t>
            </w:r>
          </w:p>
        </w:tc>
        <w:tc>
          <w:tcPr>
            <w:tcW w:w="1314" w:type="dxa"/>
            <w:shd w:val="clear" w:color="auto" w:fill="DAE3F4" w:themeFill="accent1" w:themeFillTint="33"/>
          </w:tcPr>
          <w:p w14:paraId="3B0A4895" w14:textId="14FEE006"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21:15</w:t>
            </w:r>
          </w:p>
        </w:tc>
        <w:tc>
          <w:tcPr>
            <w:tcW w:w="6344" w:type="dxa"/>
            <w:shd w:val="clear" w:color="auto" w:fill="DAE3F4" w:themeFill="accent1" w:themeFillTint="33"/>
          </w:tcPr>
          <w:p w14:paraId="148F6123" w14:textId="626BF4D6"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德国和欧元区 7 月 ZEW 经济景气指数</w:t>
            </w:r>
          </w:p>
        </w:tc>
      </w:tr>
      <w:tr w:rsidR="00726124" w:rsidRPr="008D0ACF" w14:paraId="11459514" w14:textId="77777777" w:rsidTr="00432248">
        <w:trPr>
          <w:trHeight w:val="620"/>
        </w:trPr>
        <w:tc>
          <w:tcPr>
            <w:tcW w:w="1701" w:type="dxa"/>
          </w:tcPr>
          <w:p w14:paraId="336E77A1" w14:textId="5D448547"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2026/7/21</w:t>
            </w:r>
          </w:p>
        </w:tc>
        <w:tc>
          <w:tcPr>
            <w:tcW w:w="1314" w:type="dxa"/>
          </w:tcPr>
          <w:p w14:paraId="2FF031BB" w14:textId="7E930FD4"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22:00</w:t>
            </w:r>
          </w:p>
        </w:tc>
        <w:tc>
          <w:tcPr>
            <w:tcW w:w="6344" w:type="dxa"/>
          </w:tcPr>
          <w:p w14:paraId="2CB0AF66" w14:textId="4C7E9FC3" w:rsidR="00726124" w:rsidRPr="00432248" w:rsidRDefault="00726124" w:rsidP="00726124">
            <w:pPr>
              <w:spacing w:before="230" w:line="191" w:lineRule="auto"/>
              <w:ind w:right="210"/>
              <w:jc w:val="center"/>
              <w:rPr>
                <w:rFonts w:ascii="微软雅黑" w:eastAsia="微软雅黑" w:hAnsi="微软雅黑" w:cs="微软雅黑" w:hint="eastAsia"/>
                <w:b/>
                <w:bCs/>
                <w:spacing w:val="3"/>
                <w:sz w:val="19"/>
                <w:szCs w:val="19"/>
                <w:lang w:eastAsia="zh-CN"/>
              </w:rPr>
            </w:pPr>
            <w:r w:rsidRPr="00726124">
              <w:rPr>
                <w:rFonts w:ascii="微软雅黑" w:eastAsia="微软雅黑" w:hAnsi="微软雅黑" w:cs="微软雅黑"/>
                <w:b/>
                <w:bCs/>
                <w:spacing w:val="3"/>
                <w:sz w:val="19"/>
                <w:szCs w:val="19"/>
                <w:lang w:eastAsia="zh-CN"/>
              </w:rPr>
              <w:t>美国至 7 月 4 日当周 ADP 就业人数</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749584E" w14:textId="77777777" w:rsidR="00726124" w:rsidRPr="00726124" w:rsidRDefault="00726124" w:rsidP="00726124">
      <w:pPr>
        <w:spacing w:before="103" w:line="256" w:lineRule="auto"/>
        <w:ind w:right="210" w:firstLineChars="200" w:firstLine="448"/>
        <w:rPr>
          <w:rFonts w:ascii="微软雅黑" w:eastAsia="微软雅黑" w:hAnsi="微软雅黑" w:cs="微软雅黑"/>
          <w:spacing w:val="7"/>
          <w:lang w:eastAsia="zh-CN"/>
        </w:rPr>
      </w:pPr>
      <w:r w:rsidRPr="00726124">
        <w:rPr>
          <w:rFonts w:ascii="微软雅黑" w:eastAsia="微软雅黑" w:hAnsi="微软雅黑" w:cs="微软雅黑" w:hint="eastAsia"/>
          <w:spacing w:val="7"/>
          <w:lang w:eastAsia="zh-CN"/>
        </w:rPr>
        <w:t>隔夜，美元指数涨</w:t>
      </w:r>
      <w:r w:rsidRPr="00726124">
        <w:rPr>
          <w:rFonts w:ascii="微软雅黑" w:eastAsia="微软雅黑" w:hAnsi="微软雅黑" w:cs="微软雅黑"/>
          <w:spacing w:val="7"/>
          <w:lang w:eastAsia="zh-CN"/>
        </w:rPr>
        <w:t>0.20%</w:t>
      </w:r>
      <w:r w:rsidRPr="00726124">
        <w:rPr>
          <w:rFonts w:ascii="微软雅黑" w:eastAsia="微软雅黑" w:hAnsi="微软雅黑" w:cs="微软雅黑" w:hint="eastAsia"/>
          <w:spacing w:val="7"/>
          <w:lang w:eastAsia="zh-CN"/>
        </w:rPr>
        <w:t>报</w:t>
      </w:r>
      <w:r w:rsidRPr="00726124">
        <w:rPr>
          <w:rFonts w:ascii="微软雅黑" w:eastAsia="微软雅黑" w:hAnsi="微软雅黑" w:cs="微软雅黑"/>
          <w:spacing w:val="7"/>
          <w:lang w:eastAsia="zh-CN"/>
        </w:rPr>
        <w:t>100.97</w:t>
      </w:r>
      <w:r w:rsidRPr="00726124">
        <w:rPr>
          <w:rFonts w:ascii="微软雅黑" w:eastAsia="微软雅黑" w:hAnsi="微软雅黑" w:cs="微软雅黑" w:hint="eastAsia"/>
          <w:spacing w:val="7"/>
          <w:lang w:eastAsia="zh-CN"/>
        </w:rPr>
        <w:t>，非美货币多数上涨，欧元兑美元跌</w:t>
      </w:r>
      <w:r w:rsidRPr="00726124">
        <w:rPr>
          <w:rFonts w:ascii="微软雅黑" w:eastAsia="微软雅黑" w:hAnsi="微软雅黑" w:cs="微软雅黑"/>
          <w:spacing w:val="7"/>
          <w:lang w:eastAsia="zh-CN"/>
        </w:rPr>
        <w:t>0.20%</w:t>
      </w:r>
      <w:r w:rsidRPr="00726124">
        <w:rPr>
          <w:rFonts w:ascii="微软雅黑" w:eastAsia="微软雅黑" w:hAnsi="微软雅黑" w:cs="微软雅黑" w:hint="eastAsia"/>
          <w:spacing w:val="7"/>
          <w:lang w:eastAsia="zh-CN"/>
        </w:rPr>
        <w:t>报</w:t>
      </w:r>
      <w:r w:rsidRPr="00726124">
        <w:rPr>
          <w:rFonts w:ascii="微软雅黑" w:eastAsia="微软雅黑" w:hAnsi="微软雅黑" w:cs="微软雅黑"/>
          <w:spacing w:val="7"/>
          <w:lang w:eastAsia="zh-CN"/>
        </w:rPr>
        <w:t>1.1414</w:t>
      </w:r>
      <w:r w:rsidRPr="00726124">
        <w:rPr>
          <w:rFonts w:ascii="微软雅黑" w:eastAsia="微软雅黑" w:hAnsi="微软雅黑" w:cs="微软雅黑" w:hint="eastAsia"/>
          <w:spacing w:val="7"/>
          <w:lang w:eastAsia="zh-CN"/>
        </w:rPr>
        <w:t>，英镑兑美元跌</w:t>
      </w:r>
      <w:r w:rsidRPr="00726124">
        <w:rPr>
          <w:rFonts w:ascii="微软雅黑" w:eastAsia="微软雅黑" w:hAnsi="微软雅黑" w:cs="微软雅黑"/>
          <w:spacing w:val="7"/>
          <w:lang w:eastAsia="zh-CN"/>
        </w:rPr>
        <w:t>0.16%</w:t>
      </w:r>
      <w:r w:rsidRPr="00726124">
        <w:rPr>
          <w:rFonts w:ascii="微软雅黑" w:eastAsia="微软雅黑" w:hAnsi="微软雅黑" w:cs="微软雅黑" w:hint="eastAsia"/>
          <w:spacing w:val="7"/>
          <w:lang w:eastAsia="zh-CN"/>
        </w:rPr>
        <w:t>报</w:t>
      </w:r>
      <w:r w:rsidRPr="00726124">
        <w:rPr>
          <w:rFonts w:ascii="微软雅黑" w:eastAsia="微软雅黑" w:hAnsi="微软雅黑" w:cs="微软雅黑"/>
          <w:spacing w:val="7"/>
          <w:lang w:eastAsia="zh-CN"/>
        </w:rPr>
        <w:t>1.3431</w:t>
      </w:r>
      <w:r w:rsidRPr="00726124">
        <w:rPr>
          <w:rFonts w:ascii="微软雅黑" w:eastAsia="微软雅黑" w:hAnsi="微软雅黑" w:cs="微软雅黑" w:hint="eastAsia"/>
          <w:spacing w:val="7"/>
          <w:lang w:eastAsia="zh-CN"/>
        </w:rPr>
        <w:t>，美元兑日元涨</w:t>
      </w:r>
      <w:r w:rsidRPr="00726124">
        <w:rPr>
          <w:rFonts w:ascii="微软雅黑" w:eastAsia="微软雅黑" w:hAnsi="微软雅黑" w:cs="微软雅黑"/>
          <w:spacing w:val="7"/>
          <w:lang w:eastAsia="zh-CN"/>
        </w:rPr>
        <w:t>0.06%</w:t>
      </w:r>
      <w:r w:rsidRPr="00726124">
        <w:rPr>
          <w:rFonts w:ascii="微软雅黑" w:eastAsia="微软雅黑" w:hAnsi="微软雅黑" w:cs="微软雅黑" w:hint="eastAsia"/>
          <w:spacing w:val="7"/>
          <w:lang w:eastAsia="zh-CN"/>
        </w:rPr>
        <w:t>报</w:t>
      </w:r>
      <w:r w:rsidRPr="00726124">
        <w:rPr>
          <w:rFonts w:ascii="微软雅黑" w:eastAsia="微软雅黑" w:hAnsi="微软雅黑" w:cs="微软雅黑"/>
          <w:spacing w:val="7"/>
          <w:lang w:eastAsia="zh-CN"/>
        </w:rPr>
        <w:t>162.5020</w:t>
      </w:r>
      <w:r w:rsidRPr="00726124">
        <w:rPr>
          <w:rFonts w:ascii="微软雅黑" w:eastAsia="微软雅黑" w:hAnsi="微软雅黑" w:cs="微软雅黑" w:hint="eastAsia"/>
          <w:spacing w:val="7"/>
          <w:lang w:eastAsia="zh-CN"/>
        </w:rPr>
        <w:t>。</w:t>
      </w:r>
    </w:p>
    <w:p w14:paraId="13CD6C99" w14:textId="77777777" w:rsidR="00726124" w:rsidRPr="00726124" w:rsidRDefault="00726124" w:rsidP="00726124">
      <w:pPr>
        <w:spacing w:before="103" w:line="256" w:lineRule="auto"/>
        <w:ind w:right="210" w:firstLineChars="200" w:firstLine="448"/>
        <w:rPr>
          <w:rFonts w:ascii="微软雅黑" w:eastAsia="微软雅黑" w:hAnsi="微软雅黑" w:cs="微软雅黑"/>
          <w:spacing w:val="7"/>
          <w:lang w:eastAsia="zh-CN"/>
        </w:rPr>
      </w:pPr>
      <w:r w:rsidRPr="00726124">
        <w:rPr>
          <w:rFonts w:ascii="微软雅黑" w:eastAsia="微软雅黑" w:hAnsi="微软雅黑" w:cs="微软雅黑" w:hint="eastAsia"/>
          <w:spacing w:val="7"/>
          <w:lang w:eastAsia="zh-CN"/>
        </w:rPr>
        <w:t>美国</w:t>
      </w:r>
      <w:r w:rsidRPr="00726124">
        <w:rPr>
          <w:rFonts w:ascii="微软雅黑" w:eastAsia="微软雅黑" w:hAnsi="微软雅黑" w:cs="微软雅黑"/>
          <w:spacing w:val="7"/>
          <w:lang w:eastAsia="zh-CN"/>
        </w:rPr>
        <w:t>6</w:t>
      </w:r>
      <w:r w:rsidRPr="00726124">
        <w:rPr>
          <w:rFonts w:ascii="微软雅黑" w:eastAsia="微软雅黑" w:hAnsi="微软雅黑" w:cs="微软雅黑" w:hint="eastAsia"/>
          <w:spacing w:val="7"/>
          <w:lang w:eastAsia="zh-CN"/>
        </w:rPr>
        <w:t>月</w:t>
      </w:r>
      <w:r w:rsidRPr="00726124">
        <w:rPr>
          <w:rFonts w:ascii="微软雅黑" w:eastAsia="微软雅黑" w:hAnsi="微软雅黑" w:cs="微软雅黑"/>
          <w:spacing w:val="7"/>
          <w:lang w:eastAsia="zh-CN"/>
        </w:rPr>
        <w:t>CPI</w:t>
      </w:r>
      <w:r w:rsidRPr="00726124">
        <w:rPr>
          <w:rFonts w:ascii="微软雅黑" w:eastAsia="微软雅黑" w:hAnsi="微软雅黑" w:cs="微软雅黑" w:hint="eastAsia"/>
          <w:spacing w:val="7"/>
          <w:lang w:eastAsia="zh-CN"/>
        </w:rPr>
        <w:t>大幅低于前值及市场预期，环比录得六年来首次下降，</w:t>
      </w:r>
      <w:r w:rsidRPr="00726124">
        <w:rPr>
          <w:rFonts w:ascii="微软雅黑" w:eastAsia="微软雅黑" w:hAnsi="微软雅黑" w:cs="微软雅黑"/>
          <w:spacing w:val="7"/>
          <w:lang w:eastAsia="zh-CN"/>
        </w:rPr>
        <w:t>PPI</w:t>
      </w:r>
      <w:r w:rsidRPr="00726124">
        <w:rPr>
          <w:rFonts w:ascii="微软雅黑" w:eastAsia="微软雅黑" w:hAnsi="微软雅黑" w:cs="微软雅黑" w:hint="eastAsia"/>
          <w:spacing w:val="7"/>
          <w:lang w:eastAsia="zh-CN"/>
        </w:rPr>
        <w:t>通胀数据同步放缓，</w:t>
      </w:r>
      <w:r w:rsidRPr="00726124">
        <w:rPr>
          <w:rFonts w:ascii="微软雅黑" w:eastAsia="微软雅黑" w:hAnsi="微软雅黑" w:cs="微软雅黑"/>
          <w:spacing w:val="7"/>
          <w:lang w:eastAsia="zh-CN"/>
        </w:rPr>
        <w:t>FOMC</w:t>
      </w:r>
      <w:r w:rsidRPr="00726124">
        <w:rPr>
          <w:rFonts w:ascii="微软雅黑" w:eastAsia="微软雅黑" w:hAnsi="微软雅黑" w:cs="微软雅黑" w:hint="eastAsia"/>
          <w:spacing w:val="7"/>
          <w:lang w:eastAsia="zh-CN"/>
        </w:rPr>
        <w:t>月内会议加息概率大幅回落，加息预期暂延至</w:t>
      </w:r>
      <w:r w:rsidRPr="00726124">
        <w:rPr>
          <w:rFonts w:ascii="微软雅黑" w:eastAsia="微软雅黑" w:hAnsi="微软雅黑" w:cs="微软雅黑"/>
          <w:spacing w:val="7"/>
          <w:lang w:eastAsia="zh-CN"/>
        </w:rPr>
        <w:t>12</w:t>
      </w:r>
      <w:r w:rsidRPr="00726124">
        <w:rPr>
          <w:rFonts w:ascii="微软雅黑" w:eastAsia="微软雅黑" w:hAnsi="微软雅黑" w:cs="微软雅黑" w:hint="eastAsia"/>
          <w:spacing w:val="7"/>
          <w:lang w:eastAsia="zh-CN"/>
        </w:rPr>
        <w:t>月以后，压制美元短线上行动能。地缘方面，前期达成的停火协议几乎全面瓦解，特朗普警告称美军人员伤亡将迎来报复性打击，伊朗支持的胡塞武装亦宣布对沙特实施海上封锁，引发红海能源运输担忧。与此同时，伊朗表示调停方已提出旨在缓和美伊紧张局势的提议，后续或达成临时停火协议，避险资金流入为美元提供边际支撑。美联储主席沃什强调对通胀高企“零容忍”，</w:t>
      </w:r>
      <w:r w:rsidRPr="00726124">
        <w:rPr>
          <w:rFonts w:ascii="微软雅黑" w:eastAsia="微软雅黑" w:hAnsi="微软雅黑" w:cs="微软雅黑"/>
          <w:spacing w:val="7"/>
          <w:lang w:eastAsia="zh-CN"/>
        </w:rPr>
        <w:t>FOMC</w:t>
      </w:r>
      <w:r w:rsidRPr="00726124">
        <w:rPr>
          <w:rFonts w:ascii="微软雅黑" w:eastAsia="微软雅黑" w:hAnsi="微软雅黑" w:cs="微软雅黑" w:hint="eastAsia"/>
          <w:spacing w:val="7"/>
          <w:lang w:eastAsia="zh-CN"/>
        </w:rPr>
        <w:t>延续鹰派政策主基调。整体来看，就业及通胀数据放缓限制美元上行空间，美伊冲突引发的避险需求则构成底部支撑，预计短期美元或维持高位震荡，重点关注美伊局势进展及美联储后续表态。</w:t>
      </w:r>
    </w:p>
    <w:p w14:paraId="502379A4" w14:textId="4ACBEF44" w:rsidR="002760F0" w:rsidRPr="002760F0" w:rsidRDefault="00726124" w:rsidP="00726124">
      <w:pPr>
        <w:spacing w:before="103" w:line="256" w:lineRule="auto"/>
        <w:ind w:right="210" w:firstLineChars="200" w:firstLine="448"/>
        <w:rPr>
          <w:rFonts w:ascii="微软雅黑" w:eastAsia="微软雅黑" w:hAnsi="微软雅黑" w:cs="微软雅黑" w:hint="eastAsia"/>
          <w:spacing w:val="7"/>
          <w:lang w:eastAsia="zh-CN"/>
        </w:rPr>
      </w:pPr>
      <w:r w:rsidRPr="00726124">
        <w:rPr>
          <w:rFonts w:ascii="微软雅黑" w:eastAsia="微软雅黑" w:hAnsi="微软雅黑" w:cs="微软雅黑"/>
          <w:spacing w:val="7"/>
          <w:lang w:eastAsia="zh-CN"/>
        </w:rPr>
        <w:t xml:space="preserve">  </w:t>
      </w:r>
      <w:r w:rsidRPr="00726124">
        <w:rPr>
          <w:rFonts w:ascii="微软雅黑" w:eastAsia="微软雅黑" w:hAnsi="微软雅黑" w:cs="微软雅黑" w:hint="eastAsia"/>
          <w:spacing w:val="7"/>
          <w:lang w:eastAsia="zh-CN"/>
        </w:rPr>
        <w:t>美元阶段性走弱为欧元走势提供支撑，市场加码押注欧央行偏紧政策预期，目前已完全消化</w:t>
      </w:r>
      <w:r w:rsidRPr="00726124">
        <w:rPr>
          <w:rFonts w:ascii="微软雅黑" w:eastAsia="微软雅黑" w:hAnsi="微软雅黑" w:cs="微软雅黑"/>
          <w:spacing w:val="7"/>
          <w:lang w:eastAsia="zh-CN"/>
        </w:rPr>
        <w:t>9</w:t>
      </w:r>
      <w:r w:rsidRPr="00726124">
        <w:rPr>
          <w:rFonts w:ascii="微软雅黑" w:eastAsia="微软雅黑" w:hAnsi="微软雅黑" w:cs="微软雅黑" w:hint="eastAsia"/>
          <w:spacing w:val="7"/>
          <w:lang w:eastAsia="zh-CN"/>
        </w:rPr>
        <w:t>月加息预期，并预计</w:t>
      </w:r>
      <w:r w:rsidRPr="00726124">
        <w:rPr>
          <w:rFonts w:ascii="微软雅黑" w:eastAsia="微软雅黑" w:hAnsi="微软雅黑" w:cs="微软雅黑"/>
          <w:spacing w:val="7"/>
          <w:lang w:eastAsia="zh-CN"/>
        </w:rPr>
        <w:t>2027</w:t>
      </w:r>
      <w:r w:rsidRPr="00726124">
        <w:rPr>
          <w:rFonts w:ascii="微软雅黑" w:eastAsia="微软雅黑" w:hAnsi="微软雅黑" w:cs="微软雅黑" w:hint="eastAsia"/>
          <w:spacing w:val="7"/>
          <w:lang w:eastAsia="zh-CN"/>
        </w:rPr>
        <w:t>年初将再度加息，但欧央行官员立场仍相对谨慎；在美联储鹰派主基调延续、美欧利差持续走阔的背景下，欧元上方仍存在较强阻力。日本方面，日本央行仍沿渐进路径推进政策正</w:t>
      </w:r>
      <w:r w:rsidRPr="00726124">
        <w:rPr>
          <w:rFonts w:ascii="微软雅黑" w:eastAsia="微软雅黑" w:hAnsi="微软雅黑" w:cs="微软雅黑" w:hint="eastAsia"/>
          <w:spacing w:val="7"/>
          <w:lang w:eastAsia="zh-CN"/>
        </w:rPr>
        <w:lastRenderedPageBreak/>
        <w:t>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7D06FA3" w:rsidR="007A477E" w:rsidRDefault="00726124"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8F7CF2">
        <w:rPr>
          <w:rFonts w:ascii="黑体" w:eastAsia="黑体" w:hAnsi="黑体" w:cs="黑体"/>
          <w:noProof/>
          <w:color w:val="000000" w:themeColor="text1"/>
          <w:sz w:val="22"/>
          <w:szCs w:val="22"/>
          <w:shd w:val="clear" w:color="auto" w:fill="FFFFFF"/>
          <w:lang w:bidi="ar"/>
        </w:rPr>
        <w:drawing>
          <wp:inline distT="0" distB="0" distL="0" distR="0" wp14:anchorId="5257908A" wp14:editId="0450CD30">
            <wp:extent cx="4400550" cy="2274570"/>
            <wp:effectExtent l="0" t="0" r="0" b="0"/>
            <wp:docPr id="768249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0" cy="227457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1A6C5308" w:rsidR="00ED4A18" w:rsidRDefault="00726124" w:rsidP="00B00DB4">
      <w:pPr>
        <w:spacing w:before="103" w:line="256" w:lineRule="auto"/>
        <w:ind w:right="210" w:firstLine="448"/>
        <w:rPr>
          <w:rFonts w:ascii="微软雅黑" w:eastAsia="微软雅黑" w:hAnsi="微软雅黑" w:cs="微软雅黑" w:hint="eastAsia"/>
          <w:spacing w:val="7"/>
          <w:lang w:eastAsia="zh-CN"/>
        </w:rPr>
      </w:pPr>
      <w:r w:rsidRPr="00726124">
        <w:rPr>
          <w:rFonts w:ascii="微软雅黑" w:eastAsia="微软雅黑" w:hAnsi="微软雅黑" w:cs="微软雅黑"/>
          <w:spacing w:val="7"/>
          <w:lang w:eastAsia="zh-CN"/>
        </w:rPr>
        <w:t>截至7月20日，标普500指数下跌0.19%至7443.28；迷你标普500主力合约下跌0.15%至7483.25点。地缘局势上，美军对伊朗发动新一轮打击，美国总统特朗普在社交媒体发文，暗示美军在近日出现人员伤亡后将对伊朗发动强硬报复行动。伊朗伊斯兰革命卫队称，分三阶段打击了美国在巴林和科威特军事目标。伊朗高级消息人士表示，斡旋方已提议停火10天，以商讨重振伊朗与美国临时协议的方案。谈判重启的预期短暂盖过了封锁进一步升级的担忧。昨日，布油及10年期美债收益率一度分别站上90美元、4.6%，但在尾盘出现回落。整体来看，美债收益率与油价再度逼近市场关键点位，若两者进一步走高，将对市场形成显著压力，需密切关注地缘局势变化</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42736048" w:rsidR="007A477E" w:rsidRPr="00EE7376" w:rsidRDefault="00726124" w:rsidP="006B6996">
      <w:pPr>
        <w:spacing w:before="103" w:line="256" w:lineRule="auto"/>
        <w:ind w:right="210" w:firstLine="420"/>
        <w:jc w:val="center"/>
        <w:rPr>
          <w:rFonts w:ascii="微软雅黑" w:eastAsia="微软雅黑" w:hAnsi="微软雅黑" w:cs="微软雅黑" w:hint="eastAsia"/>
          <w:spacing w:val="7"/>
          <w:lang w:eastAsia="zh-CN"/>
        </w:rPr>
      </w:pPr>
      <w:r w:rsidRPr="00F7517D">
        <w:rPr>
          <w:rFonts w:ascii="Helvetica" w:hAnsi="Helvetica" w:cs="Helvetica"/>
          <w:noProof/>
          <w:shd w:val="clear" w:color="auto" w:fill="FFFFFF"/>
        </w:rPr>
        <w:drawing>
          <wp:inline distT="0" distB="0" distL="0" distR="0" wp14:anchorId="5F41887D" wp14:editId="6E7E9A5D">
            <wp:extent cx="5274310" cy="1600901"/>
            <wp:effectExtent l="0" t="0" r="2540" b="0"/>
            <wp:docPr id="825057907" name="图片 825057907" descr="C:\Users\Administrator\xwechat_files\wxid_vkxlzo0vqu7s22_6f5b\temp\InputTemp\16eea3af-58a7-4a98-8a8c-a561b3b56f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16eea3af-58a7-4a98-8a8c-a561b3b56f0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00901"/>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73644EA1" w:rsidR="004F4EDC" w:rsidRDefault="00726124" w:rsidP="000511AA">
      <w:pPr>
        <w:spacing w:before="103" w:line="256" w:lineRule="auto"/>
        <w:ind w:right="210" w:firstLine="448"/>
        <w:jc w:val="both"/>
        <w:rPr>
          <w:rFonts w:ascii="微软雅黑" w:eastAsia="微软雅黑" w:hAnsi="微软雅黑" w:cs="微软雅黑" w:hint="eastAsia"/>
          <w:spacing w:val="7"/>
          <w:lang w:eastAsia="zh-CN"/>
        </w:rPr>
      </w:pPr>
      <w:r w:rsidRPr="00726124">
        <w:rPr>
          <w:rFonts w:ascii="微软雅黑" w:eastAsia="微软雅黑" w:hAnsi="微软雅黑" w:cs="微软雅黑"/>
          <w:spacing w:val="7"/>
          <w:lang w:eastAsia="zh-CN"/>
        </w:rPr>
        <w:t>截至7月20日，富时中国A50指数上涨2.6%至14976.38；新交所富时A50期指主力合约3.45%至14827。海外方面，地缘局势上，伊朗袭击美军约旦基地造成两名美军士兵死亡后，美军持续对伊朗进行</w:t>
      </w:r>
      <w:r w:rsidRPr="00726124">
        <w:rPr>
          <w:rFonts w:ascii="微软雅黑" w:eastAsia="微软雅黑" w:hAnsi="微软雅黑" w:cs="微软雅黑"/>
          <w:spacing w:val="7"/>
          <w:lang w:eastAsia="zh-CN"/>
        </w:rPr>
        <w:lastRenderedPageBreak/>
        <w:t>打击，对此，美国国务院警告局势有进一步升级的可能。昨日，布油及10年期美债收益率一度分别站上90美元、4.6%。国内方面，经济基本面，二季度我国GDP增速明显回落，其中固投拖累明显；6月份社零重回正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消息面，国家队出手护盘加上投资者座谈会上吴清主席讲话强化市场信心，A股前三大宽基ETF昨日尾盘放量上涨。整体来看，二季度受到内需走弱，投资放缓的影响，经济基本面整体表现不佳对股市形成压力。同时，由于地缘冲突再起重新推升油价，在一定程度上使得6月通胀数据对美联储货币政策的影响力减弱。若油价未能出现回落，后续通胀数据不乏重新走高的可能，并对成长股形成压力，需密切关注地缘局势变化。最后，国家队进场的消息虽然为A股提供一定反弹动能，但经济基本面和海外流动性的压力并未消除，A股短期预计呈现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66C4DB51" w:rsidR="00A10388" w:rsidRDefault="00726124" w:rsidP="00A10388">
      <w:pPr>
        <w:spacing w:before="120" w:line="190" w:lineRule="auto"/>
        <w:ind w:right="210" w:firstLine="420"/>
        <w:jc w:val="center"/>
        <w:rPr>
          <w:rFonts w:ascii="新宋体" w:eastAsia="新宋体" w:hAnsi="新宋体" w:hint="eastAsia"/>
          <w:lang w:eastAsia="zh-CN"/>
        </w:rPr>
      </w:pPr>
      <w:r w:rsidRPr="00F7517D">
        <w:rPr>
          <w:rFonts w:ascii="宋体" w:eastAsia="宋体" w:hAnsi="宋体"/>
          <w:b/>
          <w:noProof/>
        </w:rPr>
        <w:drawing>
          <wp:inline distT="0" distB="0" distL="0" distR="0" wp14:anchorId="291E92EF" wp14:editId="21810A8D">
            <wp:extent cx="5274310" cy="1602160"/>
            <wp:effectExtent l="0" t="0" r="2540" b="0"/>
            <wp:docPr id="2" name="图片 2" descr="C:\Users\Administrator\xwechat_files\wxid_vkxlzo0vqu7s22_6f5b\temp\InputTemp\e720c4a2-bab4-4e9e-96b8-153c5ab03c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e720c4a2-bab4-4e9e-96b8-153c5ab03c8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0216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4DA86E27" w:rsidR="005B5E6A" w:rsidRDefault="00726124" w:rsidP="00F51117">
      <w:pPr>
        <w:spacing w:before="103" w:line="256" w:lineRule="auto"/>
        <w:ind w:right="210" w:firstLine="448"/>
        <w:jc w:val="both"/>
        <w:rPr>
          <w:rFonts w:ascii="微软雅黑" w:eastAsia="微软雅黑" w:hAnsi="微软雅黑" w:cs="微软雅黑" w:hint="eastAsia"/>
          <w:spacing w:val="12"/>
          <w:lang w:eastAsia="zh-CN"/>
        </w:rPr>
      </w:pPr>
      <w:r w:rsidRPr="00726124">
        <w:rPr>
          <w:rFonts w:ascii="微软雅黑" w:eastAsia="微软雅黑" w:hAnsi="微软雅黑" w:cs="微软雅黑"/>
          <w:spacing w:val="12"/>
          <w:lang w:eastAsia="zh-CN"/>
        </w:rPr>
        <w:t>隔夜COMEX铜震荡偏强，报收6.3405元/磅，涨跌幅+1.21%。国际方面，美军对伊朗发动新一轮打击，美国总统特朗普在社交媒体发文，暗示美军在近日出现人员伤亡后将对伊朗发动强硬报复行动。伊朗伊斯兰革命卫队称，分三阶段打击了美国在巴林和科威特军事目标。伊朗高级消息人士表示，斡旋方已提议停火10天，以商讨重振伊朗与美国临时协议的方案。伊朗外交部发言人巴加埃确认收到调解方提议，能否与美国进行谈判取决于谈判是否符合伊朗国家利益。国内方面，国新办举行新闻发布会，介绍上半年工业和信息化发展情况。工信部表示，将印发实施工信领域行业、专题“十五五”规划；持续实施新一轮机械、汽车等行业稳增长工作方案，全方位扩大优质供给和有效需求；将印发算力标准体系建设指南，推动建立算力市场化定价等标准；加快光子、时空信息等新兴增长点培育，加速算电一体化布局落地；将加快出台人工智能+软件行动方案。库存方面，截至2026年7月20日，COMEX铜库存为698637短吨，环比+3920短吨；LME铜库存为295275吨，环比-3975吨；SHFE每日仓单35091吨，环比-4561吨。美元美债方面，因投资者权衡美伊冲突中相互矛盾的进展，美元指数先跌后涨，并于美盘时段一度冲上101关口，最终收涨0.2%，报100.95；基准的10年期美债收益率收报4.597%，对美联储政策利率敏感的2年期美债收益率收报4.215%。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39085E41" w:rsidR="00A02266" w:rsidRDefault="00726124" w:rsidP="006B6996">
      <w:pPr>
        <w:spacing w:before="103" w:line="256" w:lineRule="auto"/>
        <w:ind w:right="210" w:firstLine="420"/>
        <w:jc w:val="center"/>
      </w:pPr>
      <w:r>
        <w:rPr>
          <w:noProof/>
        </w:rPr>
        <w:lastRenderedPageBreak/>
        <w:drawing>
          <wp:inline distT="0" distB="0" distL="0" distR="0" wp14:anchorId="1114AB79" wp14:editId="6102FBD9">
            <wp:extent cx="5274310" cy="2854325"/>
            <wp:effectExtent l="0" t="0" r="2540" b="3175"/>
            <wp:docPr id="161867320" name="图片 16186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C6654D7" w:rsidR="00F850DC" w:rsidRDefault="00652FBA" w:rsidP="00B00DB4">
      <w:pPr>
        <w:spacing w:before="103" w:line="256" w:lineRule="auto"/>
        <w:ind w:right="210" w:firstLine="468"/>
        <w:jc w:val="both"/>
        <w:rPr>
          <w:rFonts w:ascii="微软雅黑" w:eastAsia="微软雅黑" w:hAnsi="微软雅黑" w:cs="微软雅黑" w:hint="eastAsia"/>
          <w:noProof/>
          <w:spacing w:val="7"/>
          <w:lang w:eastAsia="zh-CN"/>
        </w:rPr>
      </w:pPr>
      <w:r w:rsidRPr="00652FBA">
        <w:rPr>
          <w:rFonts w:ascii="微软雅黑" w:eastAsia="微软雅黑" w:hAnsi="微软雅黑" w:cs="微软雅黑"/>
          <w:noProof/>
          <w:spacing w:val="7"/>
          <w:lang w:eastAsia="zh-CN"/>
        </w:rPr>
        <w:t>隔夜，贵金属市场震荡运行，COMEX黄金期货跌0.17%报4011.80美元/盎司，COMEX白银期货涨0.60%报56.66美元/盎司。地缘方面，前期达成的停火协议几乎全面瓦解，特朗普警告称美军人员伤亡将迎来报复性打击，伊朗支持的胡塞武装亦宣布对沙特实施海上封锁，引发红海能源运输担忧。与此同时，伊朗表示调停方已提出旨在缓和美伊紧张局势的提议，后续或达成临时停火协议宏观数据⽅⾯，美国6⽉CPI同比录得3.5%、核⼼CPI录得2.6%，均明显低于前值及市场预期，CPI环比录得六年来⾸降；紧随其后公布的6⽉PPI进⼀步印证通胀降温⽣产端与消费端物价同步走弱，令7⽉加息预期显著回落，加息预期暂延⾄10⽉以后，美元指数⾼位回落，对⽆息贵⾦属形成⼀定⽀撑。地缘⽅⾯，美军依照特朗普指令对伊朗发动多轮打击，特朗普召开紧急会议讨论对伊⼤规模进攻计划，伊朗宣布封闭霍尔⽊兹海峡，各⽅就海峡通航表态分歧显著，国际油价⾼位震荡偏强运⾏，从通胀预期端对⾦价形成潜在施压。美国非农及通胀双双不及预期与美伊冲突重燃多空逻辑交织，⾦价短期上⾏仍缺乏明确驱动。往前看，美国就业与通胀数据均弱于市场预期，经历前期较为充分的回调及资⾦去杠杆化，贵⾦属继续⼤幅下探的可能性或相对有限，但美伊局势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50D16700" w:rsidR="007A477E" w:rsidRDefault="00652FBA"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8F7CF2">
        <w:rPr>
          <w:rFonts w:ascii="黑体" w:eastAsia="黑体" w:hAnsi="黑体"/>
          <w:b/>
          <w:bCs/>
          <w:noProof/>
          <w:sz w:val="22"/>
          <w:szCs w:val="22"/>
          <w:shd w:val="clear" w:color="auto" w:fill="FFFFFF"/>
          <w:lang w:bidi="ar"/>
        </w:rPr>
        <w:lastRenderedPageBreak/>
        <w:drawing>
          <wp:inline distT="0" distB="0" distL="0" distR="0" wp14:anchorId="0C693F26" wp14:editId="3CA8479B">
            <wp:extent cx="4581525" cy="2326005"/>
            <wp:effectExtent l="0" t="0" r="9525" b="0"/>
            <wp:docPr id="3021705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525" cy="232600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75A0BCE" w14:textId="77777777" w:rsidR="00652FBA" w:rsidRPr="00652FBA" w:rsidRDefault="00652FBA" w:rsidP="00652FBA">
      <w:pPr>
        <w:spacing w:before="103" w:line="256" w:lineRule="auto"/>
        <w:ind w:right="210" w:firstLine="448"/>
        <w:jc w:val="both"/>
        <w:rPr>
          <w:rFonts w:ascii="微软雅黑" w:eastAsia="微软雅黑" w:hAnsi="微软雅黑" w:cs="微软雅黑"/>
          <w:noProof/>
          <w:spacing w:val="7"/>
          <w:lang w:eastAsia="zh-CN"/>
        </w:rPr>
      </w:pPr>
      <w:r w:rsidRPr="00652FBA">
        <w:rPr>
          <w:rFonts w:ascii="微软雅黑" w:eastAsia="微软雅黑" w:hAnsi="微软雅黑" w:cs="微软雅黑" w:hint="eastAsia"/>
          <w:noProof/>
          <w:spacing w:val="7"/>
          <w:lang w:eastAsia="zh-CN"/>
        </w:rPr>
        <w:t>洲际交易所</w:t>
      </w:r>
      <w:r w:rsidRPr="00652FBA">
        <w:rPr>
          <w:rFonts w:ascii="微软雅黑" w:eastAsia="微软雅黑" w:hAnsi="微软雅黑" w:cs="微软雅黑"/>
          <w:noProof/>
          <w:spacing w:val="7"/>
          <w:lang w:eastAsia="zh-CN"/>
        </w:rPr>
        <w:t>(ICE)</w:t>
      </w:r>
      <w:r w:rsidRPr="00652FBA">
        <w:rPr>
          <w:rFonts w:ascii="微软雅黑" w:eastAsia="微软雅黑" w:hAnsi="微软雅黑" w:cs="微软雅黑" w:hint="eastAsia"/>
          <w:noProof/>
          <w:spacing w:val="7"/>
          <w:lang w:eastAsia="zh-CN"/>
        </w:rPr>
        <w:t>原糖期货周一收盘几无变动，巴西天气利于甘蔗收割，或可部分抵消此前收获延迟。</w:t>
      </w:r>
      <w:r w:rsidRPr="00652FBA">
        <w:rPr>
          <w:rFonts w:ascii="微软雅黑" w:eastAsia="微软雅黑" w:hAnsi="微软雅黑" w:cs="微软雅黑"/>
          <w:noProof/>
          <w:spacing w:val="7"/>
          <w:lang w:eastAsia="zh-CN"/>
        </w:rPr>
        <w:t>ICE</w:t>
      </w:r>
      <w:r w:rsidRPr="00652FBA">
        <w:rPr>
          <w:rFonts w:ascii="微软雅黑" w:eastAsia="微软雅黑" w:hAnsi="微软雅黑" w:cs="微软雅黑" w:hint="eastAsia"/>
          <w:noProof/>
          <w:spacing w:val="7"/>
          <w:lang w:eastAsia="zh-CN"/>
        </w:rPr>
        <w:t>交投最活跃的</w:t>
      </w:r>
      <w:r w:rsidRPr="00652FBA">
        <w:rPr>
          <w:rFonts w:ascii="微软雅黑" w:eastAsia="微软雅黑" w:hAnsi="微软雅黑" w:cs="微软雅黑"/>
          <w:noProof/>
          <w:spacing w:val="7"/>
          <w:lang w:eastAsia="zh-CN"/>
        </w:rPr>
        <w:t>10</w:t>
      </w:r>
      <w:r w:rsidRPr="00652FBA">
        <w:rPr>
          <w:rFonts w:ascii="微软雅黑" w:eastAsia="微软雅黑" w:hAnsi="微软雅黑" w:cs="微软雅黑" w:hint="eastAsia"/>
          <w:noProof/>
          <w:spacing w:val="7"/>
          <w:lang w:eastAsia="zh-CN"/>
        </w:rPr>
        <w:t>月原糖期货收跌</w:t>
      </w:r>
      <w:r w:rsidRPr="00652FBA">
        <w:rPr>
          <w:rFonts w:ascii="微软雅黑" w:eastAsia="微软雅黑" w:hAnsi="微软雅黑" w:cs="微软雅黑"/>
          <w:noProof/>
          <w:spacing w:val="7"/>
          <w:lang w:eastAsia="zh-CN"/>
        </w:rPr>
        <w:t>0.01</w:t>
      </w:r>
      <w:r w:rsidRPr="00652FBA">
        <w:rPr>
          <w:rFonts w:ascii="微软雅黑" w:eastAsia="微软雅黑" w:hAnsi="微软雅黑" w:cs="微软雅黑" w:hint="eastAsia"/>
          <w:noProof/>
          <w:spacing w:val="7"/>
          <w:lang w:eastAsia="zh-CN"/>
        </w:rPr>
        <w:t>美分或</w:t>
      </w:r>
      <w:r w:rsidRPr="00652FBA">
        <w:rPr>
          <w:rFonts w:ascii="微软雅黑" w:eastAsia="微软雅黑" w:hAnsi="微软雅黑" w:cs="微软雅黑"/>
          <w:noProof/>
          <w:spacing w:val="7"/>
          <w:lang w:eastAsia="zh-CN"/>
        </w:rPr>
        <w:t>0.1%</w:t>
      </w:r>
      <w:r w:rsidRPr="00652FBA">
        <w:rPr>
          <w:rFonts w:ascii="微软雅黑" w:eastAsia="微软雅黑" w:hAnsi="微软雅黑" w:cs="微软雅黑" w:hint="eastAsia"/>
          <w:noProof/>
          <w:spacing w:val="7"/>
          <w:lang w:eastAsia="zh-CN"/>
        </w:rPr>
        <w:t>，结算价报每磅</w:t>
      </w:r>
      <w:r w:rsidRPr="00652FBA">
        <w:rPr>
          <w:rFonts w:ascii="微软雅黑" w:eastAsia="微软雅黑" w:hAnsi="微软雅黑" w:cs="微软雅黑"/>
          <w:noProof/>
          <w:spacing w:val="7"/>
          <w:lang w:eastAsia="zh-CN"/>
        </w:rPr>
        <w:t>14.82</w:t>
      </w:r>
      <w:r w:rsidRPr="00652FBA">
        <w:rPr>
          <w:rFonts w:ascii="微软雅黑" w:eastAsia="微软雅黑" w:hAnsi="微软雅黑" w:cs="微软雅黑" w:hint="eastAsia"/>
          <w:noProof/>
          <w:spacing w:val="7"/>
          <w:lang w:eastAsia="zh-CN"/>
        </w:rPr>
        <w:t>美分。</w:t>
      </w:r>
    </w:p>
    <w:p w14:paraId="3F44DEBC" w14:textId="6483A9D0" w:rsidR="00C27A84" w:rsidRDefault="00652FBA" w:rsidP="00652FBA">
      <w:pPr>
        <w:spacing w:before="103" w:line="256" w:lineRule="auto"/>
        <w:ind w:right="210" w:firstLine="448"/>
        <w:jc w:val="both"/>
        <w:rPr>
          <w:rFonts w:ascii="微软雅黑" w:eastAsia="微软雅黑" w:hAnsi="微软雅黑" w:cs="微软雅黑" w:hint="eastAsia"/>
          <w:noProof/>
          <w:spacing w:val="7"/>
          <w:lang w:eastAsia="zh-CN"/>
        </w:rPr>
      </w:pPr>
      <w:r w:rsidRPr="00652FBA">
        <w:rPr>
          <w:rFonts w:ascii="微软雅黑" w:eastAsia="微软雅黑" w:hAnsi="微软雅黑" w:cs="微软雅黑" w:hint="eastAsia"/>
          <w:noProof/>
          <w:spacing w:val="7"/>
          <w:lang w:eastAsia="zh-CN"/>
        </w:rPr>
        <w:t>国际方面，巴西航运机构</w:t>
      </w:r>
      <w:r w:rsidRPr="00652FBA">
        <w:rPr>
          <w:rFonts w:ascii="微软雅黑" w:eastAsia="微软雅黑" w:hAnsi="微软雅黑" w:cs="微软雅黑"/>
          <w:noProof/>
          <w:spacing w:val="7"/>
          <w:lang w:eastAsia="zh-CN"/>
        </w:rPr>
        <w:t>Williams</w:t>
      </w:r>
      <w:r w:rsidRPr="00652FBA">
        <w:rPr>
          <w:rFonts w:ascii="微软雅黑" w:eastAsia="微软雅黑" w:hAnsi="微软雅黑" w:cs="微软雅黑" w:hint="eastAsia"/>
          <w:noProof/>
          <w:spacing w:val="7"/>
          <w:lang w:eastAsia="zh-CN"/>
        </w:rPr>
        <w:t>发布的数据显示，截至</w:t>
      </w:r>
      <w:r w:rsidRPr="00652FBA">
        <w:rPr>
          <w:rFonts w:ascii="微软雅黑" w:eastAsia="微软雅黑" w:hAnsi="微软雅黑" w:cs="微软雅黑"/>
          <w:noProof/>
          <w:spacing w:val="7"/>
          <w:lang w:eastAsia="zh-CN"/>
        </w:rPr>
        <w:t>7</w:t>
      </w:r>
      <w:r w:rsidRPr="00652FBA">
        <w:rPr>
          <w:rFonts w:ascii="微软雅黑" w:eastAsia="微软雅黑" w:hAnsi="微软雅黑" w:cs="微软雅黑" w:hint="eastAsia"/>
          <w:noProof/>
          <w:spacing w:val="7"/>
          <w:lang w:eastAsia="zh-CN"/>
        </w:rPr>
        <w:t>月</w:t>
      </w:r>
      <w:r w:rsidRPr="00652FBA">
        <w:rPr>
          <w:rFonts w:ascii="微软雅黑" w:eastAsia="微软雅黑" w:hAnsi="微软雅黑" w:cs="微软雅黑"/>
          <w:noProof/>
          <w:spacing w:val="7"/>
          <w:lang w:eastAsia="zh-CN"/>
        </w:rPr>
        <w:t>15</w:t>
      </w:r>
      <w:r w:rsidRPr="00652FBA">
        <w:rPr>
          <w:rFonts w:ascii="微软雅黑" w:eastAsia="微软雅黑" w:hAnsi="微软雅黑" w:cs="微软雅黑" w:hint="eastAsia"/>
          <w:noProof/>
          <w:spacing w:val="7"/>
          <w:lang w:eastAsia="zh-CN"/>
        </w:rPr>
        <w:t>日当周，巴西港口等待装运食糖的船只数量为</w:t>
      </w:r>
      <w:r w:rsidRPr="00652FBA">
        <w:rPr>
          <w:rFonts w:ascii="微软雅黑" w:eastAsia="微软雅黑" w:hAnsi="微软雅黑" w:cs="微软雅黑"/>
          <w:noProof/>
          <w:spacing w:val="7"/>
          <w:lang w:eastAsia="zh-CN"/>
        </w:rPr>
        <w:t>51</w:t>
      </w:r>
      <w:r w:rsidRPr="00652FBA">
        <w:rPr>
          <w:rFonts w:ascii="微软雅黑" w:eastAsia="微软雅黑" w:hAnsi="微软雅黑" w:cs="微软雅黑" w:hint="eastAsia"/>
          <w:noProof/>
          <w:spacing w:val="7"/>
          <w:lang w:eastAsia="zh-CN"/>
        </w:rPr>
        <w:t>艘，此前一周为</w:t>
      </w:r>
      <w:r w:rsidRPr="00652FBA">
        <w:rPr>
          <w:rFonts w:ascii="微软雅黑" w:eastAsia="微软雅黑" w:hAnsi="微软雅黑" w:cs="微软雅黑"/>
          <w:noProof/>
          <w:spacing w:val="7"/>
          <w:lang w:eastAsia="zh-CN"/>
        </w:rPr>
        <w:t>50</w:t>
      </w:r>
      <w:r w:rsidRPr="00652FBA">
        <w:rPr>
          <w:rFonts w:ascii="微软雅黑" w:eastAsia="微软雅黑" w:hAnsi="微软雅黑" w:cs="微软雅黑" w:hint="eastAsia"/>
          <w:noProof/>
          <w:spacing w:val="7"/>
          <w:lang w:eastAsia="zh-CN"/>
        </w:rPr>
        <w:t>艘。港口等待装运的食糖数量为</w:t>
      </w:r>
      <w:r w:rsidRPr="00652FBA">
        <w:rPr>
          <w:rFonts w:ascii="微软雅黑" w:eastAsia="微软雅黑" w:hAnsi="微软雅黑" w:cs="微软雅黑"/>
          <w:noProof/>
          <w:spacing w:val="7"/>
          <w:lang w:eastAsia="zh-CN"/>
        </w:rPr>
        <w:t>217.60</w:t>
      </w:r>
      <w:r w:rsidRPr="00652FBA">
        <w:rPr>
          <w:rFonts w:ascii="微软雅黑" w:eastAsia="微软雅黑" w:hAnsi="微软雅黑" w:cs="微软雅黑" w:hint="eastAsia"/>
          <w:noProof/>
          <w:spacing w:val="7"/>
          <w:lang w:eastAsia="zh-CN"/>
        </w:rPr>
        <w:t>万吨，此前一周为</w:t>
      </w:r>
      <w:r w:rsidRPr="00652FBA">
        <w:rPr>
          <w:rFonts w:ascii="微软雅黑" w:eastAsia="微软雅黑" w:hAnsi="微软雅黑" w:cs="微软雅黑"/>
          <w:noProof/>
          <w:spacing w:val="7"/>
          <w:lang w:eastAsia="zh-CN"/>
        </w:rPr>
        <w:t>217.65</w:t>
      </w:r>
      <w:r w:rsidRPr="00652FBA">
        <w:rPr>
          <w:rFonts w:ascii="微软雅黑" w:eastAsia="微软雅黑" w:hAnsi="微软雅黑" w:cs="微软雅黑" w:hint="eastAsia"/>
          <w:noProof/>
          <w:spacing w:val="7"/>
          <w:lang w:eastAsia="zh-CN"/>
        </w:rPr>
        <w:t>万吨下降</w:t>
      </w:r>
      <w:r w:rsidRPr="00652FBA">
        <w:rPr>
          <w:rFonts w:ascii="微软雅黑" w:eastAsia="微软雅黑" w:hAnsi="微软雅黑" w:cs="微软雅黑"/>
          <w:noProof/>
          <w:spacing w:val="7"/>
          <w:lang w:eastAsia="zh-CN"/>
        </w:rPr>
        <w:t>0.02%</w:t>
      </w:r>
      <w:r w:rsidRPr="00652FBA">
        <w:rPr>
          <w:rFonts w:ascii="微软雅黑" w:eastAsia="微软雅黑" w:hAnsi="微软雅黑" w:cs="微软雅黑" w:hint="eastAsia"/>
          <w:noProof/>
          <w:spacing w:val="7"/>
          <w:lang w:eastAsia="zh-CN"/>
        </w:rPr>
        <w:t>。其中桑托斯港等待出口的食糖数量为</w:t>
      </w:r>
      <w:r w:rsidRPr="00652FBA">
        <w:rPr>
          <w:rFonts w:ascii="微软雅黑" w:eastAsia="微软雅黑" w:hAnsi="微软雅黑" w:cs="微软雅黑"/>
          <w:noProof/>
          <w:spacing w:val="7"/>
          <w:lang w:eastAsia="zh-CN"/>
        </w:rPr>
        <w:t>166.86</w:t>
      </w:r>
      <w:r w:rsidRPr="00652FBA">
        <w:rPr>
          <w:rFonts w:ascii="微软雅黑" w:eastAsia="微软雅黑" w:hAnsi="微软雅黑" w:cs="微软雅黑" w:hint="eastAsia"/>
          <w:noProof/>
          <w:spacing w:val="7"/>
          <w:lang w:eastAsia="zh-CN"/>
        </w:rPr>
        <w:t>万吨。当周等待装运出口的食糖船只数量微增。美糖主力价格关注上方压力</w:t>
      </w:r>
      <w:r w:rsidRPr="00652FBA">
        <w:rPr>
          <w:rFonts w:ascii="微软雅黑" w:eastAsia="微软雅黑" w:hAnsi="微软雅黑" w:cs="微软雅黑"/>
          <w:noProof/>
          <w:spacing w:val="7"/>
          <w:lang w:eastAsia="zh-CN"/>
        </w:rPr>
        <w:t>15.8</w:t>
      </w:r>
      <w:r w:rsidRPr="00652FBA">
        <w:rPr>
          <w:rFonts w:ascii="微软雅黑" w:eastAsia="微软雅黑" w:hAnsi="微软雅黑" w:cs="微软雅黑" w:hint="eastAsia"/>
          <w:noProof/>
          <w:spacing w:val="7"/>
          <w:lang w:eastAsia="zh-CN"/>
        </w:rPr>
        <w:t>美分</w:t>
      </w:r>
      <w:r w:rsidRPr="00652FBA">
        <w:rPr>
          <w:rFonts w:ascii="微软雅黑" w:eastAsia="微软雅黑" w:hAnsi="微软雅黑" w:cs="微软雅黑"/>
          <w:noProof/>
          <w:spacing w:val="7"/>
          <w:lang w:eastAsia="zh-CN"/>
        </w:rPr>
        <w:t>/</w:t>
      </w:r>
      <w:r w:rsidRPr="00652FBA">
        <w:rPr>
          <w:rFonts w:ascii="微软雅黑" w:eastAsia="微软雅黑" w:hAnsi="微软雅黑" w:cs="微软雅黑" w:hint="eastAsia"/>
          <w:noProof/>
          <w:spacing w:val="7"/>
          <w:lang w:eastAsia="zh-CN"/>
        </w:rPr>
        <w:t>磅，下方支撑</w:t>
      </w:r>
      <w:r w:rsidRPr="00652FBA">
        <w:rPr>
          <w:rFonts w:ascii="微软雅黑" w:eastAsia="微软雅黑" w:hAnsi="微软雅黑" w:cs="微软雅黑"/>
          <w:noProof/>
          <w:spacing w:val="7"/>
          <w:lang w:eastAsia="zh-CN"/>
        </w:rPr>
        <w:t>13.8</w:t>
      </w:r>
      <w:r w:rsidRPr="00652FBA">
        <w:rPr>
          <w:rFonts w:ascii="微软雅黑" w:eastAsia="微软雅黑" w:hAnsi="微软雅黑" w:cs="微软雅黑" w:hint="eastAsia"/>
          <w:noProof/>
          <w:spacing w:val="7"/>
          <w:lang w:eastAsia="zh-CN"/>
        </w:rPr>
        <w:t>美分</w:t>
      </w:r>
      <w:r w:rsidRPr="00652FBA">
        <w:rPr>
          <w:rFonts w:ascii="微软雅黑" w:eastAsia="微软雅黑" w:hAnsi="微软雅黑" w:cs="微软雅黑"/>
          <w:noProof/>
          <w:spacing w:val="7"/>
          <w:lang w:eastAsia="zh-CN"/>
        </w:rPr>
        <w:t>/</w:t>
      </w:r>
      <w:r w:rsidRPr="00652FBA">
        <w:rPr>
          <w:rFonts w:ascii="微软雅黑" w:eastAsia="微软雅黑" w:hAnsi="微软雅黑" w:cs="微软雅黑" w:hint="eastAsia"/>
          <w:noProof/>
          <w:spacing w:val="7"/>
          <w:lang w:eastAsia="zh-CN"/>
        </w:rPr>
        <w:t>磅。建议</w:t>
      </w:r>
      <w:r w:rsidRPr="00652FBA">
        <w:rPr>
          <w:rFonts w:ascii="微软雅黑" w:eastAsia="微软雅黑" w:hAnsi="微软雅黑" w:cs="微软雅黑"/>
          <w:noProof/>
          <w:spacing w:val="7"/>
          <w:lang w:eastAsia="zh-CN"/>
        </w:rPr>
        <w:t>10</w:t>
      </w:r>
      <w:r w:rsidRPr="00652FBA">
        <w:rPr>
          <w:rFonts w:ascii="微软雅黑" w:eastAsia="微软雅黑" w:hAnsi="微软雅黑" w:cs="微软雅黑" w:hint="eastAsia"/>
          <w:noProof/>
          <w:spacing w:val="7"/>
          <w:lang w:eastAsia="zh-CN"/>
        </w:rPr>
        <w:t>月</w:t>
      </w:r>
      <w:r w:rsidRPr="00652FBA">
        <w:rPr>
          <w:rFonts w:ascii="微软雅黑" w:eastAsia="微软雅黑" w:hAnsi="微软雅黑" w:cs="微软雅黑"/>
          <w:noProof/>
          <w:spacing w:val="7"/>
          <w:lang w:eastAsia="zh-CN"/>
        </w:rPr>
        <w:t xml:space="preserve"> ICE </w:t>
      </w:r>
      <w:r w:rsidRPr="00652FBA">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147823EC" w:rsidR="007A477E" w:rsidRPr="00786136" w:rsidRDefault="00652FBA"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641F44E8" wp14:editId="2E369D9A">
            <wp:extent cx="5270500" cy="2251710"/>
            <wp:effectExtent l="0" t="0" r="6350" b="0"/>
            <wp:docPr id="1762576608" name="图片 5" descr="QQ截图2026072108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QQ截图202607210805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225171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51EF6EAF" w14:textId="77777777" w:rsidR="00652FBA" w:rsidRPr="00652FBA" w:rsidRDefault="00652FBA" w:rsidP="00652FBA">
      <w:pPr>
        <w:spacing w:before="103" w:line="256" w:lineRule="auto"/>
        <w:ind w:right="210" w:firstLine="448"/>
        <w:jc w:val="both"/>
        <w:rPr>
          <w:rFonts w:ascii="微软雅黑" w:eastAsia="微软雅黑" w:hAnsi="微软雅黑" w:cs="微软雅黑"/>
          <w:noProof/>
          <w:spacing w:val="7"/>
          <w:lang w:eastAsia="zh-CN"/>
        </w:rPr>
      </w:pPr>
      <w:r w:rsidRPr="00652FBA">
        <w:rPr>
          <w:rFonts w:ascii="微软雅黑" w:eastAsia="微软雅黑" w:hAnsi="微软雅黑" w:cs="微软雅黑" w:hint="eastAsia"/>
          <w:noProof/>
          <w:spacing w:val="7"/>
          <w:lang w:eastAsia="zh-CN"/>
        </w:rPr>
        <w:t>洲际交易所</w:t>
      </w:r>
      <w:r w:rsidRPr="00652FBA">
        <w:rPr>
          <w:rFonts w:ascii="微软雅黑" w:eastAsia="微软雅黑" w:hAnsi="微软雅黑" w:cs="微软雅黑"/>
          <w:noProof/>
          <w:spacing w:val="7"/>
          <w:lang w:eastAsia="zh-CN"/>
        </w:rPr>
        <w:t>(ICE)</w:t>
      </w:r>
      <w:r w:rsidRPr="00652FBA">
        <w:rPr>
          <w:rFonts w:ascii="微软雅黑" w:eastAsia="微软雅黑" w:hAnsi="微软雅黑" w:cs="微软雅黑" w:hint="eastAsia"/>
          <w:noProof/>
          <w:spacing w:val="7"/>
          <w:lang w:eastAsia="zh-CN"/>
        </w:rPr>
        <w:t>棉花期货周一上涨，受美国棉花种植区天气担忧情绪及黑海供应风险再度升级带动农产品价格上行，</w:t>
      </w:r>
      <w:r w:rsidRPr="00652FBA">
        <w:rPr>
          <w:rFonts w:ascii="微软雅黑" w:eastAsia="微软雅黑" w:hAnsi="微软雅黑" w:cs="微软雅黑"/>
          <w:noProof/>
          <w:spacing w:val="7"/>
          <w:lang w:eastAsia="zh-CN"/>
        </w:rPr>
        <w:t>ICE 12</w:t>
      </w:r>
      <w:r w:rsidRPr="00652FBA">
        <w:rPr>
          <w:rFonts w:ascii="微软雅黑" w:eastAsia="微软雅黑" w:hAnsi="微软雅黑" w:cs="微软雅黑" w:hint="eastAsia"/>
          <w:noProof/>
          <w:spacing w:val="7"/>
          <w:lang w:eastAsia="zh-CN"/>
        </w:rPr>
        <w:t>月棉花期货合约上涨</w:t>
      </w:r>
      <w:r w:rsidRPr="00652FBA">
        <w:rPr>
          <w:rFonts w:ascii="微软雅黑" w:eastAsia="微软雅黑" w:hAnsi="微软雅黑" w:cs="微软雅黑"/>
          <w:noProof/>
          <w:spacing w:val="7"/>
          <w:lang w:eastAsia="zh-CN"/>
        </w:rPr>
        <w:t>0.29</w:t>
      </w:r>
      <w:r w:rsidRPr="00652FBA">
        <w:rPr>
          <w:rFonts w:ascii="微软雅黑" w:eastAsia="微软雅黑" w:hAnsi="微软雅黑" w:cs="微软雅黑" w:hint="eastAsia"/>
          <w:noProof/>
          <w:spacing w:val="7"/>
          <w:lang w:eastAsia="zh-CN"/>
        </w:rPr>
        <w:t>美分或</w:t>
      </w:r>
      <w:r w:rsidRPr="00652FBA">
        <w:rPr>
          <w:rFonts w:ascii="微软雅黑" w:eastAsia="微软雅黑" w:hAnsi="微软雅黑" w:cs="微软雅黑"/>
          <w:noProof/>
          <w:spacing w:val="7"/>
          <w:lang w:eastAsia="zh-CN"/>
        </w:rPr>
        <w:t>0.37%</w:t>
      </w:r>
      <w:r w:rsidRPr="00652FBA">
        <w:rPr>
          <w:rFonts w:ascii="微软雅黑" w:eastAsia="微软雅黑" w:hAnsi="微软雅黑" w:cs="微软雅黑" w:hint="eastAsia"/>
          <w:noProof/>
          <w:spacing w:val="7"/>
          <w:lang w:eastAsia="zh-CN"/>
        </w:rPr>
        <w:t>，结算价报每磅</w:t>
      </w:r>
      <w:r w:rsidRPr="00652FBA">
        <w:rPr>
          <w:rFonts w:ascii="微软雅黑" w:eastAsia="微软雅黑" w:hAnsi="微软雅黑" w:cs="微软雅黑"/>
          <w:noProof/>
          <w:spacing w:val="7"/>
          <w:lang w:eastAsia="zh-CN"/>
        </w:rPr>
        <w:t>78.92</w:t>
      </w:r>
      <w:r w:rsidRPr="00652FBA">
        <w:rPr>
          <w:rFonts w:ascii="微软雅黑" w:eastAsia="微软雅黑" w:hAnsi="微软雅黑" w:cs="微软雅黑" w:hint="eastAsia"/>
          <w:noProof/>
          <w:spacing w:val="7"/>
          <w:lang w:eastAsia="zh-CN"/>
        </w:rPr>
        <w:t>美分。</w:t>
      </w:r>
    </w:p>
    <w:p w14:paraId="0DE264A7" w14:textId="697621FD" w:rsidR="00ED4A18" w:rsidRDefault="00652FBA" w:rsidP="00652FBA">
      <w:pPr>
        <w:spacing w:before="103" w:line="256" w:lineRule="auto"/>
        <w:ind w:right="210" w:firstLine="448"/>
        <w:jc w:val="both"/>
        <w:rPr>
          <w:rFonts w:ascii="微软雅黑" w:eastAsia="微软雅黑" w:hAnsi="微软雅黑" w:cs="微软雅黑" w:hint="eastAsia"/>
          <w:noProof/>
          <w:spacing w:val="7"/>
          <w:lang w:eastAsia="zh-CN"/>
        </w:rPr>
      </w:pPr>
      <w:r w:rsidRPr="00652FBA">
        <w:rPr>
          <w:rFonts w:ascii="微软雅黑" w:eastAsia="微软雅黑" w:hAnsi="微软雅黑" w:cs="微软雅黑" w:hint="eastAsia"/>
          <w:noProof/>
          <w:spacing w:val="7"/>
          <w:lang w:eastAsia="zh-CN"/>
        </w:rPr>
        <w:lastRenderedPageBreak/>
        <w:t>国际方面，据美国农业部</w:t>
      </w:r>
      <w:r w:rsidRPr="00652FBA">
        <w:rPr>
          <w:rFonts w:ascii="微软雅黑" w:eastAsia="微软雅黑" w:hAnsi="微软雅黑" w:cs="微软雅黑"/>
          <w:noProof/>
          <w:spacing w:val="7"/>
          <w:lang w:eastAsia="zh-CN"/>
        </w:rPr>
        <w:t>(USDA)</w:t>
      </w:r>
      <w:r w:rsidRPr="00652FBA">
        <w:rPr>
          <w:rFonts w:ascii="微软雅黑" w:eastAsia="微软雅黑" w:hAnsi="微软雅黑" w:cs="微软雅黑" w:hint="eastAsia"/>
          <w:noProof/>
          <w:spacing w:val="7"/>
          <w:lang w:eastAsia="zh-CN"/>
        </w:rPr>
        <w:t>报告显示，</w:t>
      </w:r>
      <w:r w:rsidRPr="00652FBA">
        <w:rPr>
          <w:rFonts w:ascii="微软雅黑" w:eastAsia="微软雅黑" w:hAnsi="微软雅黑" w:cs="微软雅黑"/>
          <w:noProof/>
          <w:spacing w:val="7"/>
          <w:lang w:eastAsia="zh-CN"/>
        </w:rPr>
        <w:t>7</w:t>
      </w:r>
      <w:r w:rsidRPr="00652FBA">
        <w:rPr>
          <w:rFonts w:ascii="微软雅黑" w:eastAsia="微软雅黑" w:hAnsi="微软雅黑" w:cs="微软雅黑" w:hint="eastAsia"/>
          <w:noProof/>
          <w:spacing w:val="7"/>
          <w:lang w:eastAsia="zh-CN"/>
        </w:rPr>
        <w:t>月</w:t>
      </w:r>
      <w:r w:rsidRPr="00652FBA">
        <w:rPr>
          <w:rFonts w:ascii="微软雅黑" w:eastAsia="微软雅黑" w:hAnsi="微软雅黑" w:cs="微软雅黑"/>
          <w:noProof/>
          <w:spacing w:val="7"/>
          <w:lang w:eastAsia="zh-CN"/>
        </w:rPr>
        <w:t>9</w:t>
      </w:r>
      <w:r w:rsidRPr="00652FBA">
        <w:rPr>
          <w:rFonts w:ascii="微软雅黑" w:eastAsia="微软雅黑" w:hAnsi="微软雅黑" w:cs="微软雅黑" w:hint="eastAsia"/>
          <w:noProof/>
          <w:spacing w:val="7"/>
          <w:lang w:eastAsia="zh-CN"/>
        </w:rPr>
        <w:t>日止当周，美国当前年度陆地棉出口销售净增</w:t>
      </w:r>
      <w:r w:rsidRPr="00652FBA">
        <w:rPr>
          <w:rFonts w:ascii="微软雅黑" w:eastAsia="微软雅黑" w:hAnsi="微软雅黑" w:cs="微软雅黑"/>
          <w:noProof/>
          <w:spacing w:val="7"/>
          <w:lang w:eastAsia="zh-CN"/>
        </w:rPr>
        <w:t>3.4</w:t>
      </w:r>
      <w:r w:rsidRPr="00652FBA">
        <w:rPr>
          <w:rFonts w:ascii="微软雅黑" w:eastAsia="微软雅黑" w:hAnsi="微软雅黑" w:cs="微软雅黑" w:hint="eastAsia"/>
          <w:noProof/>
          <w:spacing w:val="7"/>
          <w:lang w:eastAsia="zh-CN"/>
        </w:rPr>
        <w:t>万包，为市场年度低点，较前周减少</w:t>
      </w:r>
      <w:r w:rsidRPr="00652FBA">
        <w:rPr>
          <w:rFonts w:ascii="微软雅黑" w:eastAsia="微软雅黑" w:hAnsi="微软雅黑" w:cs="微软雅黑"/>
          <w:noProof/>
          <w:spacing w:val="7"/>
          <w:lang w:eastAsia="zh-CN"/>
        </w:rPr>
        <w:t>48%</w:t>
      </w:r>
      <w:r w:rsidRPr="00652FBA">
        <w:rPr>
          <w:rFonts w:ascii="微软雅黑" w:eastAsia="微软雅黑" w:hAnsi="微软雅黑" w:cs="微软雅黑" w:hint="eastAsia"/>
          <w:noProof/>
          <w:spacing w:val="7"/>
          <w:lang w:eastAsia="zh-CN"/>
        </w:rPr>
        <w:t>，较前四周均值减少</w:t>
      </w:r>
      <w:r w:rsidRPr="00652FBA">
        <w:rPr>
          <w:rFonts w:ascii="微软雅黑" w:eastAsia="微软雅黑" w:hAnsi="微软雅黑" w:cs="微软雅黑"/>
          <w:noProof/>
          <w:spacing w:val="7"/>
          <w:lang w:eastAsia="zh-CN"/>
        </w:rPr>
        <w:t>63%</w:t>
      </w:r>
      <w:r w:rsidRPr="00652FBA">
        <w:rPr>
          <w:rFonts w:ascii="微软雅黑" w:eastAsia="微软雅黑" w:hAnsi="微软雅黑" w:cs="微软雅黑" w:hint="eastAsia"/>
          <w:noProof/>
          <w:spacing w:val="7"/>
          <w:lang w:eastAsia="zh-CN"/>
        </w:rPr>
        <w:t>。当周美国陆地棉出口装运量</w:t>
      </w:r>
      <w:r w:rsidRPr="00652FBA">
        <w:rPr>
          <w:rFonts w:ascii="微软雅黑" w:eastAsia="微软雅黑" w:hAnsi="微软雅黑" w:cs="微软雅黑"/>
          <w:noProof/>
          <w:spacing w:val="7"/>
          <w:lang w:eastAsia="zh-CN"/>
        </w:rPr>
        <w:t>21.4</w:t>
      </w:r>
      <w:r w:rsidRPr="00652FBA">
        <w:rPr>
          <w:rFonts w:ascii="微软雅黑" w:eastAsia="微软雅黑" w:hAnsi="微软雅黑" w:cs="微软雅黑" w:hint="eastAsia"/>
          <w:noProof/>
          <w:spacing w:val="7"/>
          <w:lang w:eastAsia="zh-CN"/>
        </w:rPr>
        <w:t>万包，较前周减少</w:t>
      </w:r>
      <w:r w:rsidRPr="00652FBA">
        <w:rPr>
          <w:rFonts w:ascii="微软雅黑" w:eastAsia="微软雅黑" w:hAnsi="微软雅黑" w:cs="微软雅黑"/>
          <w:noProof/>
          <w:spacing w:val="7"/>
          <w:lang w:eastAsia="zh-CN"/>
        </w:rPr>
        <w:t>7%</w:t>
      </w:r>
      <w:r w:rsidRPr="00652FBA">
        <w:rPr>
          <w:rFonts w:ascii="微软雅黑" w:eastAsia="微软雅黑" w:hAnsi="微软雅黑" w:cs="微软雅黑" w:hint="eastAsia"/>
          <w:noProof/>
          <w:spacing w:val="7"/>
          <w:lang w:eastAsia="zh-CN"/>
        </w:rPr>
        <w:t>，较前四周平均水平减少</w:t>
      </w:r>
      <w:r w:rsidRPr="00652FBA">
        <w:rPr>
          <w:rFonts w:ascii="微软雅黑" w:eastAsia="微软雅黑" w:hAnsi="微软雅黑" w:cs="微软雅黑"/>
          <w:noProof/>
          <w:spacing w:val="7"/>
          <w:lang w:eastAsia="zh-CN"/>
        </w:rPr>
        <w:t>14%</w:t>
      </w:r>
      <w:r w:rsidRPr="00652FBA">
        <w:rPr>
          <w:rFonts w:ascii="微软雅黑" w:eastAsia="微软雅黑" w:hAnsi="微软雅黑" w:cs="微软雅黑" w:hint="eastAsia"/>
          <w:noProof/>
          <w:spacing w:val="7"/>
          <w:lang w:eastAsia="zh-CN"/>
        </w:rPr>
        <w:t>。当周美国棉花出口签约量、装船量环比均明显减少，需求表现低迷</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F1C9C7E" w:rsidR="00C24CC6" w:rsidRDefault="000B4208"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454D2177" wp14:editId="5D3BA4BB">
            <wp:extent cx="5271770" cy="2146935"/>
            <wp:effectExtent l="0" t="0" r="5080" b="5715"/>
            <wp:docPr id="1710315816" name="图片 6" descr="QQ截图2026071708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QQ截图202607170801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4693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4A21" w14:textId="77777777" w:rsidR="000F66B1" w:rsidRDefault="000F66B1">
      <w:pPr>
        <w:ind w:right="210" w:firstLine="420"/>
      </w:pPr>
      <w:r>
        <w:separator/>
      </w:r>
    </w:p>
  </w:endnote>
  <w:endnote w:type="continuationSeparator" w:id="0">
    <w:p w14:paraId="26AB1EE1" w14:textId="77777777" w:rsidR="000F66B1" w:rsidRDefault="000F66B1">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3A0F" w14:textId="77777777" w:rsidR="000F66B1" w:rsidRDefault="000F66B1">
      <w:pPr>
        <w:ind w:right="210" w:firstLine="420"/>
      </w:pPr>
      <w:r>
        <w:separator/>
      </w:r>
    </w:p>
  </w:footnote>
  <w:footnote w:type="continuationSeparator" w:id="0">
    <w:p w14:paraId="003CC3AE" w14:textId="77777777" w:rsidR="000F66B1" w:rsidRDefault="000F66B1">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2026-07-21T01:29:00Z</dcterms:created>
  <dcterms:modified xsi:type="dcterms:W3CDTF">2026-07-21T01:29:00Z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