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72F8FD8A"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5F3A7A">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A47960">
        <w:rPr>
          <w:rFonts w:ascii="微软雅黑" w:eastAsia="微软雅黑" w:hAnsi="微软雅黑" w:cs="微软雅黑" w:hint="eastAsia"/>
          <w:b/>
          <w:bCs/>
          <w:color w:val="005D97"/>
          <w:spacing w:val="-22"/>
          <w:sz w:val="48"/>
          <w:szCs w:val="48"/>
          <w:lang w:eastAsia="zh-CN"/>
        </w:rPr>
        <w:t>2</w:t>
      </w:r>
      <w:r w:rsidR="00C1326B">
        <w:rPr>
          <w:rFonts w:ascii="微软雅黑" w:eastAsia="微软雅黑" w:hAnsi="微软雅黑" w:cs="微软雅黑" w:hint="eastAsia"/>
          <w:b/>
          <w:bCs/>
          <w:color w:val="005D97"/>
          <w:spacing w:val="-22"/>
          <w:sz w:val="48"/>
          <w:szCs w:val="48"/>
          <w:lang w:eastAsia="zh-CN"/>
        </w:rPr>
        <w:t>4</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595DE92E" w:rsidR="007B3E0B" w:rsidRDefault="007B4F11"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7B4F11">
        <w:rPr>
          <w:rFonts w:ascii="微软雅黑" w:eastAsia="微软雅黑" w:hAnsi="微软雅黑" w:cs="微软雅黑"/>
          <w:spacing w:val="12"/>
          <w:lang w:eastAsia="zh-CN"/>
        </w:rPr>
        <w:t>美国三大股指全线收跌，道指跌0.97%报51711.65点，标普500指数跌1.21%报7408.3点，纳指跌2.15%报25137.69点。美元指数涨0.33%报101.45，非美货币多数下跌，欧元兑美元跌0.30%报1.1378，英镑兑美元跌0.46%报1.3314，澳元兑美元跌0.43%报0.6968，美元兑日元涨0.43%报163.8640，美元兑加元跌0.03%报1.4084，美元兑瑞郎涨0.30%报0.8169，离岸人民币对美元跌30个基点报6.7779。国际贵金属期货普遍收跌，COMEX黄金期货跌2.40%报4052.30美元/盎司，COMEX白银期货跌3.99%报57.90美元/盎司。</w:t>
      </w:r>
      <w:r w:rsidR="00900347" w:rsidRPr="007B4F11">
        <w:rPr>
          <w:rFonts w:ascii="微软雅黑" w:eastAsia="微软雅黑" w:hAnsi="微软雅黑" w:cs="微软雅黑" w:hint="eastAsia"/>
          <w:spacing w:val="12"/>
          <w:lang w:eastAsia="zh-CN"/>
        </w:rPr>
        <w:t>I</w:t>
      </w:r>
      <w:r w:rsidR="007B3E0B" w:rsidRPr="007B4F11">
        <w:rPr>
          <w:rFonts w:ascii="微软雅黑" w:eastAsia="微软雅黑" w:hAnsi="微软雅黑" w:cs="微软雅黑"/>
          <w:spacing w:val="12"/>
          <w:lang w:eastAsia="zh-CN"/>
        </w:rPr>
        <w:t>CE</w:t>
      </w:r>
      <w:r w:rsidR="007B3E0B" w:rsidRPr="007B4F11">
        <w:rPr>
          <w:rFonts w:ascii="微软雅黑" w:eastAsia="微软雅黑" w:hAnsi="微软雅黑" w:cs="微软雅黑" w:hint="eastAsia"/>
          <w:spacing w:val="12"/>
          <w:lang w:eastAsia="zh-CN"/>
        </w:rPr>
        <w:t>原糖主力合约</w:t>
      </w:r>
      <w:r w:rsidR="00A47960" w:rsidRPr="007B4F11">
        <w:rPr>
          <w:rFonts w:ascii="微软雅黑" w:eastAsia="微软雅黑" w:hAnsi="微软雅黑" w:cs="微软雅黑" w:hint="eastAsia"/>
          <w:spacing w:val="12"/>
          <w:lang w:eastAsia="zh-CN"/>
        </w:rPr>
        <w:t>跌</w:t>
      </w:r>
      <w:r w:rsidRPr="007B4F11">
        <w:rPr>
          <w:rFonts w:ascii="微软雅黑" w:eastAsia="微软雅黑" w:hAnsi="微软雅黑" w:cs="微软雅黑" w:hint="eastAsia"/>
          <w:spacing w:val="12"/>
          <w:lang w:eastAsia="zh-CN"/>
        </w:rPr>
        <w:t>0.41</w:t>
      </w:r>
      <w:r w:rsidR="007B3E0B" w:rsidRPr="007B4F11">
        <w:rPr>
          <w:rFonts w:ascii="微软雅黑" w:eastAsia="微软雅黑" w:hAnsi="微软雅黑" w:cs="微软雅黑"/>
          <w:spacing w:val="12"/>
          <w:lang w:eastAsia="zh-CN"/>
        </w:rPr>
        <w:t>%</w:t>
      </w:r>
      <w:r w:rsidR="007B3E0B" w:rsidRPr="007B4F11">
        <w:rPr>
          <w:rFonts w:ascii="微软雅黑" w:eastAsia="微软雅黑" w:hAnsi="微软雅黑" w:cs="微软雅黑" w:hint="eastAsia"/>
          <w:spacing w:val="12"/>
          <w:lang w:eastAsia="zh-CN"/>
        </w:rPr>
        <w:t>报</w:t>
      </w:r>
      <w:r w:rsidR="008D5F7A" w:rsidRPr="007B4F11">
        <w:rPr>
          <w:rFonts w:ascii="微软雅黑" w:eastAsia="微软雅黑" w:hAnsi="微软雅黑" w:cs="微软雅黑" w:hint="eastAsia"/>
          <w:spacing w:val="12"/>
          <w:lang w:eastAsia="zh-CN"/>
        </w:rPr>
        <w:t>1</w:t>
      </w:r>
      <w:r w:rsidR="00BA4788" w:rsidRPr="007B4F11">
        <w:rPr>
          <w:rFonts w:ascii="微软雅黑" w:eastAsia="微软雅黑" w:hAnsi="微软雅黑" w:cs="微软雅黑" w:hint="eastAsia"/>
          <w:spacing w:val="12"/>
          <w:lang w:eastAsia="zh-CN"/>
        </w:rPr>
        <w:t>4</w:t>
      </w:r>
      <w:r w:rsidR="00CA4B03" w:rsidRPr="007B4F11">
        <w:rPr>
          <w:rFonts w:ascii="微软雅黑" w:eastAsia="微软雅黑" w:hAnsi="微软雅黑" w:cs="微软雅黑" w:hint="eastAsia"/>
          <w:spacing w:val="12"/>
          <w:lang w:eastAsia="zh-CN"/>
        </w:rPr>
        <w:t>.</w:t>
      </w:r>
      <w:r w:rsidRPr="007B4F11">
        <w:rPr>
          <w:rFonts w:ascii="微软雅黑" w:eastAsia="微软雅黑" w:hAnsi="微软雅黑" w:cs="微软雅黑" w:hint="eastAsia"/>
          <w:spacing w:val="12"/>
          <w:lang w:eastAsia="zh-CN"/>
        </w:rPr>
        <w:t>68</w:t>
      </w:r>
      <w:r w:rsidR="007B3E0B" w:rsidRPr="007B4F11">
        <w:rPr>
          <w:rFonts w:ascii="微软雅黑" w:eastAsia="微软雅黑" w:hAnsi="微软雅黑" w:cs="微软雅黑" w:hint="eastAsia"/>
          <w:spacing w:val="12"/>
          <w:lang w:eastAsia="zh-CN"/>
        </w:rPr>
        <w:t>美分</w:t>
      </w:r>
      <w:r w:rsidR="007B3E0B" w:rsidRPr="007B4F11">
        <w:rPr>
          <w:rFonts w:ascii="微软雅黑" w:eastAsia="微软雅黑" w:hAnsi="微软雅黑" w:cs="微软雅黑"/>
          <w:spacing w:val="12"/>
          <w:lang w:eastAsia="zh-CN"/>
        </w:rPr>
        <w:t>/</w:t>
      </w:r>
      <w:r w:rsidR="007B3E0B" w:rsidRPr="007B4F11">
        <w:rPr>
          <w:rFonts w:ascii="微软雅黑" w:eastAsia="微软雅黑" w:hAnsi="微软雅黑" w:cs="微软雅黑" w:hint="eastAsia"/>
          <w:spacing w:val="12"/>
          <w:lang w:eastAsia="zh-CN"/>
        </w:rPr>
        <w:t>磅，</w:t>
      </w:r>
      <w:r w:rsidR="007B3E0B" w:rsidRPr="007B4F11">
        <w:rPr>
          <w:rFonts w:ascii="微软雅黑" w:eastAsia="微软雅黑" w:hAnsi="微软雅黑" w:cs="微软雅黑"/>
          <w:spacing w:val="12"/>
          <w:lang w:eastAsia="zh-CN"/>
        </w:rPr>
        <w:t>ICE</w:t>
      </w:r>
      <w:r w:rsidR="007B3E0B" w:rsidRPr="007B4F11">
        <w:rPr>
          <w:rFonts w:ascii="微软雅黑" w:eastAsia="微软雅黑" w:hAnsi="微软雅黑" w:cs="微软雅黑" w:hint="eastAsia"/>
          <w:spacing w:val="12"/>
          <w:lang w:eastAsia="zh-CN"/>
        </w:rPr>
        <w:t>棉花主力合约</w:t>
      </w:r>
      <w:r w:rsidR="00726124" w:rsidRPr="007B4F11">
        <w:rPr>
          <w:rFonts w:ascii="微软雅黑" w:eastAsia="微软雅黑" w:hAnsi="微软雅黑" w:cs="微软雅黑" w:hint="eastAsia"/>
          <w:spacing w:val="12"/>
          <w:lang w:eastAsia="zh-CN"/>
        </w:rPr>
        <w:t>涨</w:t>
      </w:r>
      <w:r w:rsidR="00A47960" w:rsidRPr="007B4F11">
        <w:rPr>
          <w:rFonts w:ascii="微软雅黑" w:eastAsia="微软雅黑" w:hAnsi="微软雅黑" w:cs="微软雅黑" w:hint="eastAsia"/>
          <w:spacing w:val="12"/>
          <w:lang w:eastAsia="zh-CN"/>
        </w:rPr>
        <w:t>0.</w:t>
      </w:r>
      <w:r w:rsidRPr="007B4F11">
        <w:rPr>
          <w:rFonts w:ascii="微软雅黑" w:eastAsia="微软雅黑" w:hAnsi="微软雅黑" w:cs="微软雅黑" w:hint="eastAsia"/>
          <w:spacing w:val="12"/>
          <w:lang w:eastAsia="zh-CN"/>
        </w:rPr>
        <w:t>22</w:t>
      </w:r>
      <w:r w:rsidR="007B3E0B" w:rsidRPr="007B4F11">
        <w:rPr>
          <w:rFonts w:ascii="微软雅黑" w:eastAsia="微软雅黑" w:hAnsi="微软雅黑" w:cs="微软雅黑"/>
          <w:spacing w:val="12"/>
          <w:lang w:eastAsia="zh-CN"/>
        </w:rPr>
        <w:t>%</w:t>
      </w:r>
      <w:r w:rsidR="007B3E0B" w:rsidRPr="007B4F11">
        <w:rPr>
          <w:rFonts w:ascii="微软雅黑" w:eastAsia="微软雅黑" w:hAnsi="微软雅黑" w:cs="微软雅黑" w:hint="eastAsia"/>
          <w:spacing w:val="12"/>
          <w:lang w:eastAsia="zh-CN"/>
        </w:rPr>
        <w:t>报</w:t>
      </w:r>
      <w:r w:rsidR="00CA4B03" w:rsidRPr="007B4F11">
        <w:rPr>
          <w:rFonts w:ascii="微软雅黑" w:eastAsia="微软雅黑" w:hAnsi="微软雅黑" w:cs="微软雅黑" w:hint="eastAsia"/>
          <w:spacing w:val="12"/>
          <w:lang w:eastAsia="zh-CN"/>
        </w:rPr>
        <w:t>8</w:t>
      </w:r>
      <w:r w:rsidRPr="007B4F11">
        <w:rPr>
          <w:rFonts w:ascii="微软雅黑" w:eastAsia="微软雅黑" w:hAnsi="微软雅黑" w:cs="微软雅黑" w:hint="eastAsia"/>
          <w:spacing w:val="12"/>
          <w:lang w:eastAsia="zh-CN"/>
        </w:rPr>
        <w:t>1.29</w:t>
      </w:r>
      <w:r w:rsidR="00A47960" w:rsidRPr="007B4F11">
        <w:rPr>
          <w:rFonts w:ascii="微软雅黑" w:eastAsia="微软雅黑" w:hAnsi="微软雅黑" w:cs="微软雅黑" w:hint="eastAsia"/>
          <w:spacing w:val="12"/>
          <w:lang w:eastAsia="zh-CN"/>
        </w:rPr>
        <w:t>美</w:t>
      </w:r>
      <w:r w:rsidR="00A47960">
        <w:rPr>
          <w:rFonts w:ascii="微软雅黑" w:eastAsia="微软雅黑" w:hAnsi="微软雅黑" w:cs="微软雅黑" w:hint="eastAsia"/>
          <w:spacing w:val="12"/>
          <w:lang w:eastAsia="zh-CN"/>
        </w:rPr>
        <w:t>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39068592" w:rsidR="00557736" w:rsidRPr="0022448B" w:rsidRDefault="00C1326B"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6F87EEE7" wp14:editId="08F4D452">
            <wp:extent cx="6094062" cy="4016182"/>
            <wp:effectExtent l="0" t="0" r="2540" b="3810"/>
            <wp:docPr id="2715319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01765" cy="4021259"/>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536762E3" w:rsidR="00863E18" w:rsidRPr="007B4F11" w:rsidRDefault="00863E18" w:rsidP="00D9111F">
      <w:pPr>
        <w:spacing w:before="102" w:line="257" w:lineRule="auto"/>
        <w:ind w:right="210" w:firstLine="436"/>
        <w:jc w:val="both"/>
        <w:rPr>
          <w:rFonts w:ascii="微软雅黑" w:eastAsia="微软雅黑" w:hAnsi="微软雅黑" w:cs="微软雅黑" w:hint="eastAsia"/>
          <w:color w:val="auto"/>
          <w:spacing w:val="4"/>
          <w:lang w:eastAsia="zh-CN"/>
        </w:rPr>
      </w:pPr>
      <w:r>
        <w:rPr>
          <w:rFonts w:ascii="微软雅黑" w:eastAsia="微软雅黑" w:hAnsi="微软雅黑" w:cs="微软雅黑" w:hint="eastAsia"/>
          <w:color w:val="auto"/>
          <w:spacing w:val="4"/>
          <w:lang w:eastAsia="zh-CN"/>
        </w:rPr>
        <w:t>【</w:t>
      </w:r>
      <w:r w:rsidR="007B4F11" w:rsidRPr="007B4F11">
        <w:rPr>
          <w:rFonts w:ascii="微软雅黑" w:eastAsia="微软雅黑" w:hAnsi="微软雅黑" w:cs="微软雅黑"/>
          <w:color w:val="auto"/>
          <w:spacing w:val="4"/>
          <w:lang w:eastAsia="zh-CN"/>
        </w:rPr>
        <w:t>美国贸易代表办公室发布公告，依据《1974年贸易法》第301条，以所谓“强迫劳动”为名对数十个国家和地区加征10%至12.5%的关税，以替代即将到期的全球进口关税。新关税将于美国东部时间7月24日生效。据了解，本次加征关税时，石油、天然气、化肥、食品得到豁免。美国贸易办公室宣称，本次将对60个经济体征税。</w:t>
      </w:r>
      <w:r w:rsidRPr="007B4F11">
        <w:rPr>
          <w:rFonts w:ascii="微软雅黑" w:eastAsia="微软雅黑" w:hAnsi="微软雅黑" w:cs="微软雅黑" w:hint="eastAsia"/>
          <w:color w:val="auto"/>
          <w:spacing w:val="4"/>
          <w:lang w:eastAsia="zh-CN"/>
        </w:rPr>
        <w:t>】</w:t>
      </w:r>
    </w:p>
    <w:p w14:paraId="44D59D47" w14:textId="0AAC455F" w:rsidR="002E37FC" w:rsidRPr="007B4F11"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7B4F11">
        <w:rPr>
          <w:rFonts w:ascii="微软雅黑" w:eastAsia="微软雅黑" w:hAnsi="微软雅黑" w:cs="微软雅黑" w:hint="eastAsia"/>
          <w:color w:val="auto"/>
          <w:spacing w:val="4"/>
          <w:lang w:eastAsia="zh-CN"/>
        </w:rPr>
        <w:t>【</w:t>
      </w:r>
      <w:r w:rsidR="007B4F11" w:rsidRPr="007B4F11">
        <w:rPr>
          <w:rFonts w:ascii="微软雅黑" w:eastAsia="微软雅黑" w:hAnsi="微软雅黑" w:cs="微软雅黑"/>
          <w:color w:val="auto"/>
          <w:spacing w:val="4"/>
          <w:lang w:eastAsia="zh-CN"/>
        </w:rPr>
        <w:t>美国总统特朗普表示，正在认真考虑在伊朗重新启动重大军事行动，此轮军事行动规模将超越此前的“史诗愤怒”行动，并强调美军已对此做好全方位准备。特朗普同时透露，如果美方提出要求，以色列将迅</w:t>
      </w:r>
      <w:r w:rsidR="007B4F11" w:rsidRPr="007B4F11">
        <w:rPr>
          <w:rFonts w:ascii="微软雅黑" w:eastAsia="微软雅黑" w:hAnsi="微软雅黑" w:cs="微软雅黑"/>
          <w:color w:val="auto"/>
          <w:spacing w:val="4"/>
          <w:lang w:eastAsia="zh-CN"/>
        </w:rPr>
        <w:lastRenderedPageBreak/>
        <w:t>速加入军事行动。美国国会众议院再次投票通过一项决议，要求特朗普政府停止对伊朗战争。伊朗军方消息人士称，伊朗军方已推演多种美军进攻场景，并为应对美军地面入侵做好准备。</w:t>
      </w:r>
      <w:r w:rsidRPr="007B4F11">
        <w:rPr>
          <w:rFonts w:ascii="微软雅黑" w:eastAsia="微软雅黑" w:hAnsi="微软雅黑" w:cs="微软雅黑" w:hint="eastAsia"/>
          <w:color w:val="auto"/>
          <w:spacing w:val="4"/>
          <w:lang w:eastAsia="zh-CN"/>
        </w:rPr>
        <w:t>】</w:t>
      </w:r>
    </w:p>
    <w:p w14:paraId="6B260075" w14:textId="3AD35024" w:rsidR="00BA4788" w:rsidRPr="007B4F11" w:rsidRDefault="00BA4788" w:rsidP="00BA4788">
      <w:pPr>
        <w:spacing w:before="102" w:line="257" w:lineRule="auto"/>
        <w:ind w:right="210" w:firstLine="436"/>
        <w:jc w:val="both"/>
        <w:rPr>
          <w:rFonts w:ascii="微软雅黑" w:eastAsia="微软雅黑" w:hAnsi="微软雅黑" w:cs="微软雅黑" w:hint="eastAsia"/>
          <w:color w:val="auto"/>
          <w:spacing w:val="4"/>
          <w:lang w:eastAsia="zh-CN"/>
        </w:rPr>
      </w:pPr>
      <w:r w:rsidRPr="007B4F11">
        <w:rPr>
          <w:rFonts w:ascii="微软雅黑" w:eastAsia="微软雅黑" w:hAnsi="微软雅黑" w:cs="微软雅黑" w:hint="eastAsia"/>
          <w:color w:val="auto"/>
          <w:spacing w:val="4"/>
          <w:lang w:eastAsia="zh-CN"/>
        </w:rPr>
        <w:t>【</w:t>
      </w:r>
      <w:r w:rsidR="007B4F11" w:rsidRPr="007B4F11">
        <w:rPr>
          <w:rFonts w:ascii="微软雅黑" w:eastAsia="微软雅黑" w:hAnsi="微软雅黑" w:cs="微软雅黑"/>
          <w:color w:val="auto"/>
          <w:spacing w:val="4"/>
          <w:lang w:eastAsia="zh-CN"/>
        </w:rPr>
        <w:t>美军中央司令部表示，自9天前恢复对伊朗的海上封锁以来，美军已迫使12艘商业船只改变航向，并使1艘船失去航行能力，以阻止船只进出伊朗港口或沿海地区。</w:t>
      </w:r>
      <w:r w:rsidRPr="007B4F11">
        <w:rPr>
          <w:rFonts w:ascii="微软雅黑" w:eastAsia="微软雅黑" w:hAnsi="微软雅黑" w:cs="微软雅黑" w:hint="eastAsia"/>
          <w:color w:val="auto"/>
          <w:spacing w:val="4"/>
          <w:lang w:eastAsia="zh-CN"/>
        </w:rPr>
        <w:t>】</w:t>
      </w:r>
    </w:p>
    <w:p w14:paraId="54234192" w14:textId="1A5A08BD" w:rsidR="00432248" w:rsidRPr="007B4F11" w:rsidRDefault="00432248"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7B4F11">
        <w:rPr>
          <w:rFonts w:ascii="微软雅黑" w:eastAsia="微软雅黑" w:hAnsi="微软雅黑" w:cs="微软雅黑" w:hint="eastAsia"/>
          <w:color w:val="auto"/>
          <w:spacing w:val="4"/>
          <w:lang w:eastAsia="zh-CN"/>
        </w:rPr>
        <w:t>【</w:t>
      </w:r>
      <w:r w:rsidR="007B4F11" w:rsidRPr="007B4F11">
        <w:rPr>
          <w:rFonts w:ascii="微软雅黑" w:eastAsia="微软雅黑" w:hAnsi="微软雅黑" w:cs="微软雅黑"/>
          <w:color w:val="auto"/>
          <w:spacing w:val="4"/>
          <w:lang w:eastAsia="zh-CN"/>
        </w:rPr>
        <w:t>美国劳工部数据显示，美国上周初请失业金人数较前周骤降2.2万至18.7万，远低于市场预期的21.2万人。前一周续请失业金人数为179.6万，低于市场预期的180.7万。</w:t>
      </w:r>
      <w:r w:rsidRPr="007B4F11">
        <w:rPr>
          <w:rFonts w:ascii="微软雅黑" w:eastAsia="微软雅黑" w:hAnsi="微软雅黑" w:cs="微软雅黑" w:hint="eastAsia"/>
          <w:color w:val="auto"/>
          <w:spacing w:val="4"/>
          <w:lang w:eastAsia="zh-CN"/>
        </w:rPr>
        <w:t>】</w:t>
      </w:r>
    </w:p>
    <w:p w14:paraId="414B4E54" w14:textId="1E4F083E" w:rsidR="00F217B5" w:rsidRPr="007B4F11" w:rsidRDefault="00A47960" w:rsidP="00432248">
      <w:pPr>
        <w:spacing w:before="102" w:line="257" w:lineRule="auto"/>
        <w:ind w:right="210" w:firstLine="436"/>
        <w:jc w:val="both"/>
        <w:rPr>
          <w:rFonts w:ascii="微软雅黑" w:eastAsia="微软雅黑" w:hAnsi="微软雅黑" w:cs="微软雅黑" w:hint="eastAsia"/>
          <w:color w:val="auto"/>
          <w:spacing w:val="4"/>
          <w:lang w:eastAsia="zh-CN"/>
        </w:rPr>
      </w:pPr>
      <w:r w:rsidRPr="007B4F11">
        <w:rPr>
          <w:rFonts w:ascii="微软雅黑" w:eastAsia="微软雅黑" w:hAnsi="微软雅黑" w:cs="微软雅黑" w:hint="eastAsia"/>
          <w:color w:val="auto"/>
          <w:spacing w:val="4"/>
          <w:lang w:eastAsia="zh-CN"/>
        </w:rPr>
        <w:t>【</w:t>
      </w:r>
      <w:r w:rsidR="007B4F11" w:rsidRPr="007B4F11">
        <w:rPr>
          <w:rFonts w:ascii="微软雅黑" w:eastAsia="微软雅黑" w:hAnsi="微软雅黑" w:cs="微软雅黑"/>
          <w:color w:val="auto"/>
          <w:spacing w:val="4"/>
          <w:lang w:eastAsia="zh-CN"/>
        </w:rPr>
        <w:t>欧盟已就针对俄罗斯的第21轮制裁方案达成一致，并强调这是四年来规模最大的一轮制裁。第21轮制裁方案共涉及218实体或个人，制裁了超过一百家银行和加密货币运营商、四十多艘影子舰队舰艇，以及俄罗斯的多家炼油厂。</w:t>
      </w:r>
      <w:r w:rsidRPr="007B4F11">
        <w:rPr>
          <w:rFonts w:ascii="微软雅黑" w:eastAsia="微软雅黑" w:hAnsi="微软雅黑" w:cs="微软雅黑" w:hint="eastAsia"/>
          <w:color w:val="auto"/>
          <w:spacing w:val="4"/>
          <w:lang w:eastAsia="zh-CN"/>
        </w:rPr>
        <w:t>】</w:t>
      </w:r>
    </w:p>
    <w:p w14:paraId="7C2591AE" w14:textId="60F1D883" w:rsidR="00540161" w:rsidRPr="00A47960" w:rsidRDefault="00A47960" w:rsidP="00A209AB">
      <w:pPr>
        <w:spacing w:before="102" w:line="257" w:lineRule="auto"/>
        <w:ind w:right="210" w:firstLine="436"/>
        <w:jc w:val="both"/>
        <w:rPr>
          <w:rFonts w:ascii="微软雅黑" w:eastAsia="微软雅黑" w:hAnsi="微软雅黑" w:cs="微软雅黑" w:hint="eastAsia"/>
          <w:color w:val="auto"/>
          <w:spacing w:val="4"/>
          <w:lang w:eastAsia="zh-CN"/>
        </w:rPr>
      </w:pPr>
      <w:r w:rsidRPr="007B4F11">
        <w:rPr>
          <w:rFonts w:ascii="微软雅黑" w:eastAsia="微软雅黑" w:hAnsi="微软雅黑" w:cs="微软雅黑" w:hint="eastAsia"/>
          <w:color w:val="auto"/>
          <w:spacing w:val="4"/>
          <w:lang w:eastAsia="zh-CN"/>
        </w:rPr>
        <w:t>【</w:t>
      </w:r>
      <w:r w:rsidR="007B4F11" w:rsidRPr="007B4F11">
        <w:rPr>
          <w:rFonts w:ascii="微软雅黑" w:eastAsia="微软雅黑" w:hAnsi="微软雅黑" w:cs="微软雅黑"/>
          <w:color w:val="auto"/>
          <w:spacing w:val="4"/>
          <w:lang w:eastAsia="zh-CN"/>
        </w:rPr>
        <w:t>欧洲央行如期按兵不动，表示将密切关注能源价格冲击的强度和持续时间，并重申不会预先承诺特定的利率路径。知情人士透露，如果欧元区通胀前景未出现明显改善，欧洲央行官员已做好在9月加息的准备。</w:t>
      </w:r>
      <w:r w:rsidRPr="00A47960">
        <w:rPr>
          <w:rFonts w:ascii="微软雅黑" w:eastAsia="微软雅黑" w:hAnsi="微软雅黑" w:cs="微软雅黑" w:hint="eastAsia"/>
          <w:color w:val="auto"/>
          <w:spacing w:val="4"/>
          <w:lang w:eastAsia="zh-CN"/>
        </w:rPr>
        <w:t>】</w:t>
      </w:r>
    </w:p>
    <w:p w14:paraId="3CED6F5C" w14:textId="77777777" w:rsidR="00A47960" w:rsidRDefault="00A47960"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7B4F11" w:rsidRPr="008D0ACF" w14:paraId="6CB27548" w14:textId="77777777" w:rsidTr="00E43653">
        <w:trPr>
          <w:trHeight w:val="620"/>
        </w:trPr>
        <w:tc>
          <w:tcPr>
            <w:tcW w:w="1701" w:type="dxa"/>
          </w:tcPr>
          <w:bookmarkEnd w:id="0"/>
          <w:p w14:paraId="06D90DF4" w14:textId="0374D53D" w:rsidR="007B4F11" w:rsidRPr="00A47960" w:rsidRDefault="007B4F11" w:rsidP="007B4F11">
            <w:pPr>
              <w:spacing w:before="230" w:line="191" w:lineRule="auto"/>
              <w:ind w:right="210"/>
              <w:jc w:val="center"/>
              <w:rPr>
                <w:rFonts w:ascii="微软雅黑" w:eastAsia="微软雅黑" w:hAnsi="微软雅黑" w:cs="微软雅黑"/>
                <w:b/>
                <w:bCs/>
                <w:spacing w:val="3"/>
                <w:sz w:val="19"/>
                <w:szCs w:val="19"/>
                <w:lang w:eastAsia="zh-CN"/>
              </w:rPr>
            </w:pPr>
            <w:r w:rsidRPr="007B4F11">
              <w:rPr>
                <w:rFonts w:ascii="微软雅黑" w:eastAsia="微软雅黑" w:hAnsi="微软雅黑" w:cs="微软雅黑"/>
                <w:b/>
                <w:bCs/>
                <w:spacing w:val="3"/>
                <w:sz w:val="19"/>
                <w:szCs w:val="19"/>
                <w:lang w:eastAsia="zh-CN"/>
              </w:rPr>
              <w:t>2026/7/24</w:t>
            </w:r>
          </w:p>
        </w:tc>
        <w:tc>
          <w:tcPr>
            <w:tcW w:w="1314" w:type="dxa"/>
          </w:tcPr>
          <w:p w14:paraId="4FF8F240" w14:textId="0106D6E5" w:rsidR="007B4F11" w:rsidRPr="00A47960" w:rsidRDefault="007B4F11" w:rsidP="007B4F11">
            <w:pPr>
              <w:spacing w:before="230" w:line="191" w:lineRule="auto"/>
              <w:ind w:right="210"/>
              <w:jc w:val="center"/>
              <w:rPr>
                <w:rFonts w:ascii="微软雅黑" w:eastAsia="微软雅黑" w:hAnsi="微软雅黑" w:cs="微软雅黑"/>
                <w:b/>
                <w:bCs/>
                <w:spacing w:val="3"/>
                <w:sz w:val="19"/>
                <w:szCs w:val="19"/>
                <w:lang w:eastAsia="zh-CN"/>
              </w:rPr>
            </w:pPr>
            <w:r w:rsidRPr="007B4F11">
              <w:rPr>
                <w:rFonts w:ascii="微软雅黑" w:eastAsia="微软雅黑" w:hAnsi="微软雅黑" w:cs="微软雅黑"/>
                <w:b/>
                <w:bCs/>
                <w:spacing w:val="3"/>
                <w:sz w:val="19"/>
                <w:szCs w:val="19"/>
                <w:lang w:eastAsia="zh-CN"/>
              </w:rPr>
              <w:t>15:30</w:t>
            </w:r>
          </w:p>
        </w:tc>
        <w:tc>
          <w:tcPr>
            <w:tcW w:w="6344" w:type="dxa"/>
          </w:tcPr>
          <w:p w14:paraId="1C726C53" w14:textId="43DB3E6F" w:rsidR="007B4F11" w:rsidRPr="007B4F11" w:rsidRDefault="007B4F11" w:rsidP="007B4F11">
            <w:pPr>
              <w:spacing w:before="230" w:line="191" w:lineRule="auto"/>
              <w:ind w:right="210"/>
              <w:jc w:val="center"/>
              <w:rPr>
                <w:rFonts w:ascii="微软雅黑" w:eastAsia="微软雅黑" w:hAnsi="微软雅黑" w:cs="微软雅黑"/>
                <w:b/>
                <w:bCs/>
                <w:spacing w:val="3"/>
                <w:sz w:val="19"/>
                <w:szCs w:val="19"/>
                <w:lang w:eastAsia="zh-CN"/>
              </w:rPr>
            </w:pPr>
            <w:r w:rsidRPr="007B4F11">
              <w:rPr>
                <w:rFonts w:ascii="微软雅黑" w:eastAsia="微软雅黑" w:hAnsi="微软雅黑" w:cs="微软雅黑"/>
                <w:b/>
                <w:bCs/>
                <w:spacing w:val="3"/>
                <w:sz w:val="19"/>
                <w:szCs w:val="19"/>
                <w:lang w:eastAsia="zh-CN"/>
              </w:rPr>
              <w:t>德国 7 月 PMI 初值</w:t>
            </w:r>
          </w:p>
        </w:tc>
      </w:tr>
      <w:tr w:rsidR="007B4F11" w:rsidRPr="008D0ACF" w14:paraId="670C2A81" w14:textId="77777777" w:rsidTr="006D0765">
        <w:trPr>
          <w:trHeight w:val="620"/>
        </w:trPr>
        <w:tc>
          <w:tcPr>
            <w:tcW w:w="1701" w:type="dxa"/>
            <w:shd w:val="clear" w:color="auto" w:fill="DAE3F4" w:themeFill="accent1" w:themeFillTint="33"/>
          </w:tcPr>
          <w:p w14:paraId="5CD7C5B5" w14:textId="11EF42EB" w:rsidR="007B4F11" w:rsidRPr="00432248" w:rsidRDefault="007B4F11"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7B4F11">
              <w:rPr>
                <w:rFonts w:ascii="微软雅黑" w:eastAsia="微软雅黑" w:hAnsi="微软雅黑" w:cs="微软雅黑"/>
                <w:b/>
                <w:bCs/>
                <w:spacing w:val="3"/>
                <w:sz w:val="19"/>
                <w:szCs w:val="19"/>
                <w:lang w:eastAsia="zh-CN"/>
              </w:rPr>
              <w:t>2026/7/24</w:t>
            </w:r>
          </w:p>
        </w:tc>
        <w:tc>
          <w:tcPr>
            <w:tcW w:w="1314" w:type="dxa"/>
            <w:shd w:val="clear" w:color="auto" w:fill="DAE3F4" w:themeFill="accent1" w:themeFillTint="33"/>
          </w:tcPr>
          <w:p w14:paraId="5CC8A079" w14:textId="42537BEC" w:rsidR="007B4F11" w:rsidRPr="00432248" w:rsidRDefault="007B4F11"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7B4F11">
              <w:rPr>
                <w:rFonts w:ascii="微软雅黑" w:eastAsia="微软雅黑" w:hAnsi="微软雅黑" w:cs="微软雅黑"/>
                <w:b/>
                <w:bCs/>
                <w:spacing w:val="3"/>
                <w:sz w:val="19"/>
                <w:szCs w:val="19"/>
                <w:lang w:eastAsia="zh-CN"/>
              </w:rPr>
              <w:t>16:00</w:t>
            </w:r>
          </w:p>
        </w:tc>
        <w:tc>
          <w:tcPr>
            <w:tcW w:w="6344" w:type="dxa"/>
            <w:shd w:val="clear" w:color="auto" w:fill="DAE3F4" w:themeFill="accent1" w:themeFillTint="33"/>
          </w:tcPr>
          <w:p w14:paraId="17C12098" w14:textId="307C9785" w:rsidR="007B4F11" w:rsidRPr="00432248" w:rsidRDefault="007B4F11"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7B4F11">
              <w:rPr>
                <w:rFonts w:ascii="微软雅黑" w:eastAsia="微软雅黑" w:hAnsi="微软雅黑" w:cs="微软雅黑"/>
                <w:b/>
                <w:bCs/>
                <w:spacing w:val="3"/>
                <w:sz w:val="19"/>
                <w:szCs w:val="19"/>
                <w:lang w:eastAsia="zh-CN"/>
              </w:rPr>
              <w:t>欧元区 7 月 PMI 初值</w:t>
            </w:r>
          </w:p>
        </w:tc>
      </w:tr>
      <w:tr w:rsidR="007B4F11" w:rsidRPr="008D0ACF" w14:paraId="5B8E297F" w14:textId="77777777" w:rsidTr="006D0765">
        <w:trPr>
          <w:trHeight w:val="652"/>
        </w:trPr>
        <w:tc>
          <w:tcPr>
            <w:tcW w:w="1701" w:type="dxa"/>
          </w:tcPr>
          <w:p w14:paraId="4567D2AE" w14:textId="0EC68BEE" w:rsidR="007B4F11" w:rsidRPr="00432248" w:rsidRDefault="007B4F11"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7B4F11">
              <w:rPr>
                <w:rFonts w:ascii="微软雅黑" w:eastAsia="微软雅黑" w:hAnsi="微软雅黑" w:cs="微软雅黑"/>
                <w:b/>
                <w:bCs/>
                <w:spacing w:val="3"/>
                <w:sz w:val="19"/>
                <w:szCs w:val="19"/>
                <w:lang w:eastAsia="zh-CN"/>
              </w:rPr>
              <w:t>2026/7/24</w:t>
            </w:r>
          </w:p>
        </w:tc>
        <w:tc>
          <w:tcPr>
            <w:tcW w:w="1314" w:type="dxa"/>
          </w:tcPr>
          <w:p w14:paraId="3B0A4895" w14:textId="5C7088E1" w:rsidR="007B4F11" w:rsidRPr="00432248" w:rsidRDefault="007B4F11"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7B4F11">
              <w:rPr>
                <w:rFonts w:ascii="微软雅黑" w:eastAsia="微软雅黑" w:hAnsi="微软雅黑" w:cs="微软雅黑"/>
                <w:b/>
                <w:bCs/>
                <w:spacing w:val="3"/>
                <w:sz w:val="19"/>
                <w:szCs w:val="19"/>
                <w:lang w:eastAsia="zh-CN"/>
              </w:rPr>
              <w:t>21:45</w:t>
            </w:r>
          </w:p>
        </w:tc>
        <w:tc>
          <w:tcPr>
            <w:tcW w:w="6344" w:type="dxa"/>
          </w:tcPr>
          <w:p w14:paraId="148F6123" w14:textId="28D5180A" w:rsidR="007B4F11" w:rsidRPr="00432248" w:rsidRDefault="007B4F11"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7B4F11">
              <w:rPr>
                <w:rFonts w:ascii="微软雅黑" w:eastAsia="微软雅黑" w:hAnsi="微软雅黑" w:cs="微软雅黑"/>
                <w:b/>
                <w:bCs/>
                <w:spacing w:val="3"/>
                <w:sz w:val="19"/>
                <w:szCs w:val="19"/>
                <w:lang w:eastAsia="zh-CN"/>
              </w:rPr>
              <w:t>美国 7 月标普全球 PMI 初值</w:t>
            </w:r>
          </w:p>
        </w:tc>
      </w:tr>
      <w:tr w:rsidR="007B4F11" w:rsidRPr="008D0ACF" w14:paraId="11459514" w14:textId="77777777" w:rsidTr="006D0765">
        <w:trPr>
          <w:trHeight w:val="620"/>
        </w:trPr>
        <w:tc>
          <w:tcPr>
            <w:tcW w:w="1701" w:type="dxa"/>
            <w:shd w:val="clear" w:color="auto" w:fill="DAE3F4" w:themeFill="accent1" w:themeFillTint="33"/>
          </w:tcPr>
          <w:p w14:paraId="336E77A1" w14:textId="0E0CC99D" w:rsidR="007B4F11" w:rsidRPr="00432248" w:rsidRDefault="007B4F11"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7B4F11">
              <w:rPr>
                <w:rFonts w:ascii="微软雅黑" w:eastAsia="微软雅黑" w:hAnsi="微软雅黑" w:cs="微软雅黑"/>
                <w:b/>
                <w:bCs/>
                <w:spacing w:val="3"/>
                <w:sz w:val="19"/>
                <w:szCs w:val="19"/>
                <w:lang w:eastAsia="zh-CN"/>
              </w:rPr>
              <w:t>2026/7/24</w:t>
            </w:r>
          </w:p>
        </w:tc>
        <w:tc>
          <w:tcPr>
            <w:tcW w:w="1314" w:type="dxa"/>
            <w:shd w:val="clear" w:color="auto" w:fill="DAE3F4" w:themeFill="accent1" w:themeFillTint="33"/>
          </w:tcPr>
          <w:p w14:paraId="2FF031BB" w14:textId="32E3417E" w:rsidR="007B4F11" w:rsidRPr="00432248" w:rsidRDefault="007B4F11"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7B4F11">
              <w:rPr>
                <w:rFonts w:ascii="微软雅黑" w:eastAsia="微软雅黑" w:hAnsi="微软雅黑" w:cs="微软雅黑"/>
                <w:b/>
                <w:bCs/>
                <w:spacing w:val="3"/>
                <w:sz w:val="19"/>
                <w:szCs w:val="19"/>
                <w:lang w:eastAsia="zh-CN"/>
              </w:rPr>
              <w:t>23:30</w:t>
            </w:r>
          </w:p>
        </w:tc>
        <w:tc>
          <w:tcPr>
            <w:tcW w:w="6344" w:type="dxa"/>
            <w:shd w:val="clear" w:color="auto" w:fill="DAE3F4" w:themeFill="accent1" w:themeFillTint="33"/>
          </w:tcPr>
          <w:p w14:paraId="2CB0AF66" w14:textId="0F976FEA" w:rsidR="007B4F11" w:rsidRPr="00432248" w:rsidRDefault="007B4F11" w:rsidP="007B4F11">
            <w:pPr>
              <w:spacing w:before="230" w:line="191" w:lineRule="auto"/>
              <w:ind w:right="210"/>
              <w:jc w:val="center"/>
              <w:rPr>
                <w:rFonts w:ascii="微软雅黑" w:eastAsia="微软雅黑" w:hAnsi="微软雅黑" w:cs="微软雅黑" w:hint="eastAsia"/>
                <w:b/>
                <w:bCs/>
                <w:spacing w:val="3"/>
                <w:sz w:val="19"/>
                <w:szCs w:val="19"/>
                <w:lang w:eastAsia="zh-CN"/>
              </w:rPr>
            </w:pPr>
            <w:r w:rsidRPr="007B4F11">
              <w:rPr>
                <w:rFonts w:ascii="微软雅黑" w:eastAsia="微软雅黑" w:hAnsi="微软雅黑" w:cs="微软雅黑"/>
                <w:b/>
                <w:bCs/>
                <w:spacing w:val="3"/>
                <w:sz w:val="19"/>
                <w:szCs w:val="19"/>
                <w:lang w:eastAsia="zh-CN"/>
              </w:rPr>
              <w:t>欧洲央行首席经济学家连恩发表公开讲话</w:t>
            </w:r>
          </w:p>
        </w:tc>
      </w:tr>
    </w:tbl>
    <w:p w14:paraId="61DAEED5" w14:textId="77777777" w:rsidR="00904B93" w:rsidRPr="00653A5D"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597CECA8" w14:textId="77777777" w:rsidR="006D0765" w:rsidRPr="006D0765" w:rsidRDefault="006D0765" w:rsidP="006D0765">
      <w:pPr>
        <w:spacing w:before="103" w:line="256" w:lineRule="auto"/>
        <w:ind w:right="210" w:firstLineChars="200" w:firstLine="448"/>
        <w:rPr>
          <w:rFonts w:ascii="微软雅黑" w:eastAsia="微软雅黑" w:hAnsi="微软雅黑" w:cs="微软雅黑"/>
          <w:spacing w:val="7"/>
          <w:lang w:eastAsia="zh-CN"/>
        </w:rPr>
      </w:pPr>
      <w:r w:rsidRPr="006D0765">
        <w:rPr>
          <w:rFonts w:ascii="微软雅黑" w:eastAsia="微软雅黑" w:hAnsi="微软雅黑" w:cs="微软雅黑" w:hint="eastAsia"/>
          <w:spacing w:val="7"/>
          <w:lang w:eastAsia="zh-CN"/>
        </w:rPr>
        <w:t>隔夜，美元指数涨</w:t>
      </w:r>
      <w:r w:rsidRPr="006D0765">
        <w:rPr>
          <w:rFonts w:ascii="微软雅黑" w:eastAsia="微软雅黑" w:hAnsi="微软雅黑" w:cs="微软雅黑"/>
          <w:spacing w:val="7"/>
          <w:lang w:eastAsia="zh-CN"/>
        </w:rPr>
        <w:t>0.33%</w:t>
      </w:r>
      <w:r w:rsidRPr="006D0765">
        <w:rPr>
          <w:rFonts w:ascii="微软雅黑" w:eastAsia="微软雅黑" w:hAnsi="微软雅黑" w:cs="微软雅黑" w:hint="eastAsia"/>
          <w:spacing w:val="7"/>
          <w:lang w:eastAsia="zh-CN"/>
        </w:rPr>
        <w:t>报</w:t>
      </w:r>
      <w:r w:rsidRPr="006D0765">
        <w:rPr>
          <w:rFonts w:ascii="微软雅黑" w:eastAsia="微软雅黑" w:hAnsi="微软雅黑" w:cs="微软雅黑"/>
          <w:spacing w:val="7"/>
          <w:lang w:eastAsia="zh-CN"/>
        </w:rPr>
        <w:t>101.45</w:t>
      </w:r>
      <w:r w:rsidRPr="006D0765">
        <w:rPr>
          <w:rFonts w:ascii="微软雅黑" w:eastAsia="微软雅黑" w:hAnsi="微软雅黑" w:cs="微软雅黑" w:hint="eastAsia"/>
          <w:spacing w:val="7"/>
          <w:lang w:eastAsia="zh-CN"/>
        </w:rPr>
        <w:t>，非美货币多数下跌，欧元兑美元跌</w:t>
      </w:r>
      <w:r w:rsidRPr="006D0765">
        <w:rPr>
          <w:rFonts w:ascii="微软雅黑" w:eastAsia="微软雅黑" w:hAnsi="微软雅黑" w:cs="微软雅黑"/>
          <w:spacing w:val="7"/>
          <w:lang w:eastAsia="zh-CN"/>
        </w:rPr>
        <w:t>0.30%</w:t>
      </w:r>
      <w:r w:rsidRPr="006D0765">
        <w:rPr>
          <w:rFonts w:ascii="微软雅黑" w:eastAsia="微软雅黑" w:hAnsi="微软雅黑" w:cs="微软雅黑" w:hint="eastAsia"/>
          <w:spacing w:val="7"/>
          <w:lang w:eastAsia="zh-CN"/>
        </w:rPr>
        <w:t>报</w:t>
      </w:r>
      <w:r w:rsidRPr="006D0765">
        <w:rPr>
          <w:rFonts w:ascii="微软雅黑" w:eastAsia="微软雅黑" w:hAnsi="微软雅黑" w:cs="微软雅黑"/>
          <w:spacing w:val="7"/>
          <w:lang w:eastAsia="zh-CN"/>
        </w:rPr>
        <w:t>1.1378</w:t>
      </w:r>
      <w:r w:rsidRPr="006D0765">
        <w:rPr>
          <w:rFonts w:ascii="微软雅黑" w:eastAsia="微软雅黑" w:hAnsi="微软雅黑" w:cs="微软雅黑" w:hint="eastAsia"/>
          <w:spacing w:val="7"/>
          <w:lang w:eastAsia="zh-CN"/>
        </w:rPr>
        <w:t>，英镑兑美元跌</w:t>
      </w:r>
      <w:r w:rsidRPr="006D0765">
        <w:rPr>
          <w:rFonts w:ascii="微软雅黑" w:eastAsia="微软雅黑" w:hAnsi="微软雅黑" w:cs="微软雅黑"/>
          <w:spacing w:val="7"/>
          <w:lang w:eastAsia="zh-CN"/>
        </w:rPr>
        <w:t>0.46%</w:t>
      </w:r>
      <w:r w:rsidRPr="006D0765">
        <w:rPr>
          <w:rFonts w:ascii="微软雅黑" w:eastAsia="微软雅黑" w:hAnsi="微软雅黑" w:cs="微软雅黑" w:hint="eastAsia"/>
          <w:spacing w:val="7"/>
          <w:lang w:eastAsia="zh-CN"/>
        </w:rPr>
        <w:t>报</w:t>
      </w:r>
      <w:r w:rsidRPr="006D0765">
        <w:rPr>
          <w:rFonts w:ascii="微软雅黑" w:eastAsia="微软雅黑" w:hAnsi="微软雅黑" w:cs="微软雅黑"/>
          <w:spacing w:val="7"/>
          <w:lang w:eastAsia="zh-CN"/>
        </w:rPr>
        <w:t>1.3314</w:t>
      </w:r>
      <w:r w:rsidRPr="006D0765">
        <w:rPr>
          <w:rFonts w:ascii="微软雅黑" w:eastAsia="微软雅黑" w:hAnsi="微软雅黑" w:cs="微软雅黑" w:hint="eastAsia"/>
          <w:spacing w:val="7"/>
          <w:lang w:eastAsia="zh-CN"/>
        </w:rPr>
        <w:t>，美元兑日元涨</w:t>
      </w:r>
      <w:r w:rsidRPr="006D0765">
        <w:rPr>
          <w:rFonts w:ascii="微软雅黑" w:eastAsia="微软雅黑" w:hAnsi="微软雅黑" w:cs="微软雅黑"/>
          <w:spacing w:val="7"/>
          <w:lang w:eastAsia="zh-CN"/>
        </w:rPr>
        <w:t>0.43%</w:t>
      </w:r>
      <w:r w:rsidRPr="006D0765">
        <w:rPr>
          <w:rFonts w:ascii="微软雅黑" w:eastAsia="微软雅黑" w:hAnsi="微软雅黑" w:cs="微软雅黑" w:hint="eastAsia"/>
          <w:spacing w:val="7"/>
          <w:lang w:eastAsia="zh-CN"/>
        </w:rPr>
        <w:t>报</w:t>
      </w:r>
      <w:r w:rsidRPr="006D0765">
        <w:rPr>
          <w:rFonts w:ascii="微软雅黑" w:eastAsia="微软雅黑" w:hAnsi="微软雅黑" w:cs="微软雅黑"/>
          <w:spacing w:val="7"/>
          <w:lang w:eastAsia="zh-CN"/>
        </w:rPr>
        <w:t>163.8640</w:t>
      </w:r>
      <w:r w:rsidRPr="006D0765">
        <w:rPr>
          <w:rFonts w:ascii="微软雅黑" w:eastAsia="微软雅黑" w:hAnsi="微软雅黑" w:cs="微软雅黑" w:hint="eastAsia"/>
          <w:spacing w:val="7"/>
          <w:lang w:eastAsia="zh-CN"/>
        </w:rPr>
        <w:t>。</w:t>
      </w:r>
    </w:p>
    <w:p w14:paraId="288FDD66" w14:textId="77777777" w:rsidR="006D0765" w:rsidRPr="006D0765" w:rsidRDefault="006D0765" w:rsidP="006D0765">
      <w:pPr>
        <w:spacing w:before="103" w:line="256" w:lineRule="auto"/>
        <w:ind w:right="210" w:firstLineChars="200" w:firstLine="448"/>
        <w:rPr>
          <w:rFonts w:ascii="微软雅黑" w:eastAsia="微软雅黑" w:hAnsi="微软雅黑" w:cs="微软雅黑"/>
          <w:spacing w:val="7"/>
          <w:lang w:eastAsia="zh-CN"/>
        </w:rPr>
      </w:pPr>
      <w:r w:rsidRPr="006D0765">
        <w:rPr>
          <w:rFonts w:ascii="微软雅黑" w:eastAsia="微软雅黑" w:hAnsi="微软雅黑" w:cs="微软雅黑" w:hint="eastAsia"/>
          <w:spacing w:val="7"/>
          <w:lang w:eastAsia="zh-CN"/>
        </w:rPr>
        <w:t>特朗普对数十个国家和地区加征</w:t>
      </w:r>
      <w:r w:rsidRPr="006D0765">
        <w:rPr>
          <w:rFonts w:ascii="微软雅黑" w:eastAsia="微软雅黑" w:hAnsi="微软雅黑" w:cs="微软雅黑"/>
          <w:spacing w:val="7"/>
          <w:lang w:eastAsia="zh-CN"/>
        </w:rPr>
        <w:t>10%</w:t>
      </w:r>
      <w:r w:rsidRPr="006D0765">
        <w:rPr>
          <w:rFonts w:ascii="微软雅黑" w:eastAsia="微软雅黑" w:hAnsi="微软雅黑" w:cs="微软雅黑" w:hint="eastAsia"/>
          <w:spacing w:val="7"/>
          <w:lang w:eastAsia="zh-CN"/>
        </w:rPr>
        <w:t>至</w:t>
      </w:r>
      <w:r w:rsidRPr="006D0765">
        <w:rPr>
          <w:rFonts w:ascii="微软雅黑" w:eastAsia="微软雅黑" w:hAnsi="微软雅黑" w:cs="微软雅黑"/>
          <w:spacing w:val="7"/>
          <w:lang w:eastAsia="zh-CN"/>
        </w:rPr>
        <w:t>12.5%</w:t>
      </w:r>
      <w:r w:rsidRPr="006D0765">
        <w:rPr>
          <w:rFonts w:ascii="微软雅黑" w:eastAsia="微软雅黑" w:hAnsi="微软雅黑" w:cs="微软雅黑" w:hint="eastAsia"/>
          <w:spacing w:val="7"/>
          <w:lang w:eastAsia="zh-CN"/>
        </w:rPr>
        <w:t>的关税，以替代即将到期的全球进口关税，美伊前期达成的停火协议几乎全面瓦解，伊朗支持的胡塞武装亦宣布对沙特实施海上封锁，引发红海能源运输担忧，特朗普威胁将对伊朗发动更大规模的军事行动。美伊局势延续反复态势，避险资金流入为美元提供边际支撑。货币政策方面，美联储主席沃什多次强调通胀调控仍是核心议题，近期多位联储官员亦释放类似信号。决策者目前已进入下周</w:t>
      </w:r>
      <w:r w:rsidRPr="006D0765">
        <w:rPr>
          <w:rFonts w:ascii="微软雅黑" w:eastAsia="微软雅黑" w:hAnsi="微软雅黑" w:cs="微软雅黑"/>
          <w:spacing w:val="7"/>
          <w:lang w:eastAsia="zh-CN"/>
        </w:rPr>
        <w:t>FOMC</w:t>
      </w:r>
      <w:r w:rsidRPr="006D0765">
        <w:rPr>
          <w:rFonts w:ascii="微软雅黑" w:eastAsia="微软雅黑" w:hAnsi="微软雅黑" w:cs="微软雅黑" w:hint="eastAsia"/>
          <w:spacing w:val="7"/>
          <w:lang w:eastAsia="zh-CN"/>
        </w:rPr>
        <w:t>会议前的例行静默期，市场普遍预计美联储将维持联邦基金利率不变。然而，市场对后续收紧政策的预期依然高企，利率期货市场定价</w:t>
      </w:r>
      <w:r w:rsidRPr="006D0765">
        <w:rPr>
          <w:rFonts w:ascii="微软雅黑" w:eastAsia="微软雅黑" w:hAnsi="微软雅黑" w:cs="微软雅黑"/>
          <w:spacing w:val="7"/>
          <w:lang w:eastAsia="zh-CN"/>
        </w:rPr>
        <w:t>9</w:t>
      </w:r>
      <w:r w:rsidRPr="006D0765">
        <w:rPr>
          <w:rFonts w:ascii="微软雅黑" w:eastAsia="微软雅黑" w:hAnsi="微软雅黑" w:cs="微软雅黑" w:hint="eastAsia"/>
          <w:spacing w:val="7"/>
          <w:lang w:eastAsia="zh-CN"/>
        </w:rPr>
        <w:t>月加息概率约为</w:t>
      </w:r>
      <w:r w:rsidRPr="006D0765">
        <w:rPr>
          <w:rFonts w:ascii="微软雅黑" w:eastAsia="微软雅黑" w:hAnsi="微软雅黑" w:cs="微软雅黑"/>
          <w:spacing w:val="7"/>
          <w:lang w:eastAsia="zh-CN"/>
        </w:rPr>
        <w:t>68%</w:t>
      </w:r>
      <w:r w:rsidRPr="006D0765">
        <w:rPr>
          <w:rFonts w:ascii="微软雅黑" w:eastAsia="微软雅黑" w:hAnsi="微软雅黑" w:cs="微软雅黑" w:hint="eastAsia"/>
          <w:spacing w:val="7"/>
          <w:lang w:eastAsia="zh-CN"/>
        </w:rPr>
        <w:t>。整体</w:t>
      </w:r>
      <w:r w:rsidRPr="006D0765">
        <w:rPr>
          <w:rFonts w:ascii="微软雅黑" w:eastAsia="微软雅黑" w:hAnsi="微软雅黑" w:cs="微软雅黑" w:hint="eastAsia"/>
          <w:spacing w:val="7"/>
          <w:lang w:eastAsia="zh-CN"/>
        </w:rPr>
        <w:lastRenderedPageBreak/>
        <w:t>来看，就业及通胀数据放缓限制美元上行空间，美伊冲突引发的避险需求则构成底部支撑，预计短期美元或维持高位震荡，重点关注美伊局势进展及美联储后续表态。</w:t>
      </w:r>
    </w:p>
    <w:p w14:paraId="502379A4" w14:textId="322D48E7" w:rsidR="002760F0" w:rsidRPr="002760F0" w:rsidRDefault="006D0765" w:rsidP="006D0765">
      <w:pPr>
        <w:spacing w:before="103" w:line="256" w:lineRule="auto"/>
        <w:ind w:right="210" w:firstLineChars="200" w:firstLine="448"/>
        <w:rPr>
          <w:rFonts w:ascii="微软雅黑" w:eastAsia="微软雅黑" w:hAnsi="微软雅黑" w:cs="微软雅黑" w:hint="eastAsia"/>
          <w:spacing w:val="7"/>
          <w:lang w:eastAsia="zh-CN"/>
        </w:rPr>
      </w:pPr>
      <w:r w:rsidRPr="006D0765">
        <w:rPr>
          <w:rFonts w:ascii="微软雅黑" w:eastAsia="微软雅黑" w:hAnsi="微软雅黑" w:cs="微软雅黑" w:hint="eastAsia"/>
          <w:spacing w:val="7"/>
          <w:lang w:eastAsia="zh-CN"/>
        </w:rPr>
        <w:t>油价上涨带动通胀预期再度走高，市场加码押注欧央行偏紧政策预期，目前已完全消化</w:t>
      </w:r>
      <w:r w:rsidRPr="006D0765">
        <w:rPr>
          <w:rFonts w:ascii="微软雅黑" w:eastAsia="微软雅黑" w:hAnsi="微软雅黑" w:cs="微软雅黑"/>
          <w:spacing w:val="7"/>
          <w:lang w:eastAsia="zh-CN"/>
        </w:rPr>
        <w:t>9</w:t>
      </w:r>
      <w:r w:rsidRPr="006D0765">
        <w:rPr>
          <w:rFonts w:ascii="微软雅黑" w:eastAsia="微软雅黑" w:hAnsi="微软雅黑" w:cs="微软雅黑" w:hint="eastAsia"/>
          <w:spacing w:val="7"/>
          <w:lang w:eastAsia="zh-CN"/>
        </w:rPr>
        <w:t>月加息预期，并预计</w:t>
      </w:r>
      <w:r w:rsidRPr="006D0765">
        <w:rPr>
          <w:rFonts w:ascii="微软雅黑" w:eastAsia="微软雅黑" w:hAnsi="微软雅黑" w:cs="微软雅黑"/>
          <w:spacing w:val="7"/>
          <w:lang w:eastAsia="zh-CN"/>
        </w:rPr>
        <w:t>2027</w:t>
      </w:r>
      <w:r w:rsidRPr="006D0765">
        <w:rPr>
          <w:rFonts w:ascii="微软雅黑" w:eastAsia="微软雅黑" w:hAnsi="微软雅黑" w:cs="微软雅黑" w:hint="eastAsia"/>
          <w:spacing w:val="7"/>
          <w:lang w:eastAsia="zh-CN"/>
        </w:rPr>
        <w:t>年初将再度加息，但欧央行官员立场仍相对谨慎，在美联储鹰派主基调延续、美欧利差持续走阔的背景下，欧元上方阻力仍存。日本方面，日本央行仍沿渐进路径推进政策正常化，美日利差劣势、套息交易及避险美元需求持续构成压制，但伴随日元持续运行于敏感区间，汇率干预风险亦同步上升，短期内日元或维持低位弱势运行</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3D41F6C9" w:rsidR="007A477E" w:rsidRDefault="006D0765"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EB51E7">
        <w:rPr>
          <w:rFonts w:ascii="黑体" w:eastAsia="黑体" w:hAnsi="黑体" w:cs="黑体"/>
          <w:noProof/>
          <w:color w:val="000000" w:themeColor="text1"/>
          <w:sz w:val="22"/>
          <w:szCs w:val="22"/>
          <w:shd w:val="clear" w:color="auto" w:fill="FFFFFF"/>
          <w:lang w:bidi="ar"/>
        </w:rPr>
        <w:drawing>
          <wp:inline distT="0" distB="0" distL="0" distR="0" wp14:anchorId="26A5537D" wp14:editId="2F80AD6A">
            <wp:extent cx="4552950" cy="2250440"/>
            <wp:effectExtent l="0" t="0" r="0" b="0"/>
            <wp:docPr id="8800103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52950" cy="2250440"/>
                    </a:xfrm>
                    <a:prstGeom prst="rect">
                      <a:avLst/>
                    </a:prstGeom>
                    <a:noFill/>
                    <a:ln>
                      <a:noFill/>
                    </a:ln>
                  </pic:spPr>
                </pic:pic>
              </a:graphicData>
            </a:graphic>
          </wp:inline>
        </w:drawing>
      </w:r>
    </w:p>
    <w:p w14:paraId="7DEA6408" w14:textId="683AC651"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1B56D3AF" w:rsidR="00ED4A18" w:rsidRDefault="006D0765" w:rsidP="00B00DB4">
      <w:pPr>
        <w:spacing w:before="103" w:line="256" w:lineRule="auto"/>
        <w:ind w:right="210" w:firstLine="448"/>
        <w:rPr>
          <w:rFonts w:ascii="微软雅黑" w:eastAsia="微软雅黑" w:hAnsi="微软雅黑" w:cs="微软雅黑" w:hint="eastAsia"/>
          <w:spacing w:val="7"/>
          <w:lang w:eastAsia="zh-CN"/>
        </w:rPr>
      </w:pPr>
      <w:r w:rsidRPr="006D0765">
        <w:rPr>
          <w:rFonts w:ascii="微软雅黑" w:eastAsia="微软雅黑" w:hAnsi="微软雅黑" w:cs="微软雅黑"/>
          <w:spacing w:val="7"/>
          <w:lang w:eastAsia="zh-CN"/>
        </w:rPr>
        <w:t>截至7月23日，标普500指数下跌1.21%至7408.3；迷你标普500主力合约下跌1.13%至7455.75点。地缘局势上，特朗普称只要伊朗在霍尔木兹海峡向船只开火，美国都将轰炸并摧毁伊朗一座桥梁或发电厂。对此，伊朗回应若美国将威胁付诸行动，井进行对等报复，且当地将无法出口石油。中东局势仍在恶化，国际油价不断攀升，带动通胀预期上行进而推升美债收益率。产业层面，谷歌及特斯拉公布财报，受到资本开支大幅增加，两家公司自由现金流二季度均转负。对庞大资本开支能否转化为收益的担忧，令谷歌与特斯拉股价大跌。整体来看，财报季下，市场开始对人工智能行情下科技企业的高估值进行检验，若相关财务指标出现弱于市场预期的情况，都有较大概率引发回调，同时美债收益率与油价仍在进一步走高，对市场形成显著压力，需密切关注地缘局势变化</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62056E7D" w:rsidR="007A477E" w:rsidRPr="00EE7376" w:rsidRDefault="006D0765" w:rsidP="006B6996">
      <w:pPr>
        <w:spacing w:before="103" w:line="256" w:lineRule="auto"/>
        <w:ind w:right="210" w:firstLine="420"/>
        <w:jc w:val="center"/>
        <w:rPr>
          <w:rFonts w:ascii="微软雅黑" w:eastAsia="微软雅黑" w:hAnsi="微软雅黑" w:cs="微软雅黑" w:hint="eastAsia"/>
          <w:spacing w:val="7"/>
          <w:lang w:eastAsia="zh-CN"/>
        </w:rPr>
      </w:pPr>
      <w:r w:rsidRPr="004B6E3D">
        <w:rPr>
          <w:rFonts w:ascii="Helvetica" w:hAnsi="Helvetica" w:cs="Helvetica"/>
          <w:noProof/>
          <w:shd w:val="clear" w:color="auto" w:fill="FFFFFF"/>
        </w:rPr>
        <w:drawing>
          <wp:inline distT="0" distB="0" distL="0" distR="0" wp14:anchorId="056CA4CE" wp14:editId="4D5E32CC">
            <wp:extent cx="5274310" cy="1586138"/>
            <wp:effectExtent l="0" t="0" r="2540" b="0"/>
            <wp:docPr id="3" name="图片 3" descr="C:\Users\Administrator\xwechat_files\wxid_vkxlzo0vqu7s22_6f5b\temp\InputTemp\941b4b2a-4fb1-4d07-9296-c3a0eec864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941b4b2a-4fb1-4d07-9296-c3a0eec864b8.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6138"/>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lastRenderedPageBreak/>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52230769" w:rsidR="004F4EDC" w:rsidRDefault="006D0765" w:rsidP="000511AA">
      <w:pPr>
        <w:spacing w:before="103" w:line="256" w:lineRule="auto"/>
        <w:ind w:right="210" w:firstLine="448"/>
        <w:jc w:val="both"/>
        <w:rPr>
          <w:rFonts w:ascii="微软雅黑" w:eastAsia="微软雅黑" w:hAnsi="微软雅黑" w:cs="微软雅黑" w:hint="eastAsia"/>
          <w:spacing w:val="7"/>
          <w:lang w:eastAsia="zh-CN"/>
        </w:rPr>
      </w:pPr>
      <w:r w:rsidRPr="006D0765">
        <w:rPr>
          <w:rFonts w:ascii="微软雅黑" w:eastAsia="微软雅黑" w:hAnsi="微软雅黑" w:cs="微软雅黑"/>
          <w:spacing w:val="7"/>
          <w:lang w:eastAsia="zh-CN"/>
        </w:rPr>
        <w:t>截至7月23日，富时中国A50指数上涨0.22%至15287.21；新交所富时A50期指主力合约上涨0.5%至15156。海外方面，地缘局势上，特朗普称只要伊朗在霍尔木兹海峡向船只开火，美国将对伊朗基础设施进行打击。对此，伊朗回应若美国将威胁付诸行动，井进行对等报复，且当地将无法出口石油。中东局势仍在恶化，国际油价不断攀升，带动通胀预期上行进而推升美债收益率，10年期美债收益率今日早间突破4.7%。国内方面，经济基本面，二季度我国GDP增速明显回落，其中固投拖累明显；6月份社零重回正增长，但主要受到去年低基期影响，内需仍然偏弱。进出口数据中高技术产品出口强劲与工业增加值高技术产业高增的态势相呼应。整体来看，二季度受到内需走弱，投资放缓的影响，经济基本面整体表现不佳对股市形成压力。同时，油价与美债收益率均高于关键点位，再度使得市场面临资金层面重估值的压力。此前，国家队进场的消息虽然为A股提供一定反弹动能，但经济基本面和海外流动性的压力并未消除，A股短期预计呈现震荡寻底态势</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32241C4C" w:rsidR="00A10388" w:rsidRDefault="006D0765" w:rsidP="00A10388">
      <w:pPr>
        <w:spacing w:before="120" w:line="190" w:lineRule="auto"/>
        <w:ind w:right="210" w:firstLine="420"/>
        <w:jc w:val="center"/>
        <w:rPr>
          <w:rFonts w:ascii="新宋体" w:eastAsia="新宋体" w:hAnsi="新宋体" w:hint="eastAsia"/>
          <w:lang w:eastAsia="zh-CN"/>
        </w:rPr>
      </w:pPr>
      <w:r w:rsidRPr="004B6E3D">
        <w:rPr>
          <w:rFonts w:ascii="宋体" w:eastAsia="宋体" w:hAnsi="宋体"/>
          <w:b/>
          <w:noProof/>
        </w:rPr>
        <w:drawing>
          <wp:inline distT="0" distB="0" distL="0" distR="0" wp14:anchorId="2E5E65EE" wp14:editId="09BDB1E4">
            <wp:extent cx="5274310" cy="1590309"/>
            <wp:effectExtent l="0" t="0" r="2540" b="0"/>
            <wp:docPr id="1423939839" name="图片 1423939839" descr="C:\Users\Administrator\xwechat_files\wxid_vkxlzo0vqu7s22_6f5b\temp\InputTemp\45d06dce-7837-4546-a328-761d2ef78d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45d06dce-7837-4546-a328-761d2ef78de7.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90309"/>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5E7465D8" w:rsidR="005B5E6A" w:rsidRDefault="006D0765" w:rsidP="00F51117">
      <w:pPr>
        <w:spacing w:before="103" w:line="256" w:lineRule="auto"/>
        <w:ind w:right="210" w:firstLine="448"/>
        <w:jc w:val="both"/>
        <w:rPr>
          <w:rFonts w:ascii="微软雅黑" w:eastAsia="微软雅黑" w:hAnsi="微软雅黑" w:cs="微软雅黑" w:hint="eastAsia"/>
          <w:spacing w:val="12"/>
          <w:lang w:eastAsia="zh-CN"/>
        </w:rPr>
      </w:pPr>
      <w:r w:rsidRPr="006D0765">
        <w:rPr>
          <w:rFonts w:ascii="微软雅黑" w:eastAsia="微软雅黑" w:hAnsi="微软雅黑" w:cs="微软雅黑"/>
          <w:spacing w:val="12"/>
          <w:lang w:eastAsia="zh-CN"/>
        </w:rPr>
        <w:t>隔夜COMEX铜震荡回落，报收6.3375元/磅，涨跌幅-2.4%。国际方面，美国贸易代表办公室发布公告，依据《1974年贸易法》第301条，以所谓“强迫劳动”为名对数十个国家和地区加征10%至12.5%的关税，以替代即将到期的全球进口关税。新关税将于美国东部时间7月24日生效。据了解，本次加征关税时，石油、天然气、化肥、食品得到豁免。美国贸易办公室宣称，本次将对60个经济体征税。国内方面，商务部介绍，中美双方经贸团队正在就贸易理事会架构、职能、运行模式等具体安排保持密切沟通，并探讨推进各自300亿美元规模对等降税框架安排。中方正在就相关降税安排建议广泛征求意见，美方也在就贸易理事会及对等降税安排征求意见。双方将尽快商定具体产品降税安排并推动实施。库存方面，截至2026年7月23日，COMEX铜库存为704539短吨，环比+2041短吨；LME铜库存为281425吨，环比-2750吨；SHFE每日仓单31184吨，环比-1355吨。美元美债方面，因美伊局势持续紧张，美元指数先跌后涨，盘中一度升至101.54的日内高点，最终收涨0.33%，报101.44；基准的10年期美债收益率收报4.700%，创下18个月新高，对美联储政策利率敏感的2年期美债收益率收报4.355%。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lastRenderedPageBreak/>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20BC8388" w:rsidR="00A02266" w:rsidRDefault="006D0765" w:rsidP="006B6996">
      <w:pPr>
        <w:spacing w:before="103" w:line="256" w:lineRule="auto"/>
        <w:ind w:right="210" w:firstLine="420"/>
        <w:jc w:val="center"/>
      </w:pPr>
      <w:r>
        <w:rPr>
          <w:noProof/>
        </w:rPr>
        <w:drawing>
          <wp:inline distT="0" distB="0" distL="0" distR="0" wp14:anchorId="7B0EBA6A" wp14:editId="7F1275AE">
            <wp:extent cx="5274310" cy="2879090"/>
            <wp:effectExtent l="0" t="0" r="2540" b="0"/>
            <wp:docPr id="2115545289" name="图片 2115545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5C6F9F7B" w:rsidR="00F850DC" w:rsidRDefault="006D0765" w:rsidP="00B00DB4">
      <w:pPr>
        <w:spacing w:before="103" w:line="256" w:lineRule="auto"/>
        <w:ind w:right="210" w:firstLine="468"/>
        <w:jc w:val="both"/>
        <w:rPr>
          <w:rFonts w:ascii="微软雅黑" w:eastAsia="微软雅黑" w:hAnsi="微软雅黑" w:cs="微软雅黑" w:hint="eastAsia"/>
          <w:noProof/>
          <w:spacing w:val="7"/>
          <w:lang w:eastAsia="zh-CN"/>
        </w:rPr>
      </w:pPr>
      <w:r w:rsidRPr="006D0765">
        <w:rPr>
          <w:rFonts w:ascii="微软雅黑" w:eastAsia="微软雅黑" w:hAnsi="微软雅黑" w:cs="微软雅黑"/>
          <w:noProof/>
          <w:spacing w:val="7"/>
          <w:lang w:eastAsia="zh-CN"/>
        </w:rPr>
        <w:t>隔夜，海外贵金属市场大幅承压走弱，COMEX黄金期货跌2.40%报4052.30美元/盎司，COMEX白银期货跌3.99%报57.90美元/盎司。全球地缘事件持续升级，特朗普对数十个国家和地区加征10%至12.5%的关税，以替代即将到期的全球进口关税，美伊前期达成的停火协议几乎全面瓦解，伊朗支持的胡塞武装亦宣布对沙特实施海上封锁，引发红海能源运输担忧，隔夜特朗普威胁将对伊朗发动更大规模的军事行动。美伊局势延续拉锯，战事短期或有继续升温的风险，临近美国中期选举，关税问题重新点燃，美元及原油价格高位震荡偏强运行，多头集中获利了结加剧市场抛售压力。美联储方面，沃什多次强调通胀调控仍是核心议题，近期多位联储官员亦释放类似信号，FOMC进入下周FOMC会议前的例行静默期，市场普遍预计美联储将维持联邦基金利率不变，但后续加息预期仍存。往前看，美国就业与通胀数据均弱于市场预期，经历前期较为充分的回调及资⾦去杠杆化，贵⾦属继续⼤幅下探的可能性或相对有限，叠加美股对于市场资金的“虹吸”效应边际减弱，部分多头资金有望回流贵金属市场。当前的核心问题在于，美伊局势仍延续拉锯态势，趋势性上涨仍需更明确的地缘缓和信号。美伊冲突及霍尔⽊兹海峡通⾏争端仍可能反复，若油价持续反弹并重新推升通胀预期，美联储鹰派定价及强势美元仍将限制贵⾦属上⾏空间；⽩银⼯业属性趋于弱化，全球光伏装机量下滑及光伏⽤银需求明显放缓，严重抑制⽩银⼯业需求，银价或跟随⾦价波动为主。操作上建议等待美伊局势缓和信号，轻仓布局多单为主</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050EAFB3" w:rsidR="007A477E" w:rsidRDefault="006D0765"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EB51E7">
        <w:rPr>
          <w:rFonts w:ascii="黑体" w:eastAsia="黑体" w:hAnsi="黑体"/>
          <w:b/>
          <w:bCs/>
          <w:noProof/>
          <w:sz w:val="22"/>
          <w:szCs w:val="22"/>
          <w:shd w:val="clear" w:color="auto" w:fill="FFFFFF"/>
          <w:lang w:bidi="ar"/>
        </w:rPr>
        <w:lastRenderedPageBreak/>
        <w:drawing>
          <wp:inline distT="0" distB="0" distL="0" distR="0" wp14:anchorId="1F771EE6" wp14:editId="37E93239">
            <wp:extent cx="4610100" cy="2371725"/>
            <wp:effectExtent l="0" t="0" r="0" b="9525"/>
            <wp:docPr id="31142957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0100" cy="237172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0B19F0CE" w14:textId="77777777" w:rsidR="006D0765" w:rsidRPr="006D0765" w:rsidRDefault="006D0765" w:rsidP="006D0765">
      <w:pPr>
        <w:spacing w:before="103" w:line="256" w:lineRule="auto"/>
        <w:ind w:right="210" w:firstLine="448"/>
        <w:jc w:val="both"/>
        <w:rPr>
          <w:rFonts w:ascii="微软雅黑" w:eastAsia="微软雅黑" w:hAnsi="微软雅黑" w:cs="微软雅黑"/>
          <w:noProof/>
          <w:spacing w:val="7"/>
          <w:lang w:eastAsia="zh-CN"/>
        </w:rPr>
      </w:pPr>
      <w:r w:rsidRPr="006D0765">
        <w:rPr>
          <w:rFonts w:ascii="微软雅黑" w:eastAsia="微软雅黑" w:hAnsi="微软雅黑" w:cs="微软雅黑" w:hint="eastAsia"/>
          <w:noProof/>
          <w:spacing w:val="7"/>
          <w:lang w:eastAsia="zh-CN"/>
        </w:rPr>
        <w:t>洲际交易所</w:t>
      </w:r>
      <w:r w:rsidRPr="006D0765">
        <w:rPr>
          <w:rFonts w:ascii="微软雅黑" w:eastAsia="微软雅黑" w:hAnsi="微软雅黑" w:cs="微软雅黑"/>
          <w:noProof/>
          <w:spacing w:val="7"/>
          <w:lang w:eastAsia="zh-CN"/>
        </w:rPr>
        <w:t>(ICE)</w:t>
      </w:r>
      <w:r w:rsidRPr="006D0765">
        <w:rPr>
          <w:rFonts w:ascii="微软雅黑" w:eastAsia="微软雅黑" w:hAnsi="微软雅黑" w:cs="微软雅黑" w:hint="eastAsia"/>
          <w:noProof/>
          <w:spacing w:val="7"/>
          <w:lang w:eastAsia="zh-CN"/>
        </w:rPr>
        <w:t>原糖期货周四收低，回吐之前受油价攀升带动取得的涨幅。</w:t>
      </w:r>
      <w:r w:rsidRPr="006D0765">
        <w:rPr>
          <w:rFonts w:ascii="微软雅黑" w:eastAsia="微软雅黑" w:hAnsi="微软雅黑" w:cs="微软雅黑"/>
          <w:noProof/>
          <w:spacing w:val="7"/>
          <w:lang w:eastAsia="zh-CN"/>
        </w:rPr>
        <w:t>ICE</w:t>
      </w:r>
      <w:r w:rsidRPr="006D0765">
        <w:rPr>
          <w:rFonts w:ascii="微软雅黑" w:eastAsia="微软雅黑" w:hAnsi="微软雅黑" w:cs="微软雅黑" w:hint="eastAsia"/>
          <w:noProof/>
          <w:spacing w:val="7"/>
          <w:lang w:eastAsia="zh-CN"/>
        </w:rPr>
        <w:t>交投最活跃的</w:t>
      </w:r>
      <w:r w:rsidRPr="006D0765">
        <w:rPr>
          <w:rFonts w:ascii="微软雅黑" w:eastAsia="微软雅黑" w:hAnsi="微软雅黑" w:cs="微软雅黑"/>
          <w:noProof/>
          <w:spacing w:val="7"/>
          <w:lang w:eastAsia="zh-CN"/>
        </w:rPr>
        <w:t>10</w:t>
      </w:r>
      <w:r w:rsidRPr="006D0765">
        <w:rPr>
          <w:rFonts w:ascii="微软雅黑" w:eastAsia="微软雅黑" w:hAnsi="微软雅黑" w:cs="微软雅黑" w:hint="eastAsia"/>
          <w:noProof/>
          <w:spacing w:val="7"/>
          <w:lang w:eastAsia="zh-CN"/>
        </w:rPr>
        <w:t>月原糖期货收跌</w:t>
      </w:r>
      <w:r w:rsidRPr="006D0765">
        <w:rPr>
          <w:rFonts w:ascii="微软雅黑" w:eastAsia="微软雅黑" w:hAnsi="微软雅黑" w:cs="微软雅黑"/>
          <w:noProof/>
          <w:spacing w:val="7"/>
          <w:lang w:eastAsia="zh-CN"/>
        </w:rPr>
        <w:t>0.05</w:t>
      </w:r>
      <w:r w:rsidRPr="006D0765">
        <w:rPr>
          <w:rFonts w:ascii="微软雅黑" w:eastAsia="微软雅黑" w:hAnsi="微软雅黑" w:cs="微软雅黑" w:hint="eastAsia"/>
          <w:noProof/>
          <w:spacing w:val="7"/>
          <w:lang w:eastAsia="zh-CN"/>
        </w:rPr>
        <w:t>美分或</w:t>
      </w:r>
      <w:r w:rsidRPr="006D0765">
        <w:rPr>
          <w:rFonts w:ascii="微软雅黑" w:eastAsia="微软雅黑" w:hAnsi="微软雅黑" w:cs="微软雅黑"/>
          <w:noProof/>
          <w:spacing w:val="7"/>
          <w:lang w:eastAsia="zh-CN"/>
        </w:rPr>
        <w:t>0.34%</w:t>
      </w:r>
      <w:r w:rsidRPr="006D0765">
        <w:rPr>
          <w:rFonts w:ascii="微软雅黑" w:eastAsia="微软雅黑" w:hAnsi="微软雅黑" w:cs="微软雅黑" w:hint="eastAsia"/>
          <w:noProof/>
          <w:spacing w:val="7"/>
          <w:lang w:eastAsia="zh-CN"/>
        </w:rPr>
        <w:t>，结算价报每磅</w:t>
      </w:r>
      <w:r w:rsidRPr="006D0765">
        <w:rPr>
          <w:rFonts w:ascii="微软雅黑" w:eastAsia="微软雅黑" w:hAnsi="微软雅黑" w:cs="微软雅黑"/>
          <w:noProof/>
          <w:spacing w:val="7"/>
          <w:lang w:eastAsia="zh-CN"/>
        </w:rPr>
        <w:t>14.69</w:t>
      </w:r>
      <w:r w:rsidRPr="006D0765">
        <w:rPr>
          <w:rFonts w:ascii="微软雅黑" w:eastAsia="微软雅黑" w:hAnsi="微软雅黑" w:cs="微软雅黑" w:hint="eastAsia"/>
          <w:noProof/>
          <w:spacing w:val="7"/>
          <w:lang w:eastAsia="zh-CN"/>
        </w:rPr>
        <w:t>美分。</w:t>
      </w:r>
    </w:p>
    <w:p w14:paraId="3F44DEBC" w14:textId="7D37B558" w:rsidR="00C27A84" w:rsidRDefault="006D0765" w:rsidP="006D0765">
      <w:pPr>
        <w:spacing w:before="103" w:line="256" w:lineRule="auto"/>
        <w:ind w:right="210" w:firstLine="448"/>
        <w:jc w:val="both"/>
        <w:rPr>
          <w:rFonts w:ascii="微软雅黑" w:eastAsia="微软雅黑" w:hAnsi="微软雅黑" w:cs="微软雅黑" w:hint="eastAsia"/>
          <w:noProof/>
          <w:spacing w:val="7"/>
          <w:lang w:eastAsia="zh-CN"/>
        </w:rPr>
      </w:pPr>
      <w:r w:rsidRPr="006D0765">
        <w:rPr>
          <w:rFonts w:ascii="微软雅黑" w:eastAsia="微软雅黑" w:hAnsi="微软雅黑" w:cs="微软雅黑" w:hint="eastAsia"/>
          <w:noProof/>
          <w:spacing w:val="7"/>
          <w:lang w:eastAsia="zh-CN"/>
        </w:rPr>
        <w:t>国际方面，巴西航运机构</w:t>
      </w:r>
      <w:r w:rsidRPr="006D0765">
        <w:rPr>
          <w:rFonts w:ascii="微软雅黑" w:eastAsia="微软雅黑" w:hAnsi="微软雅黑" w:cs="微软雅黑"/>
          <w:noProof/>
          <w:spacing w:val="7"/>
          <w:lang w:eastAsia="zh-CN"/>
        </w:rPr>
        <w:t>Williams</w:t>
      </w:r>
      <w:r w:rsidRPr="006D0765">
        <w:rPr>
          <w:rFonts w:ascii="微软雅黑" w:eastAsia="微软雅黑" w:hAnsi="微软雅黑" w:cs="微软雅黑" w:hint="eastAsia"/>
          <w:noProof/>
          <w:spacing w:val="7"/>
          <w:lang w:eastAsia="zh-CN"/>
        </w:rPr>
        <w:t>发布的数据显示，截至</w:t>
      </w:r>
      <w:r w:rsidRPr="006D0765">
        <w:rPr>
          <w:rFonts w:ascii="微软雅黑" w:eastAsia="微软雅黑" w:hAnsi="微软雅黑" w:cs="微软雅黑"/>
          <w:noProof/>
          <w:spacing w:val="7"/>
          <w:lang w:eastAsia="zh-CN"/>
        </w:rPr>
        <w:t>7</w:t>
      </w:r>
      <w:r w:rsidRPr="006D0765">
        <w:rPr>
          <w:rFonts w:ascii="微软雅黑" w:eastAsia="微软雅黑" w:hAnsi="微软雅黑" w:cs="微软雅黑" w:hint="eastAsia"/>
          <w:noProof/>
          <w:spacing w:val="7"/>
          <w:lang w:eastAsia="zh-CN"/>
        </w:rPr>
        <w:t>月</w:t>
      </w:r>
      <w:r w:rsidRPr="006D0765">
        <w:rPr>
          <w:rFonts w:ascii="微软雅黑" w:eastAsia="微软雅黑" w:hAnsi="微软雅黑" w:cs="微软雅黑"/>
          <w:noProof/>
          <w:spacing w:val="7"/>
          <w:lang w:eastAsia="zh-CN"/>
        </w:rPr>
        <w:t>15</w:t>
      </w:r>
      <w:r w:rsidRPr="006D0765">
        <w:rPr>
          <w:rFonts w:ascii="微软雅黑" w:eastAsia="微软雅黑" w:hAnsi="微软雅黑" w:cs="微软雅黑" w:hint="eastAsia"/>
          <w:noProof/>
          <w:spacing w:val="7"/>
          <w:lang w:eastAsia="zh-CN"/>
        </w:rPr>
        <w:t>日当周，巴西港口等待装运食糖的船只数量为</w:t>
      </w:r>
      <w:r w:rsidRPr="006D0765">
        <w:rPr>
          <w:rFonts w:ascii="微软雅黑" w:eastAsia="微软雅黑" w:hAnsi="微软雅黑" w:cs="微软雅黑"/>
          <w:noProof/>
          <w:spacing w:val="7"/>
          <w:lang w:eastAsia="zh-CN"/>
        </w:rPr>
        <w:t>51</w:t>
      </w:r>
      <w:r w:rsidRPr="006D0765">
        <w:rPr>
          <w:rFonts w:ascii="微软雅黑" w:eastAsia="微软雅黑" w:hAnsi="微软雅黑" w:cs="微软雅黑" w:hint="eastAsia"/>
          <w:noProof/>
          <w:spacing w:val="7"/>
          <w:lang w:eastAsia="zh-CN"/>
        </w:rPr>
        <w:t>艘，此前一周为</w:t>
      </w:r>
      <w:r w:rsidRPr="006D0765">
        <w:rPr>
          <w:rFonts w:ascii="微软雅黑" w:eastAsia="微软雅黑" w:hAnsi="微软雅黑" w:cs="微软雅黑"/>
          <w:noProof/>
          <w:spacing w:val="7"/>
          <w:lang w:eastAsia="zh-CN"/>
        </w:rPr>
        <w:t>50</w:t>
      </w:r>
      <w:r w:rsidRPr="006D0765">
        <w:rPr>
          <w:rFonts w:ascii="微软雅黑" w:eastAsia="微软雅黑" w:hAnsi="微软雅黑" w:cs="微软雅黑" w:hint="eastAsia"/>
          <w:noProof/>
          <w:spacing w:val="7"/>
          <w:lang w:eastAsia="zh-CN"/>
        </w:rPr>
        <w:t>艘。港口等待装运的食糖数量为</w:t>
      </w:r>
      <w:r w:rsidRPr="006D0765">
        <w:rPr>
          <w:rFonts w:ascii="微软雅黑" w:eastAsia="微软雅黑" w:hAnsi="微软雅黑" w:cs="微软雅黑"/>
          <w:noProof/>
          <w:spacing w:val="7"/>
          <w:lang w:eastAsia="zh-CN"/>
        </w:rPr>
        <w:t>217.60</w:t>
      </w:r>
      <w:r w:rsidRPr="006D0765">
        <w:rPr>
          <w:rFonts w:ascii="微软雅黑" w:eastAsia="微软雅黑" w:hAnsi="微软雅黑" w:cs="微软雅黑" w:hint="eastAsia"/>
          <w:noProof/>
          <w:spacing w:val="7"/>
          <w:lang w:eastAsia="zh-CN"/>
        </w:rPr>
        <w:t>万吨，此前一周为</w:t>
      </w:r>
      <w:r w:rsidRPr="006D0765">
        <w:rPr>
          <w:rFonts w:ascii="微软雅黑" w:eastAsia="微软雅黑" w:hAnsi="微软雅黑" w:cs="微软雅黑"/>
          <w:noProof/>
          <w:spacing w:val="7"/>
          <w:lang w:eastAsia="zh-CN"/>
        </w:rPr>
        <w:t>217.65</w:t>
      </w:r>
      <w:r w:rsidRPr="006D0765">
        <w:rPr>
          <w:rFonts w:ascii="微软雅黑" w:eastAsia="微软雅黑" w:hAnsi="微软雅黑" w:cs="微软雅黑" w:hint="eastAsia"/>
          <w:noProof/>
          <w:spacing w:val="7"/>
          <w:lang w:eastAsia="zh-CN"/>
        </w:rPr>
        <w:t>万吨下降</w:t>
      </w:r>
      <w:r w:rsidRPr="006D0765">
        <w:rPr>
          <w:rFonts w:ascii="微软雅黑" w:eastAsia="微软雅黑" w:hAnsi="微软雅黑" w:cs="微软雅黑"/>
          <w:noProof/>
          <w:spacing w:val="7"/>
          <w:lang w:eastAsia="zh-CN"/>
        </w:rPr>
        <w:t>0.02%</w:t>
      </w:r>
      <w:r w:rsidRPr="006D0765">
        <w:rPr>
          <w:rFonts w:ascii="微软雅黑" w:eastAsia="微软雅黑" w:hAnsi="微软雅黑" w:cs="微软雅黑" w:hint="eastAsia"/>
          <w:noProof/>
          <w:spacing w:val="7"/>
          <w:lang w:eastAsia="zh-CN"/>
        </w:rPr>
        <w:t>。其中桑托斯港等待出口的食糖数量为</w:t>
      </w:r>
      <w:r w:rsidRPr="006D0765">
        <w:rPr>
          <w:rFonts w:ascii="微软雅黑" w:eastAsia="微软雅黑" w:hAnsi="微软雅黑" w:cs="微软雅黑"/>
          <w:noProof/>
          <w:spacing w:val="7"/>
          <w:lang w:eastAsia="zh-CN"/>
        </w:rPr>
        <w:t>166.86</w:t>
      </w:r>
      <w:r w:rsidRPr="006D0765">
        <w:rPr>
          <w:rFonts w:ascii="微软雅黑" w:eastAsia="微软雅黑" w:hAnsi="微软雅黑" w:cs="微软雅黑" w:hint="eastAsia"/>
          <w:noProof/>
          <w:spacing w:val="7"/>
          <w:lang w:eastAsia="zh-CN"/>
        </w:rPr>
        <w:t>万吨。当周等待装运出口的食糖船只数量微增。美糖主力价格关注上方压力</w:t>
      </w:r>
      <w:r w:rsidRPr="006D0765">
        <w:rPr>
          <w:rFonts w:ascii="微软雅黑" w:eastAsia="微软雅黑" w:hAnsi="微软雅黑" w:cs="微软雅黑"/>
          <w:noProof/>
          <w:spacing w:val="7"/>
          <w:lang w:eastAsia="zh-CN"/>
        </w:rPr>
        <w:t>15.8</w:t>
      </w:r>
      <w:r w:rsidRPr="006D0765">
        <w:rPr>
          <w:rFonts w:ascii="微软雅黑" w:eastAsia="微软雅黑" w:hAnsi="微软雅黑" w:cs="微软雅黑" w:hint="eastAsia"/>
          <w:noProof/>
          <w:spacing w:val="7"/>
          <w:lang w:eastAsia="zh-CN"/>
        </w:rPr>
        <w:t>美分</w:t>
      </w:r>
      <w:r w:rsidRPr="006D0765">
        <w:rPr>
          <w:rFonts w:ascii="微软雅黑" w:eastAsia="微软雅黑" w:hAnsi="微软雅黑" w:cs="微软雅黑"/>
          <w:noProof/>
          <w:spacing w:val="7"/>
          <w:lang w:eastAsia="zh-CN"/>
        </w:rPr>
        <w:t>/</w:t>
      </w:r>
      <w:r w:rsidRPr="006D0765">
        <w:rPr>
          <w:rFonts w:ascii="微软雅黑" w:eastAsia="微软雅黑" w:hAnsi="微软雅黑" w:cs="微软雅黑" w:hint="eastAsia"/>
          <w:noProof/>
          <w:spacing w:val="7"/>
          <w:lang w:eastAsia="zh-CN"/>
        </w:rPr>
        <w:t>磅，下方支撑</w:t>
      </w:r>
      <w:r w:rsidRPr="006D0765">
        <w:rPr>
          <w:rFonts w:ascii="微软雅黑" w:eastAsia="微软雅黑" w:hAnsi="微软雅黑" w:cs="微软雅黑"/>
          <w:noProof/>
          <w:spacing w:val="7"/>
          <w:lang w:eastAsia="zh-CN"/>
        </w:rPr>
        <w:t>13.8</w:t>
      </w:r>
      <w:r w:rsidRPr="006D0765">
        <w:rPr>
          <w:rFonts w:ascii="微软雅黑" w:eastAsia="微软雅黑" w:hAnsi="微软雅黑" w:cs="微软雅黑" w:hint="eastAsia"/>
          <w:noProof/>
          <w:spacing w:val="7"/>
          <w:lang w:eastAsia="zh-CN"/>
        </w:rPr>
        <w:t>美分</w:t>
      </w:r>
      <w:r w:rsidRPr="006D0765">
        <w:rPr>
          <w:rFonts w:ascii="微软雅黑" w:eastAsia="微软雅黑" w:hAnsi="微软雅黑" w:cs="微软雅黑"/>
          <w:noProof/>
          <w:spacing w:val="7"/>
          <w:lang w:eastAsia="zh-CN"/>
        </w:rPr>
        <w:t>/</w:t>
      </w:r>
      <w:r w:rsidRPr="006D0765">
        <w:rPr>
          <w:rFonts w:ascii="微软雅黑" w:eastAsia="微软雅黑" w:hAnsi="微软雅黑" w:cs="微软雅黑" w:hint="eastAsia"/>
          <w:noProof/>
          <w:spacing w:val="7"/>
          <w:lang w:eastAsia="zh-CN"/>
        </w:rPr>
        <w:t>磅。建议</w:t>
      </w:r>
      <w:r w:rsidRPr="006D0765">
        <w:rPr>
          <w:rFonts w:ascii="微软雅黑" w:eastAsia="微软雅黑" w:hAnsi="微软雅黑" w:cs="微软雅黑"/>
          <w:noProof/>
          <w:spacing w:val="7"/>
          <w:lang w:eastAsia="zh-CN"/>
        </w:rPr>
        <w:t>10</w:t>
      </w:r>
      <w:r w:rsidRPr="006D0765">
        <w:rPr>
          <w:rFonts w:ascii="微软雅黑" w:eastAsia="微软雅黑" w:hAnsi="微软雅黑" w:cs="微软雅黑" w:hint="eastAsia"/>
          <w:noProof/>
          <w:spacing w:val="7"/>
          <w:lang w:eastAsia="zh-CN"/>
        </w:rPr>
        <w:t>月</w:t>
      </w:r>
      <w:r w:rsidRPr="006D0765">
        <w:rPr>
          <w:rFonts w:ascii="微软雅黑" w:eastAsia="微软雅黑" w:hAnsi="微软雅黑" w:cs="微软雅黑"/>
          <w:noProof/>
          <w:spacing w:val="7"/>
          <w:lang w:eastAsia="zh-CN"/>
        </w:rPr>
        <w:t xml:space="preserve"> ICE </w:t>
      </w:r>
      <w:r w:rsidRPr="006D0765">
        <w:rPr>
          <w:rFonts w:ascii="微软雅黑" w:eastAsia="微软雅黑" w:hAnsi="微软雅黑" w:cs="微软雅黑" w:hint="eastAsia"/>
          <w:noProof/>
          <w:spacing w:val="7"/>
          <w:lang w:eastAsia="zh-CN"/>
        </w:rPr>
        <w:t>期糖短期观望</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4D7CFDAD" w:rsidR="007A477E" w:rsidRPr="00786136" w:rsidRDefault="006D0765"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1D97313F" wp14:editId="7260E1A7">
            <wp:extent cx="5267325" cy="2152650"/>
            <wp:effectExtent l="0" t="0" r="9525" b="0"/>
            <wp:docPr id="890294679" name="图片 5" descr="QQ截图20260724080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6" descr="QQ截图2026072408060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7325" cy="215265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1B55FAA5" w14:textId="77777777" w:rsidR="006D0765" w:rsidRPr="006D0765" w:rsidRDefault="006D0765" w:rsidP="006D0765">
      <w:pPr>
        <w:spacing w:before="103" w:line="256" w:lineRule="auto"/>
        <w:ind w:right="210" w:firstLine="448"/>
        <w:jc w:val="both"/>
        <w:rPr>
          <w:rFonts w:ascii="微软雅黑" w:eastAsia="微软雅黑" w:hAnsi="微软雅黑" w:cs="微软雅黑"/>
          <w:noProof/>
          <w:spacing w:val="7"/>
          <w:lang w:eastAsia="zh-CN"/>
        </w:rPr>
      </w:pPr>
      <w:r w:rsidRPr="006D0765">
        <w:rPr>
          <w:rFonts w:ascii="微软雅黑" w:eastAsia="微软雅黑" w:hAnsi="微软雅黑" w:cs="微软雅黑" w:hint="eastAsia"/>
          <w:noProof/>
          <w:spacing w:val="7"/>
          <w:lang w:eastAsia="zh-CN"/>
        </w:rPr>
        <w:t>洲际交易所</w:t>
      </w:r>
      <w:r w:rsidRPr="006D0765">
        <w:rPr>
          <w:rFonts w:ascii="微软雅黑" w:eastAsia="微软雅黑" w:hAnsi="微软雅黑" w:cs="微软雅黑"/>
          <w:noProof/>
          <w:spacing w:val="7"/>
          <w:lang w:eastAsia="zh-CN"/>
        </w:rPr>
        <w:t>(ICE)</w:t>
      </w:r>
      <w:r w:rsidRPr="006D0765">
        <w:rPr>
          <w:rFonts w:ascii="微软雅黑" w:eastAsia="微软雅黑" w:hAnsi="微软雅黑" w:cs="微软雅黑" w:hint="eastAsia"/>
          <w:noProof/>
          <w:spacing w:val="7"/>
          <w:lang w:eastAsia="zh-CN"/>
        </w:rPr>
        <w:t>棉花期货周四上涨，因外部农产品和能源市场走强，抵消了出口销售报告疲软和美元走强带来的压力，</w:t>
      </w:r>
      <w:r w:rsidRPr="006D0765">
        <w:rPr>
          <w:rFonts w:ascii="微软雅黑" w:eastAsia="微软雅黑" w:hAnsi="微软雅黑" w:cs="微软雅黑"/>
          <w:noProof/>
          <w:spacing w:val="7"/>
          <w:lang w:eastAsia="zh-CN"/>
        </w:rPr>
        <w:t>ICE 12</w:t>
      </w:r>
      <w:r w:rsidRPr="006D0765">
        <w:rPr>
          <w:rFonts w:ascii="微软雅黑" w:eastAsia="微软雅黑" w:hAnsi="微软雅黑" w:cs="微软雅黑" w:hint="eastAsia"/>
          <w:noProof/>
          <w:spacing w:val="7"/>
          <w:lang w:eastAsia="zh-CN"/>
        </w:rPr>
        <w:t>月棉花期货合约上涨</w:t>
      </w:r>
      <w:r w:rsidRPr="006D0765">
        <w:rPr>
          <w:rFonts w:ascii="微软雅黑" w:eastAsia="微软雅黑" w:hAnsi="微软雅黑" w:cs="微软雅黑"/>
          <w:noProof/>
          <w:spacing w:val="7"/>
          <w:lang w:eastAsia="zh-CN"/>
        </w:rPr>
        <w:t>0.1</w:t>
      </w:r>
      <w:r w:rsidRPr="006D0765">
        <w:rPr>
          <w:rFonts w:ascii="微软雅黑" w:eastAsia="微软雅黑" w:hAnsi="微软雅黑" w:cs="微软雅黑" w:hint="eastAsia"/>
          <w:noProof/>
          <w:spacing w:val="7"/>
          <w:lang w:eastAsia="zh-CN"/>
        </w:rPr>
        <w:t>美分或</w:t>
      </w:r>
      <w:r w:rsidRPr="006D0765">
        <w:rPr>
          <w:rFonts w:ascii="微软雅黑" w:eastAsia="微软雅黑" w:hAnsi="微软雅黑" w:cs="微软雅黑"/>
          <w:noProof/>
          <w:spacing w:val="7"/>
          <w:lang w:eastAsia="zh-CN"/>
        </w:rPr>
        <w:t>0.12%</w:t>
      </w:r>
      <w:r w:rsidRPr="006D0765">
        <w:rPr>
          <w:rFonts w:ascii="微软雅黑" w:eastAsia="微软雅黑" w:hAnsi="微软雅黑" w:cs="微软雅黑" w:hint="eastAsia"/>
          <w:noProof/>
          <w:spacing w:val="7"/>
          <w:lang w:eastAsia="zh-CN"/>
        </w:rPr>
        <w:t>，结算价报每磅</w:t>
      </w:r>
      <w:r w:rsidRPr="006D0765">
        <w:rPr>
          <w:rFonts w:ascii="微软雅黑" w:eastAsia="微软雅黑" w:hAnsi="微软雅黑" w:cs="微软雅黑"/>
          <w:noProof/>
          <w:spacing w:val="7"/>
          <w:lang w:eastAsia="zh-CN"/>
        </w:rPr>
        <w:t>81.21</w:t>
      </w:r>
      <w:r w:rsidRPr="006D0765">
        <w:rPr>
          <w:rFonts w:ascii="微软雅黑" w:eastAsia="微软雅黑" w:hAnsi="微软雅黑" w:cs="微软雅黑" w:hint="eastAsia"/>
          <w:noProof/>
          <w:spacing w:val="7"/>
          <w:lang w:eastAsia="zh-CN"/>
        </w:rPr>
        <w:t>美分。</w:t>
      </w:r>
    </w:p>
    <w:p w14:paraId="0DE264A7" w14:textId="4C7D41E4" w:rsidR="00ED4A18" w:rsidRDefault="006D0765" w:rsidP="006D0765">
      <w:pPr>
        <w:spacing w:before="103" w:line="256" w:lineRule="auto"/>
        <w:ind w:right="210" w:firstLine="448"/>
        <w:jc w:val="both"/>
        <w:rPr>
          <w:rFonts w:ascii="微软雅黑" w:eastAsia="微软雅黑" w:hAnsi="微软雅黑" w:cs="微软雅黑" w:hint="eastAsia"/>
          <w:noProof/>
          <w:spacing w:val="7"/>
          <w:lang w:eastAsia="zh-CN"/>
        </w:rPr>
      </w:pPr>
      <w:r w:rsidRPr="006D0765">
        <w:rPr>
          <w:rFonts w:ascii="微软雅黑" w:eastAsia="微软雅黑" w:hAnsi="微软雅黑" w:cs="微软雅黑" w:hint="eastAsia"/>
          <w:noProof/>
          <w:spacing w:val="7"/>
          <w:lang w:eastAsia="zh-CN"/>
        </w:rPr>
        <w:lastRenderedPageBreak/>
        <w:t>国际方面，巴西国家商品供应公司（</w:t>
      </w:r>
      <w:r w:rsidRPr="006D0765">
        <w:rPr>
          <w:rFonts w:ascii="微软雅黑" w:eastAsia="微软雅黑" w:hAnsi="微软雅黑" w:cs="微软雅黑"/>
          <w:noProof/>
          <w:spacing w:val="7"/>
          <w:lang w:eastAsia="zh-CN"/>
        </w:rPr>
        <w:t>Conab</w:t>
      </w:r>
      <w:r w:rsidRPr="006D0765">
        <w:rPr>
          <w:rFonts w:ascii="微软雅黑" w:eastAsia="微软雅黑" w:hAnsi="微软雅黑" w:cs="微软雅黑" w:hint="eastAsia"/>
          <w:noProof/>
          <w:spacing w:val="7"/>
          <w:lang w:eastAsia="zh-CN"/>
        </w:rPr>
        <w:t>）发布数据显示，截止</w:t>
      </w:r>
      <w:r w:rsidRPr="006D0765">
        <w:rPr>
          <w:rFonts w:ascii="微软雅黑" w:eastAsia="微软雅黑" w:hAnsi="微软雅黑" w:cs="微软雅黑"/>
          <w:noProof/>
          <w:spacing w:val="7"/>
          <w:lang w:eastAsia="zh-CN"/>
        </w:rPr>
        <w:t>2026</w:t>
      </w:r>
      <w:r w:rsidRPr="006D0765">
        <w:rPr>
          <w:rFonts w:ascii="微软雅黑" w:eastAsia="微软雅黑" w:hAnsi="微软雅黑" w:cs="微软雅黑" w:hint="eastAsia"/>
          <w:noProof/>
          <w:spacing w:val="7"/>
          <w:lang w:eastAsia="zh-CN"/>
        </w:rPr>
        <w:t>年</w:t>
      </w:r>
      <w:r w:rsidRPr="006D0765">
        <w:rPr>
          <w:rFonts w:ascii="微软雅黑" w:eastAsia="微软雅黑" w:hAnsi="微软雅黑" w:cs="微软雅黑"/>
          <w:noProof/>
          <w:spacing w:val="7"/>
          <w:lang w:eastAsia="zh-CN"/>
        </w:rPr>
        <w:t>7</w:t>
      </w:r>
      <w:r w:rsidRPr="006D0765">
        <w:rPr>
          <w:rFonts w:ascii="微软雅黑" w:eastAsia="微软雅黑" w:hAnsi="微软雅黑" w:cs="微软雅黑" w:hint="eastAsia"/>
          <w:noProof/>
          <w:spacing w:val="7"/>
          <w:lang w:eastAsia="zh-CN"/>
        </w:rPr>
        <w:t>月</w:t>
      </w:r>
      <w:r w:rsidRPr="006D0765">
        <w:rPr>
          <w:rFonts w:ascii="微软雅黑" w:eastAsia="微软雅黑" w:hAnsi="微软雅黑" w:cs="微软雅黑"/>
          <w:noProof/>
          <w:spacing w:val="7"/>
          <w:lang w:eastAsia="zh-CN"/>
        </w:rPr>
        <w:t>17</w:t>
      </w:r>
      <w:r w:rsidRPr="006D0765">
        <w:rPr>
          <w:rFonts w:ascii="微软雅黑" w:eastAsia="微软雅黑" w:hAnsi="微软雅黑" w:cs="微软雅黑" w:hint="eastAsia"/>
          <w:noProof/>
          <w:spacing w:val="7"/>
          <w:lang w:eastAsia="zh-CN"/>
        </w:rPr>
        <w:t>日当周，巴西</w:t>
      </w:r>
      <w:r w:rsidRPr="006D0765">
        <w:rPr>
          <w:rFonts w:ascii="微软雅黑" w:eastAsia="微软雅黑" w:hAnsi="微软雅黑" w:cs="微软雅黑"/>
          <w:noProof/>
          <w:spacing w:val="7"/>
          <w:lang w:eastAsia="zh-CN"/>
        </w:rPr>
        <w:t>2025/26</w:t>
      </w:r>
      <w:r w:rsidRPr="006D0765">
        <w:rPr>
          <w:rFonts w:ascii="微软雅黑" w:eastAsia="微软雅黑" w:hAnsi="微软雅黑" w:cs="微软雅黑" w:hint="eastAsia"/>
          <w:noProof/>
          <w:spacing w:val="7"/>
          <w:lang w:eastAsia="zh-CN"/>
        </w:rPr>
        <w:t>年度棉花收割率为</w:t>
      </w:r>
      <w:r w:rsidRPr="006D0765">
        <w:rPr>
          <w:rFonts w:ascii="微软雅黑" w:eastAsia="微软雅黑" w:hAnsi="微软雅黑" w:cs="微软雅黑"/>
          <w:noProof/>
          <w:spacing w:val="7"/>
          <w:lang w:eastAsia="zh-CN"/>
        </w:rPr>
        <w:t>12.8%</w:t>
      </w:r>
      <w:r w:rsidRPr="006D0765">
        <w:rPr>
          <w:rFonts w:ascii="微软雅黑" w:eastAsia="微软雅黑" w:hAnsi="微软雅黑" w:cs="微软雅黑" w:hint="eastAsia"/>
          <w:noProof/>
          <w:spacing w:val="7"/>
          <w:lang w:eastAsia="zh-CN"/>
        </w:rPr>
        <w:t>，此前一周为</w:t>
      </w:r>
      <w:r w:rsidRPr="006D0765">
        <w:rPr>
          <w:rFonts w:ascii="微软雅黑" w:eastAsia="微软雅黑" w:hAnsi="微软雅黑" w:cs="微软雅黑"/>
          <w:noProof/>
          <w:spacing w:val="7"/>
          <w:lang w:eastAsia="zh-CN"/>
        </w:rPr>
        <w:t>8.1%</w:t>
      </w:r>
      <w:r w:rsidRPr="006D0765">
        <w:rPr>
          <w:rFonts w:ascii="微软雅黑" w:eastAsia="微软雅黑" w:hAnsi="微软雅黑" w:cs="微软雅黑" w:hint="eastAsia"/>
          <w:noProof/>
          <w:spacing w:val="7"/>
          <w:lang w:eastAsia="zh-CN"/>
        </w:rPr>
        <w:t>，上一年同期为</w:t>
      </w:r>
      <w:r w:rsidRPr="006D0765">
        <w:rPr>
          <w:rFonts w:ascii="微软雅黑" w:eastAsia="微软雅黑" w:hAnsi="微软雅黑" w:cs="微软雅黑"/>
          <w:noProof/>
          <w:spacing w:val="7"/>
          <w:lang w:eastAsia="zh-CN"/>
        </w:rPr>
        <w:t>16.7%</w:t>
      </w:r>
      <w:r w:rsidRPr="006D0765">
        <w:rPr>
          <w:rFonts w:ascii="微软雅黑" w:eastAsia="微软雅黑" w:hAnsi="微软雅黑" w:cs="微软雅黑" w:hint="eastAsia"/>
          <w:noProof/>
          <w:spacing w:val="7"/>
          <w:lang w:eastAsia="zh-CN"/>
        </w:rPr>
        <w:t>，五年均值为</w:t>
      </w:r>
      <w:r w:rsidRPr="006D0765">
        <w:rPr>
          <w:rFonts w:ascii="微软雅黑" w:eastAsia="微软雅黑" w:hAnsi="微软雅黑" w:cs="微软雅黑"/>
          <w:noProof/>
          <w:spacing w:val="7"/>
          <w:lang w:eastAsia="zh-CN"/>
        </w:rPr>
        <w:t>14..2%</w:t>
      </w:r>
      <w:r w:rsidRPr="006D0765">
        <w:rPr>
          <w:rFonts w:ascii="微软雅黑" w:eastAsia="微软雅黑" w:hAnsi="微软雅黑" w:cs="微软雅黑" w:hint="eastAsia"/>
          <w:noProof/>
          <w:spacing w:val="7"/>
          <w:lang w:eastAsia="zh-CN"/>
        </w:rPr>
        <w:t>。巴西棉收割进度慢于去年同期水平</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34553FC8" w:rsidR="00C24CC6" w:rsidRDefault="006D0765"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08200058" wp14:editId="7B11BBDC">
            <wp:extent cx="5267325" cy="2152650"/>
            <wp:effectExtent l="0" t="0" r="9525" b="0"/>
            <wp:docPr id="145513764" name="图片 6" descr="QQ截图2026072408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QQ截图202607240806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7325" cy="2152650"/>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lastRenderedPageBreak/>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4F417" w14:textId="77777777" w:rsidR="0081509B" w:rsidRDefault="0081509B">
      <w:pPr>
        <w:ind w:right="210" w:firstLine="420"/>
      </w:pPr>
      <w:r>
        <w:separator/>
      </w:r>
    </w:p>
  </w:endnote>
  <w:endnote w:type="continuationSeparator" w:id="0">
    <w:p w14:paraId="29FB1433" w14:textId="77777777" w:rsidR="0081509B" w:rsidRDefault="0081509B">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5A21E" w14:textId="77777777" w:rsidR="0081509B" w:rsidRDefault="0081509B">
      <w:pPr>
        <w:ind w:right="210" w:firstLine="420"/>
      </w:pPr>
      <w:r>
        <w:separator/>
      </w:r>
    </w:p>
  </w:footnote>
  <w:footnote w:type="continuationSeparator" w:id="0">
    <w:p w14:paraId="4134E9B1" w14:textId="77777777" w:rsidR="0081509B" w:rsidRDefault="0081509B">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308162331"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30118"/>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F5F"/>
    <w:rsid w:val="004275FD"/>
    <w:rsid w:val="004302E0"/>
    <w:rsid w:val="00430790"/>
    <w:rsid w:val="00431D98"/>
    <w:rsid w:val="00432248"/>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620D"/>
    <w:rsid w:val="0075630E"/>
    <w:rsid w:val="007563E6"/>
    <w:rsid w:val="00756B70"/>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13CF"/>
    <w:rsid w:val="0088229B"/>
    <w:rsid w:val="00882A0E"/>
    <w:rsid w:val="00884AF2"/>
    <w:rsid w:val="00885469"/>
    <w:rsid w:val="00885973"/>
    <w:rsid w:val="008859D6"/>
    <w:rsid w:val="008861B7"/>
    <w:rsid w:val="008907BB"/>
    <w:rsid w:val="00892B66"/>
    <w:rsid w:val="008935E1"/>
    <w:rsid w:val="0089419C"/>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C15"/>
    <w:rsid w:val="00BA0C89"/>
    <w:rsid w:val="00BA177E"/>
    <w:rsid w:val="00BA2512"/>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6413E"/>
    <w:rsid w:val="00E64644"/>
    <w:rsid w:val="00E64BC5"/>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711"/>
    <w:rsid w:val="00F50A0A"/>
    <w:rsid w:val="00F51117"/>
    <w:rsid w:val="00F524AB"/>
    <w:rsid w:val="00F526B3"/>
    <w:rsid w:val="00F52C06"/>
    <w:rsid w:val="00F54538"/>
    <w:rsid w:val="00F545CF"/>
    <w:rsid w:val="00F55781"/>
    <w:rsid w:val="00F5781B"/>
    <w:rsid w:val="00F61894"/>
    <w:rsid w:val="00F64537"/>
    <w:rsid w:val="00F66A99"/>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D2154"/>
    <w:rsid w:val="00FD34B2"/>
    <w:rsid w:val="00FD48D6"/>
    <w:rsid w:val="00FD4DE9"/>
    <w:rsid w:val="00FD6CDC"/>
    <w:rsid w:val="00FD7967"/>
    <w:rsid w:val="00FD7B76"/>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767</Words>
  <Characters>4372</Characters>
  <Application>Microsoft Office Word</Application>
  <DocSecurity>0</DocSecurity>
  <Lines>36</Lines>
  <Paragraphs>10</Paragraphs>
  <ScaleCrop>false</ScaleCrop>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2026-07-24T02:13:00Z</dcterms:created>
  <dcterms:modified xsi:type="dcterms:W3CDTF">2026-07-24T02:13:00Z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