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D54BD" w14:textId="77777777" w:rsidR="00993B64" w:rsidRDefault="00E42547">
      <w:pPr>
        <w:pStyle w:val="a3"/>
        <w:spacing w:line="256" w:lineRule="auto"/>
      </w:pPr>
      <w:r>
        <w:rPr>
          <w:noProof/>
          <w:lang w:eastAsia="zh-CN"/>
        </w:rPr>
        <mc:AlternateContent>
          <mc:Choice Requires="wps">
            <w:drawing>
              <wp:anchor distT="0" distB="0" distL="114300" distR="114300" simplePos="0" relativeHeight="251659264" behindDoc="0" locked="0" layoutInCell="0" allowOverlap="1" wp14:anchorId="1EC38C8E" wp14:editId="4EF3E825">
                <wp:simplePos x="0" y="0"/>
                <wp:positionH relativeFrom="page">
                  <wp:posOffset>893445</wp:posOffset>
                </wp:positionH>
                <wp:positionV relativeFrom="page">
                  <wp:posOffset>3441700</wp:posOffset>
                </wp:positionV>
                <wp:extent cx="1376680" cy="31750"/>
                <wp:effectExtent l="0" t="0" r="13970" b="6350"/>
                <wp:wrapNone/>
                <wp:docPr id="8" name="矩形 8"/>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w:pict>
              <v:rect w14:anchorId="41AAEDFC" id="矩形 8" o:spid="_x0000_s1026" style="position:absolute;margin-left:70.35pt;margin-top:271pt;width:108.4pt;height:2.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" o:allowincell="f" stroked="f">
                <w10:wrap anchorx="page" anchory="page"/>
              </v:rect>
            </w:pict>
          </mc:Fallback>
        </mc:AlternateContent>
      </w:r>
    </w:p>
    <w:p w14:paraId="5338A077" w14:textId="77777777" w:rsidR="00993B64" w:rsidRDefault="00993B64">
      <w:pPr>
        <w:pStyle w:val="a3"/>
        <w:spacing w:line="256" w:lineRule="auto"/>
      </w:pPr>
    </w:p>
    <w:p w14:paraId="3E70CBD9" w14:textId="77777777" w:rsidR="00993B64" w:rsidRDefault="00993B64">
      <w:pPr>
        <w:pStyle w:val="a3"/>
        <w:spacing w:line="256" w:lineRule="auto"/>
      </w:pPr>
    </w:p>
    <w:p w14:paraId="08491CC7" w14:textId="77777777" w:rsidR="00993B64" w:rsidRDefault="00993B64">
      <w:pPr>
        <w:pStyle w:val="a3"/>
        <w:spacing w:line="256" w:lineRule="auto"/>
      </w:pPr>
    </w:p>
    <w:p w14:paraId="77E1A2B4" w14:textId="77777777" w:rsidR="00993B64" w:rsidRDefault="00993B64">
      <w:pPr>
        <w:pStyle w:val="a3"/>
        <w:spacing w:line="256" w:lineRule="auto"/>
      </w:pPr>
    </w:p>
    <w:p w14:paraId="262BDE3C" w14:textId="77777777" w:rsidR="00993B64" w:rsidRDefault="00993B64">
      <w:pPr>
        <w:pStyle w:val="a3"/>
        <w:spacing w:line="256" w:lineRule="auto"/>
      </w:pPr>
    </w:p>
    <w:p w14:paraId="7BF96D99" w14:textId="77777777" w:rsidR="00993B64" w:rsidRDefault="00E42547">
      <w:pPr>
        <w:ind w:firstLine="1421"/>
        <w:rPr>
          <w:rFonts w:eastAsia="宋体"/>
          <w:lang w:eastAsia="zh-CN"/>
        </w:rPr>
      </w:pPr>
      <w:r>
        <w:rPr>
          <w:rFonts w:eastAsia="宋体" w:hint="eastAsia"/>
          <w:noProof/>
          <w:lang w:eastAsia="zh-CN"/>
        </w:rPr>
        <w:drawing>
          <wp:inline distT="0" distB="0" distL="114300" distR="114300" wp14:anchorId="7E1DB4FF" wp14:editId="54B5878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2AEE8390" w14:textId="77777777" w:rsidR="00993B64" w:rsidRDefault="00E42547">
      <w:pPr>
        <w:ind w:firstLine="1421"/>
        <w:rPr>
          <w:rFonts w:ascii="微软雅黑" w:eastAsia="微软雅黑" w:hAnsi="微软雅黑" w:cs="微软雅黑" w:hint="eastAsia"/>
          <w:sz w:val="96"/>
          <w:szCs w:val="96"/>
          <w:lang w:eastAsia="zh-CN"/>
        </w:rPr>
      </w:pPr>
      <w:r>
        <w:rPr>
          <w:rFonts w:ascii="微软雅黑" w:eastAsia="微软雅黑" w:hAnsi="微软雅黑" w:cs="微软雅黑"/>
          <w:b/>
          <w:bCs/>
          <w:color w:val="FFFFFF"/>
          <w:spacing w:val="6"/>
          <w:sz w:val="96"/>
          <w:szCs w:val="96"/>
          <w:lang w:eastAsia="zh-CN"/>
        </w:rPr>
        <w:t>周度市场报告</w:t>
      </w:r>
    </w:p>
    <w:p w14:paraId="1B3A0441" w14:textId="77777777" w:rsidR="00993B64" w:rsidRDefault="00993B64">
      <w:pPr>
        <w:pStyle w:val="a3"/>
        <w:spacing w:line="244" w:lineRule="auto"/>
        <w:rPr>
          <w:lang w:eastAsia="zh-CN"/>
        </w:rPr>
      </w:pPr>
    </w:p>
    <w:p w14:paraId="1BC1FC65" w14:textId="77777777" w:rsidR="00993B64" w:rsidRDefault="00993B64">
      <w:pPr>
        <w:pStyle w:val="a3"/>
        <w:spacing w:line="244" w:lineRule="auto"/>
        <w:rPr>
          <w:lang w:eastAsia="zh-CN"/>
        </w:rPr>
      </w:pPr>
    </w:p>
    <w:p w14:paraId="7BFC6CCE" w14:textId="77777777" w:rsidR="00993B64" w:rsidRDefault="00993B64">
      <w:pPr>
        <w:pStyle w:val="a3"/>
        <w:spacing w:line="244" w:lineRule="auto"/>
        <w:rPr>
          <w:lang w:eastAsia="zh-CN"/>
        </w:rPr>
      </w:pPr>
    </w:p>
    <w:p w14:paraId="1DE70AEE" w14:textId="77777777" w:rsidR="00993B64" w:rsidRDefault="00993B64">
      <w:pPr>
        <w:pStyle w:val="a3"/>
        <w:spacing w:line="244" w:lineRule="auto"/>
        <w:rPr>
          <w:lang w:eastAsia="zh-CN"/>
        </w:rPr>
      </w:pPr>
    </w:p>
    <w:p w14:paraId="439B1C1C" w14:textId="77777777" w:rsidR="00993B64" w:rsidRDefault="00993B64">
      <w:pPr>
        <w:pStyle w:val="a3"/>
        <w:spacing w:line="244" w:lineRule="auto"/>
        <w:rPr>
          <w:lang w:eastAsia="zh-CN"/>
        </w:rPr>
      </w:pPr>
    </w:p>
    <w:p w14:paraId="30923B3C" w14:textId="77777777" w:rsidR="00993B64" w:rsidRPr="00437F13" w:rsidRDefault="00993B64">
      <w:pPr>
        <w:pStyle w:val="a3"/>
        <w:spacing w:line="244" w:lineRule="auto"/>
        <w:rPr>
          <w:lang w:eastAsia="zh-CN"/>
        </w:rPr>
      </w:pPr>
    </w:p>
    <w:p w14:paraId="74F73733" w14:textId="77777777" w:rsidR="00993B64" w:rsidRDefault="00993B64">
      <w:pPr>
        <w:pStyle w:val="a3"/>
        <w:spacing w:line="244" w:lineRule="auto"/>
        <w:rPr>
          <w:lang w:eastAsia="zh-CN"/>
        </w:rPr>
      </w:pPr>
    </w:p>
    <w:p w14:paraId="4B0D8787" w14:textId="77777777" w:rsidR="00993B64" w:rsidRDefault="00993B64">
      <w:pPr>
        <w:pStyle w:val="a3"/>
        <w:spacing w:line="244" w:lineRule="auto"/>
        <w:rPr>
          <w:lang w:eastAsia="zh-CN"/>
        </w:rPr>
      </w:pPr>
    </w:p>
    <w:p w14:paraId="61152460" w14:textId="77777777" w:rsidR="00993B64" w:rsidRDefault="00993B64">
      <w:pPr>
        <w:pStyle w:val="a3"/>
        <w:spacing w:line="245" w:lineRule="auto"/>
        <w:rPr>
          <w:lang w:eastAsia="zh-CN"/>
        </w:rPr>
      </w:pPr>
    </w:p>
    <w:p w14:paraId="03216B05" w14:textId="77777777" w:rsidR="00993B64" w:rsidRDefault="00993B64">
      <w:pPr>
        <w:pStyle w:val="a3"/>
        <w:spacing w:line="245" w:lineRule="auto"/>
        <w:rPr>
          <w:lang w:eastAsia="zh-CN"/>
        </w:rPr>
      </w:pPr>
    </w:p>
    <w:p w14:paraId="341340C3" w14:textId="77777777" w:rsidR="00993B64" w:rsidRDefault="00993B64">
      <w:pPr>
        <w:pStyle w:val="a3"/>
        <w:spacing w:line="245" w:lineRule="auto"/>
        <w:rPr>
          <w:lang w:eastAsia="zh-CN"/>
        </w:rPr>
      </w:pPr>
    </w:p>
    <w:p w14:paraId="61A8372E" w14:textId="77777777" w:rsidR="00993B64" w:rsidRDefault="00993B64">
      <w:pPr>
        <w:pStyle w:val="a3"/>
        <w:spacing w:line="245" w:lineRule="auto"/>
        <w:rPr>
          <w:lang w:eastAsia="zh-CN"/>
        </w:rPr>
      </w:pPr>
    </w:p>
    <w:p w14:paraId="0D59D55A" w14:textId="77777777" w:rsidR="00993B64" w:rsidRDefault="00993B64">
      <w:pPr>
        <w:pStyle w:val="a3"/>
        <w:spacing w:line="245" w:lineRule="auto"/>
        <w:rPr>
          <w:lang w:eastAsia="zh-CN"/>
        </w:rPr>
      </w:pPr>
    </w:p>
    <w:p w14:paraId="4A5A97EA" w14:textId="77777777" w:rsidR="00993B64" w:rsidRDefault="00993B64">
      <w:pPr>
        <w:pStyle w:val="a3"/>
        <w:spacing w:line="245" w:lineRule="auto"/>
        <w:rPr>
          <w:lang w:eastAsia="zh-CN"/>
        </w:rPr>
      </w:pPr>
    </w:p>
    <w:p w14:paraId="1082CB05" w14:textId="77777777" w:rsidR="00993B64" w:rsidRDefault="00993B64">
      <w:pPr>
        <w:pStyle w:val="a3"/>
        <w:spacing w:line="245" w:lineRule="auto"/>
        <w:rPr>
          <w:lang w:eastAsia="zh-CN"/>
        </w:rPr>
      </w:pPr>
    </w:p>
    <w:p w14:paraId="04B33E96" w14:textId="77777777" w:rsidR="00993B64" w:rsidRDefault="00993B64">
      <w:pPr>
        <w:pStyle w:val="a3"/>
        <w:spacing w:line="245" w:lineRule="auto"/>
        <w:rPr>
          <w:lang w:eastAsia="zh-CN"/>
        </w:rPr>
      </w:pPr>
    </w:p>
    <w:p w14:paraId="6B74A3B5" w14:textId="77777777" w:rsidR="00993B64" w:rsidRDefault="00993B64">
      <w:pPr>
        <w:pStyle w:val="a3"/>
        <w:spacing w:line="245" w:lineRule="auto"/>
        <w:rPr>
          <w:lang w:eastAsia="zh-CN"/>
        </w:rPr>
      </w:pPr>
    </w:p>
    <w:p w14:paraId="74B93ED4" w14:textId="77777777" w:rsidR="00993B64" w:rsidRDefault="00993B64">
      <w:pPr>
        <w:pStyle w:val="a3"/>
        <w:spacing w:line="245" w:lineRule="auto"/>
        <w:rPr>
          <w:lang w:eastAsia="zh-CN"/>
        </w:rPr>
      </w:pPr>
    </w:p>
    <w:p w14:paraId="01AC3066" w14:textId="77777777" w:rsidR="00993B64" w:rsidRDefault="00993B64">
      <w:pPr>
        <w:pStyle w:val="a3"/>
        <w:spacing w:line="245" w:lineRule="auto"/>
        <w:rPr>
          <w:lang w:eastAsia="zh-CN"/>
        </w:rPr>
      </w:pPr>
    </w:p>
    <w:p w14:paraId="45C96364" w14:textId="77777777" w:rsidR="00993B64" w:rsidRDefault="00993B64">
      <w:pPr>
        <w:pStyle w:val="a3"/>
        <w:spacing w:line="245" w:lineRule="auto"/>
        <w:rPr>
          <w:lang w:eastAsia="zh-CN"/>
        </w:rPr>
      </w:pPr>
    </w:p>
    <w:p w14:paraId="59F6BEDB" w14:textId="77777777" w:rsidR="00993B64" w:rsidRDefault="00993B64">
      <w:pPr>
        <w:pStyle w:val="a3"/>
        <w:spacing w:line="245" w:lineRule="auto"/>
        <w:rPr>
          <w:lang w:eastAsia="zh-CN"/>
        </w:rPr>
      </w:pPr>
    </w:p>
    <w:p w14:paraId="6A04CBFF" w14:textId="77777777" w:rsidR="00993B64" w:rsidRDefault="00993B64">
      <w:pPr>
        <w:pStyle w:val="a3"/>
        <w:spacing w:line="245" w:lineRule="auto"/>
        <w:rPr>
          <w:lang w:eastAsia="zh-CN"/>
        </w:rPr>
      </w:pPr>
    </w:p>
    <w:p w14:paraId="5512D9D1" w14:textId="77777777" w:rsidR="00993B64" w:rsidRDefault="00993B64">
      <w:pPr>
        <w:pStyle w:val="a3"/>
        <w:spacing w:line="245" w:lineRule="auto"/>
        <w:rPr>
          <w:lang w:eastAsia="zh-CN"/>
        </w:rPr>
      </w:pPr>
    </w:p>
    <w:p w14:paraId="4F3AFB25" w14:textId="77777777" w:rsidR="00993B64" w:rsidRDefault="00993B64">
      <w:pPr>
        <w:pStyle w:val="a3"/>
        <w:spacing w:line="245" w:lineRule="auto"/>
        <w:rPr>
          <w:lang w:eastAsia="zh-CN"/>
        </w:rPr>
      </w:pPr>
    </w:p>
    <w:p w14:paraId="24C19A94" w14:textId="77777777" w:rsidR="00993B64" w:rsidRDefault="00993B64">
      <w:pPr>
        <w:pStyle w:val="a3"/>
        <w:spacing w:line="245" w:lineRule="auto"/>
        <w:rPr>
          <w:lang w:eastAsia="zh-CN"/>
        </w:rPr>
      </w:pPr>
    </w:p>
    <w:p w14:paraId="3253D4F7" w14:textId="77777777" w:rsidR="00993B64" w:rsidRDefault="00993B64">
      <w:pPr>
        <w:pStyle w:val="a3"/>
        <w:spacing w:line="245" w:lineRule="auto"/>
        <w:rPr>
          <w:lang w:eastAsia="zh-CN"/>
        </w:rPr>
      </w:pPr>
    </w:p>
    <w:p w14:paraId="551DE038" w14:textId="77777777" w:rsidR="00993B64" w:rsidRDefault="00993B64">
      <w:pPr>
        <w:pStyle w:val="a3"/>
        <w:spacing w:line="245" w:lineRule="auto"/>
        <w:rPr>
          <w:lang w:eastAsia="zh-CN"/>
        </w:rPr>
      </w:pPr>
    </w:p>
    <w:p w14:paraId="762FB209" w14:textId="77777777" w:rsidR="00993B64" w:rsidRDefault="00993B64">
      <w:pPr>
        <w:pStyle w:val="a3"/>
        <w:spacing w:line="245" w:lineRule="auto"/>
        <w:rPr>
          <w:lang w:eastAsia="zh-CN"/>
        </w:rPr>
      </w:pPr>
    </w:p>
    <w:p w14:paraId="1ECE007A" w14:textId="77777777" w:rsidR="00993B64" w:rsidRDefault="00993B64">
      <w:pPr>
        <w:pStyle w:val="a3"/>
        <w:spacing w:line="245" w:lineRule="auto"/>
        <w:rPr>
          <w:lang w:eastAsia="zh-CN"/>
        </w:rPr>
      </w:pPr>
    </w:p>
    <w:p w14:paraId="5FF50FE0" w14:textId="77777777" w:rsidR="00993B64" w:rsidRDefault="00993B64">
      <w:pPr>
        <w:pStyle w:val="a3"/>
        <w:spacing w:line="245" w:lineRule="auto"/>
        <w:rPr>
          <w:lang w:eastAsia="zh-CN"/>
        </w:rPr>
      </w:pPr>
    </w:p>
    <w:p w14:paraId="576EF01F" w14:textId="77777777" w:rsidR="00993B64" w:rsidRDefault="00993B64">
      <w:pPr>
        <w:pStyle w:val="a3"/>
        <w:spacing w:line="245" w:lineRule="auto"/>
        <w:rPr>
          <w:lang w:eastAsia="zh-CN"/>
        </w:rPr>
      </w:pPr>
    </w:p>
    <w:p w14:paraId="55FEB6BE" w14:textId="77777777" w:rsidR="00993B64" w:rsidRDefault="00993B64">
      <w:pPr>
        <w:pStyle w:val="a3"/>
        <w:spacing w:line="245" w:lineRule="auto"/>
        <w:rPr>
          <w:lang w:eastAsia="zh-CN"/>
        </w:rPr>
      </w:pPr>
    </w:p>
    <w:p w14:paraId="27B57CED" w14:textId="77777777" w:rsidR="00993B64" w:rsidRDefault="00993B64">
      <w:pPr>
        <w:pStyle w:val="a3"/>
        <w:spacing w:line="245" w:lineRule="auto"/>
        <w:rPr>
          <w:lang w:eastAsia="zh-CN"/>
        </w:rPr>
      </w:pPr>
    </w:p>
    <w:p w14:paraId="78866B22" w14:textId="77777777" w:rsidR="00993B64" w:rsidRDefault="00993B64">
      <w:pPr>
        <w:pStyle w:val="a3"/>
        <w:spacing w:line="245" w:lineRule="auto"/>
        <w:rPr>
          <w:lang w:eastAsia="zh-CN"/>
        </w:rPr>
      </w:pPr>
    </w:p>
    <w:p w14:paraId="57C8EBCA" w14:textId="77777777" w:rsidR="00993B64" w:rsidRDefault="00993B64">
      <w:pPr>
        <w:pStyle w:val="a3"/>
        <w:spacing w:line="245" w:lineRule="auto"/>
        <w:rPr>
          <w:lang w:eastAsia="zh-CN"/>
        </w:rPr>
      </w:pPr>
    </w:p>
    <w:p w14:paraId="520A88B6" w14:textId="646D3A43" w:rsidR="00993B64" w:rsidRDefault="00E42547">
      <w:pPr>
        <w:spacing w:before="206" w:line="204" w:lineRule="auto"/>
        <w:ind w:left="7323"/>
        <w:rPr>
          <w:sz w:val="48"/>
          <w:szCs w:val="48"/>
          <w:lang w:eastAsia="zh-CN"/>
        </w:rPr>
      </w:pPr>
      <w:r>
        <w:rPr>
          <w:rFonts w:ascii="微软雅黑" w:eastAsia="微软雅黑" w:hAnsi="微软雅黑" w:cs="微软雅黑"/>
          <w:b/>
          <w:bCs/>
          <w:color w:val="005D97"/>
          <w:spacing w:val="-22"/>
          <w:sz w:val="48"/>
          <w:szCs w:val="48"/>
          <w:lang w:eastAsia="zh-CN"/>
        </w:rPr>
        <w:t>202</w:t>
      </w:r>
      <w:r w:rsidR="0094753C">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F82B76">
        <w:rPr>
          <w:rFonts w:ascii="微软雅黑" w:eastAsia="微软雅黑" w:hAnsi="微软雅黑" w:cs="微软雅黑" w:hint="eastAsia"/>
          <w:b/>
          <w:bCs/>
          <w:color w:val="005D97"/>
          <w:spacing w:val="-22"/>
          <w:sz w:val="48"/>
          <w:szCs w:val="48"/>
          <w:lang w:eastAsia="zh-CN"/>
        </w:rPr>
        <w:t>8</w:t>
      </w:r>
      <w:r>
        <w:rPr>
          <w:rFonts w:ascii="微软雅黑" w:eastAsia="微软雅黑" w:hAnsi="微软雅黑" w:cs="微软雅黑"/>
          <w:b/>
          <w:bCs/>
          <w:color w:val="005D97"/>
          <w:spacing w:val="-22"/>
          <w:sz w:val="48"/>
          <w:szCs w:val="48"/>
          <w:lang w:eastAsia="zh-CN"/>
        </w:rPr>
        <w:t>月</w:t>
      </w:r>
      <w:r w:rsidR="00176FC5">
        <w:rPr>
          <w:rFonts w:ascii="微软雅黑" w:eastAsia="微软雅黑" w:hAnsi="微软雅黑" w:cs="微软雅黑" w:hint="eastAsia"/>
          <w:b/>
          <w:bCs/>
          <w:color w:val="005D97"/>
          <w:spacing w:val="-22"/>
          <w:sz w:val="48"/>
          <w:szCs w:val="48"/>
          <w:lang w:eastAsia="zh-CN"/>
        </w:rPr>
        <w:t>10</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531C5D38" wp14:editId="023102C4">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792B9045" w14:textId="77777777" w:rsidR="00993B64" w:rsidRDefault="00993B64">
      <w:pPr>
        <w:spacing w:line="204" w:lineRule="auto"/>
        <w:rPr>
          <w:sz w:val="48"/>
          <w:szCs w:val="48"/>
          <w:lang w:eastAsia="zh-CN"/>
        </w:rPr>
        <w:sectPr w:rsidR="00993B64">
          <w:headerReference w:type="default" r:id="rId11"/>
          <w:pgSz w:w="11906" w:h="16838"/>
          <w:pgMar w:top="400" w:right="0" w:bottom="0" w:left="0" w:header="0" w:footer="340" w:gutter="0"/>
          <w:cols w:space="720"/>
        </w:sectPr>
      </w:pPr>
    </w:p>
    <w:p w14:paraId="174AA553" w14:textId="77777777" w:rsidR="00993B64" w:rsidRDefault="00E42547">
      <w:pPr>
        <w:pStyle w:val="a3"/>
        <w:spacing w:line="253" w:lineRule="auto"/>
        <w:rPr>
          <w:lang w:eastAsia="zh-CN"/>
        </w:rPr>
      </w:pPr>
      <w:r>
        <w:rPr>
          <w:noProof/>
          <w:lang w:eastAsia="zh-CN"/>
        </w:rPr>
        <w:lastRenderedPageBreak/>
        <mc:AlternateContent>
          <mc:Choice Requires="wps">
            <w:drawing>
              <wp:anchor distT="0" distB="0" distL="114300" distR="114300" simplePos="0" relativeHeight="251661312" behindDoc="0" locked="0" layoutInCell="1" allowOverlap="1" wp14:anchorId="2D43CF61" wp14:editId="1D777C3B">
                <wp:simplePos x="0" y="0"/>
                <wp:positionH relativeFrom="column">
                  <wp:posOffset>-1270</wp:posOffset>
                </wp:positionH>
                <wp:positionV relativeFrom="paragraph">
                  <wp:posOffset>128270</wp:posOffset>
                </wp:positionV>
                <wp:extent cx="1687195" cy="488315"/>
                <wp:effectExtent l="0" t="0" r="8255" b="6985"/>
                <wp:wrapNone/>
                <wp:docPr id="7" name="五边形 7"/>
                <wp:cNvGraphicFramePr/>
                <a:graphic xmlns:a="http://schemas.openxmlformats.org/drawingml/2006/main">
                  <a:graphicData uri="http://schemas.microsoft.com/office/word/2010/wordprocessingShape">
                    <wps:wsp>
                      <wps:cNvSpPr/>
                      <wps:spPr>
                        <a:xfrm>
                          <a:off x="0" y="0"/>
                          <a:ext cx="1687195" cy="488315"/>
                        </a:xfrm>
                        <a:prstGeom prst="homePlate">
                          <a:avLst/>
                        </a:prstGeom>
                        <a:solidFill>
                          <a:srgbClr val="4F80BD"/>
                        </a:solidFill>
                      </wps:spPr>
                      <wps:style>
                        <a:lnRef idx="0">
                          <a:srgbClr val="FFFFFF"/>
                        </a:lnRef>
                        <a:fillRef idx="1">
                          <a:schemeClr val="accent1"/>
                        </a:fillRef>
                        <a:effectRef idx="0">
                          <a:srgbClr val="FFFFFF"/>
                        </a:effectRef>
                        <a:fontRef idx="minor">
                          <a:schemeClr val="lt1"/>
                        </a:fontRef>
                      </wps:style>
                      <wps:txbx>
                        <w:txbxContent>
                          <w:p w14:paraId="5F4AE6DF" w14:textId="77777777" w:rsidR="00993B64" w:rsidRDefault="00E42547">
                            <w:pPr>
                              <w:jc w:val="center"/>
                              <w:rPr>
                                <w:rFonts w:ascii="思源黑体 CN Bold" w:eastAsia="思源黑体 CN Bold" w:hAnsi="思源黑体 CN Bold" w:cs="思源黑体 CN Bold"/>
                                <w:color w:val="FFFFFF" w:themeColor="background1"/>
                                <w:sz w:val="40"/>
                                <w:szCs w:val="40"/>
                                <w:lang w:eastAsia="zh-CN"/>
                              </w:rPr>
                            </w:pPr>
                            <w:r>
                              <w:rPr>
                                <w:rFonts w:ascii="思源黑体 CN Bold" w:eastAsia="思源黑体 CN Bold" w:hAnsi="思源黑体 CN Bold" w:cs="思源黑体 CN Bold" w:hint="eastAsia"/>
                                <w:color w:val="FFFFFF" w:themeColor="background1"/>
                                <w:sz w:val="40"/>
                                <w:szCs w:val="40"/>
                                <w:lang w:eastAsia="zh-CN"/>
                              </w:rPr>
                              <w:t>市场综述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2D43CF61"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五边形 7" o:spid="_x0000_s1026" type="#_x0000_t15" style="position:absolute;margin-left:-.1pt;margin-top:10.1pt;width:132.85pt;height:38.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" adj="18474" fillcolor="#4f80bd" stroked="f">
                <v:textbox>
                  <w:txbxContent>
                    <w:p w14:paraId="5F4AE6DF" w14:textId="77777777" w:rsidR="00993B64" w:rsidRDefault="00E42547">
                      <w:pPr>
                        <w:jc w:val="center"/>
                        <w:rPr>
                          <w:rFonts w:ascii="思源黑体 CN Bold" w:eastAsia="思源黑体 CN Bold" w:hAnsi="思源黑体 CN Bold" w:cs="思源黑体 CN Bold"/>
                          <w:color w:val="FFFFFF" w:themeColor="background1"/>
                          <w:sz w:val="40"/>
                          <w:szCs w:val="40"/>
                          <w:lang w:eastAsia="zh-CN"/>
                        </w:rPr>
                      </w:pPr>
                      <w:r>
                        <w:rPr>
                          <w:rFonts w:ascii="思源黑体 CN Bold" w:eastAsia="思源黑体 CN Bold" w:hAnsi="思源黑体 CN Bold" w:cs="思源黑体 CN Bold" w:hint="eastAsia"/>
                          <w:color w:val="FFFFFF" w:themeColor="background1"/>
                          <w:sz w:val="40"/>
                          <w:szCs w:val="40"/>
                          <w:lang w:eastAsia="zh-CN"/>
                        </w:rPr>
                        <w:t>市场综述</w:t>
                      </w:r>
                    </w:p>
                  </w:txbxContent>
                </v:textbox>
              </v:shape>
            </w:pict>
          </mc:Fallback>
        </mc:AlternateContent>
      </w:r>
    </w:p>
    <w:p w14:paraId="25B5172D" w14:textId="77777777" w:rsidR="00993B64" w:rsidRDefault="00993B64">
      <w:pPr>
        <w:pStyle w:val="a3"/>
        <w:spacing w:line="253" w:lineRule="auto"/>
        <w:rPr>
          <w:lang w:eastAsia="zh-CN"/>
        </w:rPr>
      </w:pPr>
    </w:p>
    <w:p w14:paraId="2F46F1C4" w14:textId="77777777" w:rsidR="00993B64" w:rsidRPr="00751493" w:rsidRDefault="00993B64">
      <w:pPr>
        <w:spacing w:before="103" w:line="256" w:lineRule="auto"/>
        <w:ind w:right="584"/>
        <w:jc w:val="both"/>
        <w:rPr>
          <w:rFonts w:ascii="思源黑体 CN Bold" w:eastAsia="思源黑体 CN Bold" w:hAnsi="思源黑体 CN Bold" w:cs="思源黑体 CN Bold"/>
          <w:color w:val="FFFFFF" w:themeColor="background1"/>
          <w:spacing w:val="4"/>
          <w:sz w:val="24"/>
          <w:szCs w:val="24"/>
          <w:lang w:eastAsia="zh-CN"/>
        </w:rPr>
      </w:pPr>
    </w:p>
    <w:p w14:paraId="50F28471" w14:textId="492A2BAA" w:rsidR="00176FC5" w:rsidRPr="00F55725" w:rsidRDefault="00176FC5" w:rsidP="009B3C7E">
      <w:pPr>
        <w:spacing w:before="102" w:line="257" w:lineRule="auto"/>
        <w:ind w:right="646" w:firstLineChars="200" w:firstLine="436"/>
        <w:rPr>
          <w:rFonts w:ascii="微软雅黑" w:eastAsia="微软雅黑" w:hAnsi="微软雅黑" w:cs="微软雅黑" w:hint="eastAsia"/>
          <w:spacing w:val="4"/>
          <w:lang w:eastAsia="zh-CN"/>
        </w:rPr>
      </w:pPr>
      <w:r w:rsidRPr="00176FC5">
        <w:rPr>
          <w:rFonts w:ascii="微软雅黑" w:eastAsia="微软雅黑" w:hAnsi="微软雅黑" w:cs="微软雅黑"/>
          <w:spacing w:val="4"/>
          <w:lang w:eastAsia="zh-CN"/>
        </w:rPr>
        <w:t>上周富时中国A50指数周涨1.64%，标准普尔500指数周涨3.58%，离岸人民币周跌0.1</w:t>
      </w:r>
      <w:r>
        <w:rPr>
          <w:rFonts w:ascii="微软雅黑" w:eastAsia="微软雅黑" w:hAnsi="微软雅黑" w:cs="微软雅黑" w:hint="eastAsia"/>
          <w:spacing w:val="4"/>
          <w:lang w:eastAsia="zh-CN"/>
        </w:rPr>
        <w:t>4</w:t>
      </w:r>
      <w:r w:rsidRPr="00176FC5">
        <w:rPr>
          <w:rFonts w:ascii="微软雅黑" w:eastAsia="微软雅黑" w:hAnsi="微软雅黑" w:cs="微软雅黑"/>
          <w:spacing w:val="4"/>
          <w:lang w:eastAsia="zh-CN"/>
        </w:rPr>
        <w:t>%。LME铜周涨1.68%，COMEX黄金周涨7.17%，COMEX白银周涨10.41%。WTI原油周跌8.96%。ICE原糖期货主力合约周</w:t>
      </w:r>
      <w:r>
        <w:rPr>
          <w:rFonts w:ascii="微软雅黑" w:eastAsia="微软雅黑" w:hAnsi="微软雅黑" w:cs="微软雅黑" w:hint="eastAsia"/>
          <w:spacing w:val="4"/>
          <w:lang w:eastAsia="zh-CN"/>
        </w:rPr>
        <w:t>涨12.48</w:t>
      </w:r>
      <w:r w:rsidRPr="00176FC5">
        <w:rPr>
          <w:rFonts w:ascii="微软雅黑" w:eastAsia="微软雅黑" w:hAnsi="微软雅黑" w:cs="微软雅黑"/>
          <w:spacing w:val="4"/>
          <w:lang w:eastAsia="zh-CN"/>
        </w:rPr>
        <w:t>%，ICE棉主力合约周</w:t>
      </w:r>
      <w:r>
        <w:rPr>
          <w:rFonts w:ascii="微软雅黑" w:eastAsia="微软雅黑" w:hAnsi="微软雅黑" w:cs="微软雅黑" w:hint="eastAsia"/>
          <w:spacing w:val="4"/>
          <w:lang w:eastAsia="zh-CN"/>
        </w:rPr>
        <w:t>涨3.17</w:t>
      </w:r>
      <w:r w:rsidRPr="00176FC5">
        <w:rPr>
          <w:rFonts w:ascii="微软雅黑" w:eastAsia="微软雅黑" w:hAnsi="微软雅黑" w:cs="微软雅黑"/>
          <w:spacing w:val="4"/>
          <w:lang w:eastAsia="zh-CN"/>
        </w:rPr>
        <w:t>%，MB铁矿石周跌0.</w:t>
      </w:r>
      <w:r w:rsidR="00D95B25">
        <w:rPr>
          <w:rFonts w:ascii="微软雅黑" w:eastAsia="微软雅黑" w:hAnsi="微软雅黑" w:cs="微软雅黑" w:hint="eastAsia"/>
          <w:spacing w:val="4"/>
          <w:lang w:eastAsia="zh-CN"/>
        </w:rPr>
        <w:t>76</w:t>
      </w:r>
      <w:r w:rsidRPr="00176FC5">
        <w:rPr>
          <w:rFonts w:ascii="微软雅黑" w:eastAsia="微软雅黑" w:hAnsi="微软雅黑" w:cs="微软雅黑"/>
          <w:spacing w:val="4"/>
          <w:lang w:eastAsia="zh-CN"/>
        </w:rPr>
        <w:t>%。</w:t>
      </w:r>
    </w:p>
    <w:p w14:paraId="07AA11A4" w14:textId="273FE3C0" w:rsidR="00993B64" w:rsidRPr="00777176" w:rsidRDefault="00E42547">
      <w:pPr>
        <w:spacing w:before="235" w:line="176" w:lineRule="auto"/>
        <w:ind w:firstLineChars="100" w:firstLine="224"/>
        <w:rPr>
          <w:rFonts w:ascii="微软雅黑" w:eastAsia="微软雅黑" w:hAnsi="微软雅黑" w:cs="微软雅黑" w:hint="eastAsia"/>
          <w:spacing w:val="7"/>
          <w:sz w:val="24"/>
          <w:szCs w:val="24"/>
          <w:lang w:eastAsia="zh-CN"/>
        </w:rPr>
      </w:pPr>
      <w:r w:rsidRPr="00F55725">
        <w:rPr>
          <w:rFonts w:ascii="微软雅黑" w:eastAsia="微软雅黑" w:hAnsi="微软雅黑" w:cs="微软雅黑"/>
          <w:spacing w:val="7"/>
          <w:lang w:eastAsia="zh-CN"/>
        </w:rPr>
        <w:t>图表1</w:t>
      </w:r>
      <w:r w:rsidRPr="00F55725">
        <w:rPr>
          <w:rFonts w:ascii="微软雅黑" w:eastAsia="微软雅黑" w:hAnsi="微软雅黑" w:cs="微软雅黑" w:hint="eastAsia"/>
          <w:spacing w:val="7"/>
          <w:lang w:eastAsia="zh-CN"/>
        </w:rPr>
        <w:t>：</w:t>
      </w:r>
      <w:r w:rsidRPr="00F55725">
        <w:rPr>
          <w:rFonts w:ascii="微软雅黑" w:eastAsia="微软雅黑" w:hAnsi="微软雅黑" w:cs="微软雅黑"/>
          <w:spacing w:val="7"/>
          <w:lang w:eastAsia="zh-CN"/>
        </w:rPr>
        <w:t>全球</w:t>
      </w:r>
      <w:r w:rsidR="002503E6" w:rsidRPr="00F55725">
        <w:rPr>
          <w:rFonts w:ascii="微软雅黑" w:eastAsia="微软雅黑" w:hAnsi="微软雅黑" w:cs="微软雅黑" w:hint="eastAsia"/>
          <w:spacing w:val="7"/>
          <w:lang w:eastAsia="zh-CN"/>
        </w:rPr>
        <w:t>资产</w:t>
      </w:r>
      <w:r w:rsidRPr="00F55725">
        <w:rPr>
          <w:rFonts w:ascii="微软雅黑" w:eastAsia="微软雅黑" w:hAnsi="微软雅黑" w:cs="微软雅黑"/>
          <w:spacing w:val="7"/>
          <w:lang w:eastAsia="zh-CN"/>
        </w:rPr>
        <w:t>涨跌幅</w:t>
      </w:r>
    </w:p>
    <w:p w14:paraId="227387B0" w14:textId="72A04866" w:rsidR="00993B64" w:rsidRPr="00184E17" w:rsidRDefault="00176FC5" w:rsidP="00EB09FD">
      <w:pPr>
        <w:spacing w:before="235" w:line="176" w:lineRule="auto"/>
        <w:ind w:firstLineChars="100" w:firstLine="240"/>
        <w:jc w:val="center"/>
        <w:rPr>
          <w:rFonts w:ascii="微软雅黑" w:eastAsia="微软雅黑" w:hAnsi="微软雅黑" w:cs="微软雅黑" w:hint="eastAsia"/>
          <w:spacing w:val="7"/>
          <w:sz w:val="24"/>
          <w:szCs w:val="24"/>
          <w:lang w:eastAsia="zh-CN"/>
        </w:rPr>
      </w:pPr>
      <w:r>
        <w:rPr>
          <w:rFonts w:ascii="Times New Roman" w:eastAsia="Times New Roman" w:hAnsi="Times New Roman" w:cs="Times New Roman"/>
          <w:noProof/>
          <w:snapToGrid/>
          <w:color w:val="auto"/>
          <w:sz w:val="24"/>
          <w:szCs w:val="24"/>
          <w:lang w:val="en-CA" w:eastAsia="zh-CN"/>
        </w:rPr>
        <w:drawing>
          <wp:inline distT="0" distB="0" distL="0" distR="0" wp14:anchorId="00B4BD68" wp14:editId="313B1F43">
            <wp:extent cx="5581021" cy="3476542"/>
            <wp:effectExtent l="0" t="0" r="635" b="0"/>
            <wp:docPr id="178673923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89667" cy="3481928"/>
                    </a:xfrm>
                    <a:prstGeom prst="rect">
                      <a:avLst/>
                    </a:prstGeom>
                    <a:noFill/>
                  </pic:spPr>
                </pic:pic>
              </a:graphicData>
            </a:graphic>
          </wp:inline>
        </w:drawing>
      </w:r>
      <w:r w:rsidR="00A10B81" w:rsidRPr="00A10B81">
        <w:rPr>
          <w:rFonts w:ascii="Times New Roman" w:eastAsia="Times New Roman" w:hAnsi="Times New Roman" w:cs="Times New Roman"/>
          <w:snapToGrid/>
          <w:color w:val="auto"/>
          <w:sz w:val="24"/>
          <w:szCs w:val="24"/>
          <w:lang w:val="en-CA" w:eastAsia="zh-CN"/>
        </w:rPr>
        <w:fldChar w:fldCharType="begin"/>
      </w:r>
      <w:r w:rsidR="00A10B81" w:rsidRPr="00A10B81">
        <w:rPr>
          <w:rFonts w:ascii="Times New Roman" w:eastAsia="Times New Roman" w:hAnsi="Times New Roman" w:cs="Times New Roman"/>
          <w:snapToGrid/>
          <w:color w:val="auto"/>
          <w:sz w:val="24"/>
          <w:szCs w:val="24"/>
          <w:lang w:val="en-CA" w:eastAsia="zh-CN"/>
        </w:rPr>
        <w:instrText xml:space="preserve"> INCLUDEPICTURE "http://www.kdocs.cn/api/v3/office/copy/WFA1cHgwb3JjNGJNZVllSzRWVlNEQUFVSWhkVUlsZjVBbzFPU3E5U1VRS3FQOFlIK2VGQ2FHV1k4c2orTjRYQ3ZwQ2RxRUl0bDNKeWtkVGRlTE5Pb25KVnAvZ2xNTG10aTE2LzlmZ3lQbCtnRmJpY2FWR21rbTlUd0RmOWJTODh6bDRFdE9YcWp6bFY0NGNMNElpNVI1UGZ4RFE5KzFxU1FzMWVTYURJVXZMQlRFemN1Qi9HYzJ1T3hWY0hNU1NFSkFVSExVbGtqQXVScGV2WUhUVTgzTk1FUmU3TWs1S1dPbEVFa0hBUmdCVFh6by9YRlhGTWdyVjdKZGhtZTVpVlpIUjBrSDBuRE1zPQ==/attach/object/4b366a93a76b25003ce42962240240eb44d40045?" \* MERGEFORMATINET </w:instrText>
      </w:r>
      <w:r w:rsidR="00A10B81" w:rsidRPr="00A10B81">
        <w:rPr>
          <w:rFonts w:ascii="Times New Roman" w:eastAsia="Times New Roman" w:hAnsi="Times New Roman" w:cs="Times New Roman"/>
          <w:snapToGrid/>
          <w:color w:val="auto"/>
          <w:sz w:val="24"/>
          <w:szCs w:val="24"/>
          <w:lang w:val="en-CA" w:eastAsia="zh-CN"/>
        </w:rPr>
        <w:fldChar w:fldCharType="end"/>
      </w:r>
    </w:p>
    <w:p w14:paraId="57AB6138" w14:textId="54C105AF" w:rsidR="00993B64" w:rsidRPr="00F55725" w:rsidRDefault="00E42547" w:rsidP="00AC743F">
      <w:pPr>
        <w:spacing w:before="235" w:line="176" w:lineRule="auto"/>
        <w:ind w:firstLineChars="100" w:firstLine="224"/>
        <w:rPr>
          <w:rFonts w:ascii="微软雅黑" w:eastAsia="微软雅黑" w:hAnsi="微软雅黑" w:cs="微软雅黑" w:hint="eastAsia"/>
          <w:lang w:eastAsia="zh-CN"/>
        </w:rPr>
      </w:pPr>
      <w:r w:rsidRPr="00F55725">
        <w:rPr>
          <w:rFonts w:ascii="微软雅黑" w:eastAsia="微软雅黑" w:hAnsi="微软雅黑" w:cs="微软雅黑" w:hint="eastAsia"/>
          <w:spacing w:val="7"/>
          <w:lang w:eastAsia="zh-CN"/>
        </w:rPr>
        <w:t>资料来源：公开资料整理，瑞达国际</w:t>
      </w:r>
    </w:p>
    <w:p w14:paraId="2DF3CE5D" w14:textId="77777777" w:rsidR="00590521" w:rsidRPr="004B7178" w:rsidRDefault="00590521">
      <w:pPr>
        <w:pStyle w:val="a3"/>
        <w:spacing w:line="282" w:lineRule="auto"/>
        <w:rPr>
          <w:rFonts w:eastAsiaTheme="minorEastAsia"/>
          <w:lang w:eastAsia="zh-CN"/>
        </w:rPr>
      </w:pPr>
    </w:p>
    <w:p w14:paraId="115759EA" w14:textId="6BAE65C7" w:rsidR="00086C67" w:rsidRDefault="00E42547" w:rsidP="00086C67">
      <w:pPr>
        <w:pStyle w:val="a9"/>
        <w:numPr>
          <w:ilvl w:val="0"/>
          <w:numId w:val="1"/>
        </w:numPr>
        <w:spacing w:before="120" w:line="190" w:lineRule="auto"/>
        <w:ind w:firstLineChars="0"/>
        <w:rPr>
          <w:rFonts w:ascii="微软雅黑" w:eastAsia="微软雅黑" w:hAnsi="微软雅黑" w:cs="微软雅黑" w:hint="eastAsia"/>
          <w:b/>
          <w:bCs/>
          <w:color w:val="036EB8"/>
          <w:spacing w:val="10"/>
          <w:sz w:val="28"/>
          <w:szCs w:val="28"/>
          <w:lang w:eastAsia="zh-CN"/>
        </w:rPr>
      </w:pPr>
      <w:r w:rsidRPr="00FC40D2">
        <w:rPr>
          <w:rFonts w:ascii="微软雅黑" w:eastAsia="微软雅黑" w:hAnsi="微软雅黑" w:cs="微软雅黑"/>
          <w:b/>
          <w:bCs/>
          <w:color w:val="036EB8"/>
          <w:spacing w:val="10"/>
          <w:sz w:val="28"/>
          <w:szCs w:val="28"/>
          <w:lang w:eastAsia="zh-CN"/>
        </w:rPr>
        <w:t>周度事件汇总</w:t>
      </w:r>
    </w:p>
    <w:p w14:paraId="7830E7FE" w14:textId="2C2F9F4D" w:rsidR="003E0237" w:rsidRDefault="003E0237" w:rsidP="001348E6">
      <w:pPr>
        <w:pStyle w:val="a9"/>
        <w:rPr>
          <w:rFonts w:ascii="微软雅黑" w:eastAsia="微软雅黑" w:hAnsi="微软雅黑" w:cs="微软雅黑" w:hint="eastAsia"/>
          <w:lang w:eastAsia="zh-CN"/>
        </w:rPr>
      </w:pPr>
      <w:r>
        <w:rPr>
          <w:rFonts w:ascii="微软雅黑" w:eastAsia="微软雅黑" w:hAnsi="微软雅黑" w:cs="微软雅黑" w:hint="eastAsia"/>
          <w:lang w:eastAsia="zh-CN"/>
        </w:rPr>
        <w:t>【</w:t>
      </w:r>
      <w:r w:rsidR="00021A7C" w:rsidRPr="00021A7C">
        <w:rPr>
          <w:rFonts w:ascii="微软雅黑" w:eastAsia="微软雅黑" w:hAnsi="微软雅黑" w:cs="微软雅黑"/>
          <w:lang w:eastAsia="zh-CN"/>
        </w:rPr>
        <w:t>伊朗外长阿拉格齐表示，目前伊朗与美国之间没有进行任何谈判，但斡旋方仍在努力寻找恢复谈判的途径。伊朗认为，在美国就此前违反相关承诺的行为作出弥补之前，不具备重新启动谈判的条件。阿拉格齐还表示，伊朗正与阿曼就调整霍尔木兹海峡航道进行磋商，目前已进入最后阶段。即使双方就航道调整达成协议，也不意味着霍尔木兹海峡重新开放，海峡重新开放仍需满足一系列条件。阿拉格齐称，目前双方讨论以新航道取代原有航道，相关专家正在开展技术工作。</w:t>
      </w:r>
      <w:r w:rsidRPr="000570BD">
        <w:rPr>
          <w:rFonts w:ascii="微软雅黑" w:eastAsia="微软雅黑" w:hAnsi="微软雅黑" w:cs="微软雅黑" w:hint="eastAsia"/>
          <w:lang w:eastAsia="zh-CN"/>
        </w:rPr>
        <w:t>】</w:t>
      </w:r>
    </w:p>
    <w:p w14:paraId="07DAC0C7" w14:textId="45FD8E82" w:rsidR="00021A7C" w:rsidRPr="000570BD" w:rsidRDefault="00021A7C" w:rsidP="001348E6">
      <w:pPr>
        <w:pStyle w:val="a9"/>
        <w:rPr>
          <w:rFonts w:ascii="微软雅黑" w:eastAsia="微软雅黑" w:hAnsi="微软雅黑" w:cs="微软雅黑" w:hint="eastAsia"/>
          <w:lang w:eastAsia="zh-CN"/>
        </w:rPr>
      </w:pPr>
      <w:r>
        <w:rPr>
          <w:rFonts w:ascii="微软雅黑" w:eastAsia="微软雅黑" w:hAnsi="微软雅黑" w:cs="微软雅黑" w:hint="eastAsia"/>
          <w:lang w:eastAsia="zh-CN"/>
        </w:rPr>
        <w:t>【</w:t>
      </w:r>
      <w:r w:rsidRPr="00021A7C">
        <w:rPr>
          <w:rFonts w:ascii="微软雅黑" w:eastAsia="微软雅黑" w:hAnsi="微软雅黑" w:cs="微软雅黑"/>
          <w:lang w:eastAsia="zh-CN"/>
        </w:rPr>
        <w:t>美国总统特朗普表示，目前正在“低调处理”伊朗问题，并暗示相比于重新发动大规模军事行动，他更倾向于加大经济施压。特朗普称，美国海上封锁进一步加剧伊朗经济危机。特朗普形容当前美伊局势“就像一盘棋”，并称“事情总会解决的”。</w:t>
      </w:r>
      <w:r>
        <w:rPr>
          <w:rFonts w:ascii="微软雅黑" w:eastAsia="微软雅黑" w:hAnsi="微软雅黑" w:cs="微软雅黑" w:hint="eastAsia"/>
          <w:lang w:eastAsia="zh-CN"/>
        </w:rPr>
        <w:t>】</w:t>
      </w:r>
    </w:p>
    <w:p w14:paraId="1C4AF8BB" w14:textId="030248D7" w:rsidR="004F1D52" w:rsidRPr="00021A7C" w:rsidRDefault="004F1D52" w:rsidP="001348E6">
      <w:pPr>
        <w:pStyle w:val="a9"/>
        <w:rPr>
          <w:rFonts w:ascii="微软雅黑" w:eastAsia="微软雅黑" w:hAnsi="微软雅黑" w:cs="微软雅黑" w:hint="eastAsia"/>
          <w:lang w:eastAsia="zh-CN"/>
        </w:rPr>
      </w:pPr>
      <w:r w:rsidRPr="000570BD">
        <w:rPr>
          <w:rFonts w:ascii="微软雅黑" w:eastAsia="微软雅黑" w:hAnsi="微软雅黑" w:cs="微软雅黑" w:hint="eastAsia"/>
          <w:lang w:eastAsia="zh-CN"/>
        </w:rPr>
        <w:t>【</w:t>
      </w:r>
      <w:r w:rsidR="00021A7C" w:rsidRPr="00021A7C">
        <w:rPr>
          <w:rFonts w:ascii="微软雅黑" w:eastAsia="微软雅黑" w:hAnsi="微软雅黑" w:cs="微软雅黑"/>
          <w:lang w:eastAsia="zh-CN"/>
        </w:rPr>
        <w:t>美国总统特朗普表示，关于重新开放霍尔木兹海峡的协议“尚不能说已经正式达成”，但海峡目前“某种程度上已经开放”，美方正参与相关谈判，整体进展良好。美国海军目前正在执行针对伊朗的封锁行动，并控制相关海域，但水雷等安全风险仍可能影响商业船只通行。特朗普称，自己正在参与谈判，局势正在朝积极方向发展。</w:t>
      </w:r>
      <w:r w:rsidRPr="00021A7C">
        <w:rPr>
          <w:rFonts w:ascii="微软雅黑" w:eastAsia="微软雅黑" w:hAnsi="微软雅黑" w:cs="微软雅黑" w:hint="eastAsia"/>
          <w:lang w:eastAsia="zh-CN"/>
        </w:rPr>
        <w:t>】</w:t>
      </w:r>
    </w:p>
    <w:p w14:paraId="725E18F3" w14:textId="14650994" w:rsidR="004F1D52" w:rsidRPr="00021A7C" w:rsidRDefault="004F1D52" w:rsidP="001348E6">
      <w:pPr>
        <w:pStyle w:val="a9"/>
        <w:rPr>
          <w:rFonts w:ascii="微软雅黑" w:eastAsia="微软雅黑" w:hAnsi="微软雅黑" w:cs="微软雅黑" w:hint="eastAsia"/>
          <w:lang w:eastAsia="zh-CN"/>
        </w:rPr>
      </w:pPr>
      <w:r w:rsidRPr="00021A7C">
        <w:rPr>
          <w:rFonts w:ascii="微软雅黑" w:eastAsia="微软雅黑" w:hAnsi="微软雅黑" w:cs="微软雅黑" w:hint="eastAsia"/>
          <w:lang w:eastAsia="zh-CN"/>
        </w:rPr>
        <w:lastRenderedPageBreak/>
        <w:t>【</w:t>
      </w:r>
      <w:r w:rsidR="00021A7C" w:rsidRPr="00021A7C">
        <w:rPr>
          <w:rFonts w:ascii="微软雅黑" w:eastAsia="微软雅黑" w:hAnsi="微软雅黑" w:cs="微软雅黑"/>
          <w:lang w:eastAsia="zh-CN"/>
        </w:rPr>
        <w:t>美国总统特朗普表示，关于重新开放霍尔木兹海峡的协议“尚不能说已经正式达成”，但海峡目前“某种程度上已经开放”，美方正参与相关谈判，整体进展良好。美国海军目前正在执行针对伊朗的封锁行动，并控制相关海域，但水雷等安全风险仍可能影响商业船只通行。特朗普称，自己正在参与谈判，局势正在朝积极方向发展。</w:t>
      </w:r>
      <w:r w:rsidRPr="00021A7C">
        <w:rPr>
          <w:rFonts w:ascii="微软雅黑" w:eastAsia="微软雅黑" w:hAnsi="微软雅黑" w:cs="微软雅黑" w:hint="eastAsia"/>
          <w:lang w:eastAsia="zh-CN"/>
        </w:rPr>
        <w:t>】</w:t>
      </w:r>
    </w:p>
    <w:p w14:paraId="3BDEACDA" w14:textId="014D1DFC" w:rsidR="003E0237" w:rsidRPr="00021A7C" w:rsidRDefault="003E0237" w:rsidP="001348E6">
      <w:pPr>
        <w:pStyle w:val="a9"/>
        <w:rPr>
          <w:rFonts w:ascii="微软雅黑" w:eastAsia="微软雅黑" w:hAnsi="微软雅黑" w:cs="微软雅黑" w:hint="eastAsia"/>
          <w:lang w:eastAsia="zh-CN"/>
        </w:rPr>
      </w:pPr>
      <w:r w:rsidRPr="00021A7C">
        <w:rPr>
          <w:rFonts w:ascii="微软雅黑" w:eastAsia="微软雅黑" w:hAnsi="微软雅黑" w:cs="微软雅黑" w:hint="eastAsia"/>
          <w:lang w:eastAsia="zh-CN"/>
        </w:rPr>
        <w:t>【</w:t>
      </w:r>
      <w:r w:rsidR="00D95B25" w:rsidRPr="00021A7C">
        <w:rPr>
          <w:rFonts w:ascii="微软雅黑" w:eastAsia="微软雅黑" w:hAnsi="微软雅黑" w:cs="微软雅黑"/>
          <w:lang w:eastAsia="zh-CN"/>
        </w:rPr>
        <w:t>伊朗副外长加里巴巴迪表示，伊朗和阿曼关于商业船舶通行霍尔木兹海峡协议已接近最终敲定，届时伊朗一侧管控的北部航道和靠近阿曼一侧的南部航道均将关闭。将在霍尔木兹海峡建立一种不同于过去60年的新通行模式。新航道同样为临时航道，预计可使用2至4个月。加里巴巴迪表示，伊朗收到美方信息，美方准备恢复履行此前签署的谅解备忘录中的承诺。</w:t>
      </w:r>
      <w:r w:rsidRPr="00021A7C">
        <w:rPr>
          <w:rFonts w:ascii="微软雅黑" w:eastAsia="微软雅黑" w:hAnsi="微软雅黑" w:cs="微软雅黑" w:hint="eastAsia"/>
          <w:lang w:eastAsia="zh-CN"/>
        </w:rPr>
        <w:t>】</w:t>
      </w:r>
    </w:p>
    <w:p w14:paraId="6B91A75A" w14:textId="7E42B3BF" w:rsidR="00825919" w:rsidRPr="00021A7C" w:rsidRDefault="00825919" w:rsidP="001348E6">
      <w:pPr>
        <w:pStyle w:val="a9"/>
        <w:rPr>
          <w:rFonts w:ascii="微软雅黑" w:eastAsia="微软雅黑" w:hAnsi="微软雅黑" w:cs="微软雅黑" w:hint="eastAsia"/>
          <w:lang w:eastAsia="zh-CN"/>
        </w:rPr>
      </w:pPr>
      <w:r w:rsidRPr="00021A7C">
        <w:rPr>
          <w:rFonts w:ascii="微软雅黑" w:eastAsia="微软雅黑" w:hAnsi="微软雅黑" w:cs="微软雅黑" w:hint="eastAsia"/>
          <w:lang w:eastAsia="zh-CN"/>
        </w:rPr>
        <w:t>【</w:t>
      </w:r>
      <w:r w:rsidR="00D95B25" w:rsidRPr="00021A7C">
        <w:rPr>
          <w:rFonts w:ascii="微软雅黑" w:eastAsia="微软雅黑" w:hAnsi="微软雅黑" w:cs="微软雅黑"/>
          <w:lang w:eastAsia="zh-CN"/>
        </w:rPr>
        <w:t>伊朗外交部发言人巴加埃表示，伊朗与阿曼已就霍尔木兹海峡航运线路达成一致。如无第三方干扰，两国联合声明目前已进入最后审定和起草阶段。巴加埃同时强调，伊阿达成协议并不意味着霍尔木兹海峡将恢复安全通航。知情人士称，拟议中的重新开放霍尔木兹海峡提案，将不对过境该水道的船舶征收过路费或服务费。</w:t>
      </w:r>
      <w:r w:rsidRPr="00021A7C">
        <w:rPr>
          <w:rFonts w:ascii="微软雅黑" w:eastAsia="微软雅黑" w:hAnsi="微软雅黑" w:cs="微软雅黑" w:hint="eastAsia"/>
          <w:lang w:eastAsia="zh-CN"/>
        </w:rPr>
        <w:t>】</w:t>
      </w:r>
    </w:p>
    <w:p w14:paraId="2AB7AC2E" w14:textId="5491E064" w:rsidR="004E3CEF" w:rsidRPr="00021A7C" w:rsidRDefault="004E3CEF" w:rsidP="001348E6">
      <w:pPr>
        <w:pStyle w:val="a9"/>
        <w:rPr>
          <w:rFonts w:ascii="微软雅黑" w:eastAsia="微软雅黑" w:hAnsi="微软雅黑" w:cs="微软雅黑" w:hint="eastAsia"/>
          <w:lang w:eastAsia="zh-CN"/>
        </w:rPr>
      </w:pPr>
      <w:r w:rsidRPr="00021A7C">
        <w:rPr>
          <w:rFonts w:ascii="微软雅黑" w:eastAsia="微软雅黑" w:hAnsi="微软雅黑" w:cs="微软雅黑" w:hint="eastAsia"/>
          <w:lang w:eastAsia="zh-CN"/>
        </w:rPr>
        <w:t>【</w:t>
      </w:r>
      <w:r w:rsidR="00D95B25" w:rsidRPr="00021A7C">
        <w:rPr>
          <w:rFonts w:ascii="微软雅黑" w:eastAsia="微软雅黑" w:hAnsi="微软雅黑" w:cs="微软雅黑"/>
          <w:lang w:eastAsia="zh-CN"/>
        </w:rPr>
        <w:t>围绕霍尔木兹海峡恢复通航谈判出现迄今最明显的积极信号。伊朗已放弃此前要求对霍尔木兹海峡双向航运实施全面控制的立场。伊朗政府在考虑允许欧洲国家参与霍尔木兹海峡扫雷行动，这正是此前谈判中伊朗始终拒绝让步的核心议题之一。伊朗外交部发言人巴加埃表示，伊朗仍在与阿曼就霍尔木兹海峡进行谈判，谈判在技术和政治层面取得“积极进展”。</w:t>
      </w:r>
      <w:r w:rsidRPr="00021A7C">
        <w:rPr>
          <w:rFonts w:ascii="微软雅黑" w:eastAsia="微软雅黑" w:hAnsi="微软雅黑" w:cs="微软雅黑" w:hint="eastAsia"/>
          <w:lang w:eastAsia="zh-CN"/>
        </w:rPr>
        <w:t>】</w:t>
      </w:r>
    </w:p>
    <w:p w14:paraId="57FAC510" w14:textId="567AEE04" w:rsidR="00825919" w:rsidRPr="00021A7C" w:rsidRDefault="00825919" w:rsidP="001348E6">
      <w:pPr>
        <w:pStyle w:val="a9"/>
        <w:rPr>
          <w:rFonts w:ascii="微软雅黑" w:eastAsia="微软雅黑" w:hAnsi="微软雅黑" w:cs="微软雅黑" w:hint="eastAsia"/>
          <w:lang w:eastAsia="zh-CN"/>
        </w:rPr>
      </w:pPr>
      <w:r w:rsidRPr="00021A7C">
        <w:rPr>
          <w:rFonts w:ascii="微软雅黑" w:eastAsia="微软雅黑" w:hAnsi="微软雅黑" w:cs="微软雅黑" w:hint="eastAsia"/>
          <w:lang w:eastAsia="zh-CN"/>
        </w:rPr>
        <w:t>【</w:t>
      </w:r>
      <w:r w:rsidR="00D95B25" w:rsidRPr="00021A7C">
        <w:rPr>
          <w:rFonts w:ascii="微软雅黑" w:eastAsia="微软雅黑" w:hAnsi="微软雅黑" w:cs="微软雅黑"/>
          <w:lang w:eastAsia="zh-CN"/>
        </w:rPr>
        <w:t>法庭文件显示，美国有25个州提起诉讼，反对美政府最新关税措施。由民主党人领导的25个美国州于当日提起诉讼，起诉美国政府。这些州主张，总统针对来自60个贸易伙伴的商品征收最新一轮关税的举措，超出了其对进口商品征税的法定权限。</w:t>
      </w:r>
      <w:r w:rsidRPr="00021A7C">
        <w:rPr>
          <w:rFonts w:ascii="微软雅黑" w:eastAsia="微软雅黑" w:hAnsi="微软雅黑" w:cs="微软雅黑" w:hint="eastAsia"/>
          <w:lang w:eastAsia="zh-CN"/>
        </w:rPr>
        <w:t>】</w:t>
      </w:r>
    </w:p>
    <w:p w14:paraId="2D8E43E1" w14:textId="3A38E91A" w:rsidR="00D450EA" w:rsidRPr="00021A7C" w:rsidRDefault="00D450EA" w:rsidP="001348E6">
      <w:pPr>
        <w:pStyle w:val="a9"/>
        <w:rPr>
          <w:rFonts w:ascii="微软雅黑" w:eastAsia="微软雅黑" w:hAnsi="微软雅黑" w:cs="微软雅黑" w:hint="eastAsia"/>
          <w:lang w:eastAsia="zh-CN"/>
        </w:rPr>
      </w:pPr>
      <w:r w:rsidRPr="00021A7C">
        <w:rPr>
          <w:rFonts w:ascii="微软雅黑" w:eastAsia="微软雅黑" w:hAnsi="微软雅黑" w:cs="微软雅黑" w:hint="eastAsia"/>
          <w:lang w:eastAsia="zh-CN"/>
        </w:rPr>
        <w:t>【</w:t>
      </w:r>
      <w:r w:rsidR="00D95B25" w:rsidRPr="00021A7C">
        <w:rPr>
          <w:rFonts w:ascii="微软雅黑" w:eastAsia="微软雅黑" w:hAnsi="微软雅黑" w:cs="微软雅黑"/>
          <w:lang w:eastAsia="zh-CN"/>
        </w:rPr>
        <w:t>消息人士称，伊朗已拒绝美国关于霍尔木兹海峡的提议，坚持在战争结束前不会完全重新开放霍尔木兹海峡。伊朗最高领袖军事顾问穆赫辛·雷扎伊表示，伊朗决不允许美国在霍尔木兹海峡开辟任何非伊朗航线，即使美国在霍尔木兹海峡的非法航线上部署军舰，伊朗也会将其作为目标。</w:t>
      </w:r>
      <w:r w:rsidRPr="00021A7C">
        <w:rPr>
          <w:rFonts w:ascii="微软雅黑" w:eastAsia="微软雅黑" w:hAnsi="微软雅黑" w:cs="微软雅黑" w:hint="eastAsia"/>
          <w:lang w:eastAsia="zh-CN"/>
        </w:rPr>
        <w:t>】</w:t>
      </w:r>
    </w:p>
    <w:p w14:paraId="19F02E75" w14:textId="74C652CB" w:rsidR="00D450EA" w:rsidRPr="00021A7C" w:rsidRDefault="00D450EA" w:rsidP="001348E6">
      <w:pPr>
        <w:pStyle w:val="a9"/>
        <w:rPr>
          <w:rFonts w:ascii="微软雅黑" w:eastAsia="微软雅黑" w:hAnsi="微软雅黑" w:cs="微软雅黑" w:hint="eastAsia"/>
          <w:lang w:eastAsia="zh-CN"/>
        </w:rPr>
      </w:pPr>
      <w:r w:rsidRPr="00021A7C">
        <w:rPr>
          <w:rFonts w:ascii="微软雅黑" w:eastAsia="微软雅黑" w:hAnsi="微软雅黑" w:cs="微软雅黑" w:hint="eastAsia"/>
          <w:lang w:eastAsia="zh-CN"/>
        </w:rPr>
        <w:t>【</w:t>
      </w:r>
      <w:r w:rsidR="00D95B25" w:rsidRPr="00021A7C">
        <w:rPr>
          <w:rFonts w:ascii="微软雅黑" w:eastAsia="微软雅黑" w:hAnsi="微软雅黑" w:cs="微软雅黑"/>
          <w:lang w:eastAsia="zh-CN"/>
        </w:rPr>
        <w:t>美国总统特朗普表示，与伊朗谈判目前正在进行中。特朗普称，关于与伊朗的谈判，第一阶段是开放霍尔木兹海峡，第二阶段是无核化。霍尔木兹海峡可能最迟8月4日重开。特朗普还表示，谈判是应伊朗的要求，在沙特阿拉伯、阿联酋、卡塔尔还有其他一些国家的支持下进行的。</w:t>
      </w:r>
      <w:r w:rsidRPr="00021A7C">
        <w:rPr>
          <w:rFonts w:ascii="微软雅黑" w:eastAsia="微软雅黑" w:hAnsi="微软雅黑" w:cs="微软雅黑" w:hint="eastAsia"/>
          <w:lang w:eastAsia="zh-CN"/>
        </w:rPr>
        <w:t>】</w:t>
      </w:r>
    </w:p>
    <w:p w14:paraId="48668808" w14:textId="2B454C44" w:rsidR="000570BD" w:rsidRPr="00021A7C" w:rsidRDefault="000570BD" w:rsidP="000570BD">
      <w:pPr>
        <w:pStyle w:val="a9"/>
        <w:rPr>
          <w:rFonts w:ascii="微软雅黑" w:eastAsia="微软雅黑" w:hAnsi="微软雅黑" w:cs="微软雅黑" w:hint="eastAsia"/>
          <w:lang w:eastAsia="zh-CN"/>
        </w:rPr>
      </w:pPr>
      <w:r w:rsidRPr="00021A7C">
        <w:rPr>
          <w:rFonts w:ascii="微软雅黑" w:eastAsia="微软雅黑" w:hAnsi="微软雅黑" w:cs="微软雅黑" w:hint="eastAsia"/>
          <w:lang w:eastAsia="zh-CN"/>
        </w:rPr>
        <w:t>【</w:t>
      </w:r>
      <w:r w:rsidR="00D95B25" w:rsidRPr="00021A7C">
        <w:rPr>
          <w:rFonts w:ascii="微软雅黑" w:eastAsia="微软雅黑" w:hAnsi="微软雅黑" w:cs="微软雅黑"/>
          <w:lang w:eastAsia="zh-CN"/>
        </w:rPr>
        <w:t>美国商务部发布征求意见稿，提议将另外14类衍生产品纳入针对钢、铝和铜征收的“232条款”关税范围，拟纳入产品包括铝粉、焊机零部件和罐式半挂车等。另据媒体报道，自美国最高法院否决特朗普政府使用紧急权力征收关税以来，特朗普政府已发放约1000亿美元关税退款。</w:t>
      </w:r>
      <w:r w:rsidRPr="00021A7C">
        <w:rPr>
          <w:rFonts w:ascii="微软雅黑" w:eastAsia="微软雅黑" w:hAnsi="微软雅黑" w:cs="微软雅黑" w:hint="eastAsia"/>
          <w:lang w:eastAsia="zh-CN"/>
        </w:rPr>
        <w:t>】</w:t>
      </w:r>
    </w:p>
    <w:p w14:paraId="6C76352C" w14:textId="329FEE3E" w:rsidR="00021A7C" w:rsidRPr="00021A7C" w:rsidRDefault="00021A7C" w:rsidP="000570BD">
      <w:pPr>
        <w:pStyle w:val="a9"/>
        <w:rPr>
          <w:rFonts w:ascii="微软雅黑" w:eastAsia="微软雅黑" w:hAnsi="微软雅黑" w:cs="微软雅黑" w:hint="eastAsia"/>
          <w:lang w:eastAsia="zh-CN"/>
        </w:rPr>
      </w:pPr>
      <w:r w:rsidRPr="00021A7C">
        <w:rPr>
          <w:rFonts w:ascii="微软雅黑" w:eastAsia="微软雅黑" w:hAnsi="微软雅黑" w:cs="微软雅黑" w:hint="eastAsia"/>
          <w:lang w:eastAsia="zh-CN"/>
        </w:rPr>
        <w:t>【</w:t>
      </w:r>
      <w:r w:rsidRPr="00021A7C">
        <w:rPr>
          <w:rFonts w:ascii="微软雅黑" w:eastAsia="微软雅黑" w:hAnsi="微软雅黑" w:cs="微软雅黑"/>
          <w:lang w:eastAsia="zh-CN"/>
        </w:rPr>
        <w:t>美国总统特朗普签署行政令，依据《1962年贸易扩展法》第232条，对进口多晶硅及其衍生产品采取最低进口价格和额外关税措施，以支持美国国内多晶硅、半导体和太阳能供应链。公告规定，最低进口价格分别为：多晶硅每公斤21美元；多晶硅锭和晶圆每公斤100美元；太阳能电池每瓦0.22美元；太阳能组件每瓦0.38美元。同时，美国将对公告附件所列多晶硅锭及相关衍生产品加征15%的从价关税。相关措施将自2026年12月4日美国东部时间凌晨12时01分起生效。公告还授权商务部建立“回流美国”激励计划。企业如承诺在美国建设、翻新或扩建多晶硅、硅锭、晶圆或太阳能电池生产设施，并在2029年1月20日前开工，可申请部分进口设备和相关产品免缴第232条关税。</w:t>
      </w:r>
      <w:r w:rsidRPr="00021A7C">
        <w:rPr>
          <w:rFonts w:ascii="微软雅黑" w:eastAsia="微软雅黑" w:hAnsi="微软雅黑" w:cs="微软雅黑" w:hint="eastAsia"/>
          <w:lang w:eastAsia="zh-CN"/>
        </w:rPr>
        <w:t>】</w:t>
      </w:r>
    </w:p>
    <w:p w14:paraId="030C6BF7" w14:textId="1ECD98BD" w:rsidR="00021A7C" w:rsidRPr="00021A7C" w:rsidRDefault="00021A7C" w:rsidP="000570BD">
      <w:pPr>
        <w:pStyle w:val="a9"/>
        <w:rPr>
          <w:rFonts w:ascii="微软雅黑" w:eastAsia="微软雅黑" w:hAnsi="微软雅黑" w:cs="微软雅黑" w:hint="eastAsia"/>
          <w:lang w:eastAsia="zh-CN"/>
        </w:rPr>
      </w:pPr>
      <w:r w:rsidRPr="00021A7C">
        <w:rPr>
          <w:rFonts w:ascii="微软雅黑" w:eastAsia="微软雅黑" w:hAnsi="微软雅黑" w:cs="微软雅黑" w:hint="eastAsia"/>
          <w:lang w:eastAsia="zh-CN"/>
        </w:rPr>
        <w:t>【</w:t>
      </w:r>
      <w:r w:rsidRPr="00021A7C">
        <w:rPr>
          <w:rFonts w:ascii="微软雅黑" w:eastAsia="微软雅黑" w:hAnsi="微软雅黑" w:cs="微软雅黑"/>
          <w:lang w:eastAsia="zh-CN"/>
        </w:rPr>
        <w:t>美国总统特朗普再次就利率政策表态，重申其倾向于降低利率的立场，但承认这并非美联储主席一人的决定——相较于其过去对前任的尖锐抨击，此番论调明显软化。他同时继续批评部分美联储官员存在政治倾向，并点名鲍威尔和库克。</w:t>
      </w:r>
      <w:r w:rsidRPr="00021A7C">
        <w:rPr>
          <w:rFonts w:ascii="微软雅黑" w:eastAsia="微软雅黑" w:hAnsi="微软雅黑" w:cs="微软雅黑" w:hint="eastAsia"/>
          <w:lang w:eastAsia="zh-CN"/>
        </w:rPr>
        <w:t>】</w:t>
      </w:r>
    </w:p>
    <w:p w14:paraId="45E992E2" w14:textId="4351A478" w:rsidR="00021A7C" w:rsidRDefault="00021A7C" w:rsidP="000570BD">
      <w:pPr>
        <w:pStyle w:val="a9"/>
        <w:rPr>
          <w:rFonts w:ascii="微软雅黑" w:eastAsia="微软雅黑" w:hAnsi="微软雅黑" w:cs="微软雅黑"/>
          <w:lang w:eastAsia="zh-CN"/>
        </w:rPr>
      </w:pPr>
      <w:r w:rsidRPr="00021A7C">
        <w:rPr>
          <w:rFonts w:ascii="微软雅黑" w:eastAsia="微软雅黑" w:hAnsi="微软雅黑" w:cs="微软雅黑" w:hint="eastAsia"/>
          <w:lang w:eastAsia="zh-CN"/>
        </w:rPr>
        <w:t>【</w:t>
      </w:r>
      <w:r w:rsidRPr="00021A7C">
        <w:rPr>
          <w:rFonts w:ascii="微软雅黑" w:eastAsia="微软雅黑" w:hAnsi="微软雅黑" w:cs="微软雅黑"/>
          <w:lang w:eastAsia="zh-CN"/>
        </w:rPr>
        <w:t>知情人士透露，如果未来几周公布的通胀数据偏热，且市场进一步提高对加息预期，美联储主席沃什已准备好支持上调利率。沃什还承认自就任美联储主席以来在沟通方面存在失误，未能充分强化有关物价稳定的关键</w:t>
      </w:r>
      <w:r w:rsidRPr="00021A7C">
        <w:rPr>
          <w:rFonts w:ascii="微软雅黑" w:eastAsia="微软雅黑" w:hAnsi="微软雅黑" w:cs="微软雅黑"/>
          <w:lang w:eastAsia="zh-CN"/>
        </w:rPr>
        <w:lastRenderedPageBreak/>
        <w:t>信息。美国总统特朗普定期与沃什通电话，这是特朗普试图对美联储施加更大影响力的最新信号。消息称，特朗普会询问沃什经济预测与观点，但并未推动其采取任何具体政策行动。</w:t>
      </w:r>
      <w:r w:rsidRPr="00021A7C">
        <w:rPr>
          <w:rFonts w:ascii="微软雅黑" w:eastAsia="微软雅黑" w:hAnsi="微软雅黑" w:cs="微软雅黑" w:hint="eastAsia"/>
          <w:lang w:eastAsia="zh-CN"/>
        </w:rPr>
        <w:t>】</w:t>
      </w:r>
    </w:p>
    <w:p w14:paraId="7AD5462C" w14:textId="4EF00BF4" w:rsidR="00E245C6" w:rsidRPr="00E245C6" w:rsidRDefault="00E245C6" w:rsidP="00E245C6">
      <w:pPr>
        <w:pStyle w:val="a9"/>
        <w:rPr>
          <w:rFonts w:ascii="微软雅黑" w:eastAsia="微软雅黑" w:hAnsi="微软雅黑" w:cs="微软雅黑" w:hint="eastAsia"/>
          <w:lang w:eastAsia="zh-CN"/>
        </w:rPr>
      </w:pPr>
      <w:r w:rsidRPr="00021A7C">
        <w:rPr>
          <w:rFonts w:ascii="微软雅黑" w:eastAsia="微软雅黑" w:hAnsi="微软雅黑" w:cs="微软雅黑" w:hint="eastAsia"/>
          <w:lang w:eastAsia="zh-CN"/>
        </w:rPr>
        <w:t>【</w:t>
      </w:r>
      <w:r w:rsidRPr="00021A7C">
        <w:rPr>
          <w:rFonts w:ascii="微软雅黑" w:eastAsia="微软雅黑" w:hAnsi="微软雅黑" w:cs="微软雅黑"/>
          <w:lang w:eastAsia="zh-CN"/>
        </w:rPr>
        <w:t>美国7月ISM制造业PMI大幅上升至55.6，创2022年5月以来最高水平，连续七个月扩张。生产、新订单、就业三项关键指标全线走强。但与此同时，美国7月标普全球制造业PMI终值为53.9，处于三个月低位。</w:t>
      </w:r>
      <w:r w:rsidRPr="00021A7C">
        <w:rPr>
          <w:rFonts w:ascii="微软雅黑" w:eastAsia="微软雅黑" w:hAnsi="微软雅黑" w:cs="微软雅黑" w:hint="eastAsia"/>
          <w:lang w:eastAsia="zh-CN"/>
        </w:rPr>
        <w:t>】</w:t>
      </w:r>
    </w:p>
    <w:p w14:paraId="2A0A5260" w14:textId="14F44FBA" w:rsidR="000570BD" w:rsidRPr="00021A7C" w:rsidRDefault="000570BD" w:rsidP="000570BD">
      <w:pPr>
        <w:pStyle w:val="a9"/>
        <w:rPr>
          <w:rFonts w:ascii="微软雅黑" w:eastAsia="微软雅黑" w:hAnsi="微软雅黑" w:cs="微软雅黑" w:hint="eastAsia"/>
          <w:lang w:eastAsia="zh-CN"/>
        </w:rPr>
      </w:pPr>
      <w:r w:rsidRPr="00021A7C">
        <w:rPr>
          <w:rFonts w:ascii="微软雅黑" w:eastAsia="微软雅黑" w:hAnsi="微软雅黑" w:cs="微软雅黑" w:hint="eastAsia"/>
          <w:lang w:eastAsia="zh-CN"/>
        </w:rPr>
        <w:t>【</w:t>
      </w:r>
      <w:r w:rsidR="00D95B25" w:rsidRPr="00021A7C">
        <w:rPr>
          <w:rFonts w:ascii="微软雅黑" w:eastAsia="微软雅黑" w:hAnsi="微软雅黑" w:cs="微软雅黑"/>
          <w:lang w:eastAsia="zh-CN"/>
        </w:rPr>
        <w:t>美国劳工统计局公布数据显示，美国6月JOLTS职位空缺从5月的753.7万降至735.9万，低于预期的745万。辞职率保持不变，仍为2%。</w:t>
      </w:r>
      <w:r w:rsidRPr="00021A7C">
        <w:rPr>
          <w:rFonts w:ascii="微软雅黑" w:eastAsia="微软雅黑" w:hAnsi="微软雅黑" w:cs="微软雅黑" w:hint="eastAsia"/>
          <w:lang w:eastAsia="zh-CN"/>
        </w:rPr>
        <w:t>】</w:t>
      </w:r>
    </w:p>
    <w:p w14:paraId="70A39BCE" w14:textId="1476BEA1" w:rsidR="00825919" w:rsidRPr="00021A7C" w:rsidRDefault="00825919" w:rsidP="0011524B">
      <w:pPr>
        <w:pStyle w:val="a9"/>
        <w:rPr>
          <w:rFonts w:ascii="微软雅黑" w:eastAsia="微软雅黑" w:hAnsi="微软雅黑" w:cs="微软雅黑" w:hint="eastAsia"/>
          <w:lang w:eastAsia="zh-CN"/>
        </w:rPr>
      </w:pPr>
      <w:r w:rsidRPr="00021A7C">
        <w:rPr>
          <w:rFonts w:ascii="微软雅黑" w:eastAsia="微软雅黑" w:hAnsi="微软雅黑" w:cs="微软雅黑" w:hint="eastAsia"/>
          <w:lang w:eastAsia="zh-CN"/>
        </w:rPr>
        <w:t>【</w:t>
      </w:r>
      <w:r w:rsidR="00D95B25" w:rsidRPr="00021A7C">
        <w:rPr>
          <w:rFonts w:ascii="微软雅黑" w:eastAsia="微软雅黑" w:hAnsi="微软雅黑" w:cs="微软雅黑"/>
          <w:lang w:eastAsia="zh-CN"/>
        </w:rPr>
        <w:t>美国7月私人就业增长大幅低于预期，显示劳动力市场动能有所降温，但工资增速仍具韧性，整体就业形势维持稳定。数据显示，美国7月ADP新增就业4.4万人，远低于市场预期的7万人，为今年以来最低水平；跳槽员工薪资同比上涨7%，为近一年来最快增速；留任员工薪资增幅则维持在4.4%。周五将公布的美国7月非农就业报告备受市场关注。</w:t>
      </w:r>
      <w:r w:rsidRPr="00021A7C">
        <w:rPr>
          <w:rFonts w:ascii="微软雅黑" w:eastAsia="微软雅黑" w:hAnsi="微软雅黑" w:cs="微软雅黑" w:hint="eastAsia"/>
          <w:lang w:eastAsia="zh-CN"/>
        </w:rPr>
        <w:t>】</w:t>
      </w:r>
    </w:p>
    <w:p w14:paraId="2F0DB543" w14:textId="6093A8B0" w:rsidR="00021A7C" w:rsidRPr="00021A7C" w:rsidRDefault="00021A7C" w:rsidP="0011524B">
      <w:pPr>
        <w:pStyle w:val="a9"/>
        <w:rPr>
          <w:rFonts w:ascii="微软雅黑" w:eastAsia="微软雅黑" w:hAnsi="微软雅黑" w:cs="微软雅黑" w:hint="eastAsia"/>
          <w:lang w:eastAsia="zh-CN"/>
        </w:rPr>
      </w:pPr>
      <w:r w:rsidRPr="00021A7C">
        <w:rPr>
          <w:rFonts w:ascii="微软雅黑" w:eastAsia="微软雅黑" w:hAnsi="微软雅黑" w:cs="微软雅黑" w:hint="eastAsia"/>
          <w:lang w:eastAsia="zh-CN"/>
        </w:rPr>
        <w:t>【</w:t>
      </w:r>
      <w:r w:rsidRPr="00021A7C">
        <w:rPr>
          <w:rFonts w:ascii="微软雅黑" w:eastAsia="微软雅黑" w:hAnsi="微软雅黑" w:cs="微软雅黑"/>
          <w:lang w:eastAsia="zh-CN"/>
        </w:rPr>
        <w:t>美国上周初请失业金人数小幅增加1000人至19.9万人，低于市场预期的20.2万人，连续第三周持稳于20万以下。美国7月非农数据将于周五公布，市场预计新增就业人数将达8.3万，失业率则有望维持在4.2%。</w:t>
      </w:r>
      <w:r w:rsidRPr="00021A7C">
        <w:rPr>
          <w:rFonts w:ascii="微软雅黑" w:eastAsia="微软雅黑" w:hAnsi="微软雅黑" w:cs="微软雅黑" w:hint="eastAsia"/>
          <w:lang w:eastAsia="zh-CN"/>
        </w:rPr>
        <w:t>】</w:t>
      </w:r>
    </w:p>
    <w:p w14:paraId="4EE5365B" w14:textId="49F67D7E" w:rsidR="004F1D52" w:rsidRPr="00021A7C" w:rsidRDefault="004F1D52" w:rsidP="005025C0">
      <w:pPr>
        <w:pStyle w:val="a9"/>
        <w:rPr>
          <w:rFonts w:ascii="微软雅黑" w:eastAsia="微软雅黑" w:hAnsi="微软雅黑" w:cs="微软雅黑" w:hint="eastAsia"/>
          <w:lang w:eastAsia="zh-CN"/>
        </w:rPr>
      </w:pPr>
      <w:r w:rsidRPr="00021A7C">
        <w:rPr>
          <w:rFonts w:ascii="微软雅黑" w:eastAsia="微软雅黑" w:hAnsi="微软雅黑" w:cs="微软雅黑" w:hint="eastAsia"/>
          <w:lang w:eastAsia="zh-CN"/>
        </w:rPr>
        <w:t>【</w:t>
      </w:r>
      <w:r w:rsidR="00D95B25" w:rsidRPr="00021A7C">
        <w:rPr>
          <w:rFonts w:ascii="微软雅黑" w:eastAsia="微软雅黑" w:hAnsi="微软雅黑" w:cs="微软雅黑"/>
          <w:lang w:eastAsia="zh-CN"/>
        </w:rPr>
        <w:t>美国7月ISM服务业指数升至54.1，较6月小幅上升0.1点，低于预期的54.5。新订单增长加快、商业活动升至数月高位。不过，成本压力重新抬头，支付价格指数大幅升至70.3。同时就业指数重新跌入收缩区间。</w:t>
      </w:r>
      <w:r w:rsidRPr="00021A7C">
        <w:rPr>
          <w:rFonts w:ascii="微软雅黑" w:eastAsia="微软雅黑" w:hAnsi="微软雅黑" w:cs="微软雅黑" w:hint="eastAsia"/>
          <w:lang w:eastAsia="zh-CN"/>
        </w:rPr>
        <w:t>】</w:t>
      </w:r>
    </w:p>
    <w:p w14:paraId="5CEA3E9E" w14:textId="303E3847" w:rsidR="00021A7C" w:rsidRPr="00021A7C" w:rsidRDefault="00021A7C" w:rsidP="00021A7C">
      <w:pPr>
        <w:pStyle w:val="a9"/>
        <w:rPr>
          <w:rFonts w:ascii="微软雅黑" w:eastAsia="微软雅黑" w:hAnsi="微软雅黑" w:cs="微软雅黑" w:hint="eastAsia"/>
          <w:lang w:eastAsia="zh-CN"/>
        </w:rPr>
      </w:pPr>
      <w:r w:rsidRPr="00021A7C">
        <w:rPr>
          <w:rFonts w:ascii="微软雅黑" w:eastAsia="微软雅黑" w:hAnsi="微软雅黑" w:cs="微软雅黑" w:hint="eastAsia"/>
          <w:lang w:eastAsia="zh-CN"/>
        </w:rPr>
        <w:t>【</w:t>
      </w:r>
      <w:r w:rsidRPr="00021A7C">
        <w:rPr>
          <w:rFonts w:ascii="微软雅黑" w:eastAsia="微软雅黑" w:hAnsi="微软雅黑" w:cs="微软雅黑"/>
          <w:lang w:eastAsia="zh-CN"/>
        </w:rPr>
        <w:t>美国7月非农就业数据意外爆冷。美国劳工统计局公布数据显示，美国7月非农就业人数减少2.3万，远不及市场预期的增加8万；5月和6月非农就业数据合计下修10.3万人。美国7月失业率降至4.1%，平均时薪环比仅增长0.1%，也不及预期。市场目前预期，美联储或将推迟原定的9月加息计划。</w:t>
      </w:r>
      <w:r w:rsidRPr="00021A7C">
        <w:rPr>
          <w:rFonts w:ascii="微软雅黑" w:eastAsia="微软雅黑" w:hAnsi="微软雅黑" w:cs="微软雅黑" w:hint="eastAsia"/>
          <w:lang w:eastAsia="zh-CN"/>
        </w:rPr>
        <w:t>】</w:t>
      </w:r>
    </w:p>
    <w:p w14:paraId="0400B72C" w14:textId="649F6E1E" w:rsidR="00920732" w:rsidRPr="00021A7C" w:rsidRDefault="00920732" w:rsidP="00920732">
      <w:pPr>
        <w:pStyle w:val="a9"/>
        <w:rPr>
          <w:rFonts w:ascii="微软雅黑" w:eastAsia="微软雅黑" w:hAnsi="微软雅黑" w:cs="微软雅黑" w:hint="eastAsia"/>
          <w:lang w:eastAsia="zh-CN"/>
        </w:rPr>
      </w:pPr>
      <w:r w:rsidRPr="00021A7C">
        <w:rPr>
          <w:rFonts w:ascii="微软雅黑" w:eastAsia="微软雅黑" w:hAnsi="微软雅黑" w:cs="微软雅黑" w:hint="eastAsia"/>
          <w:lang w:eastAsia="zh-CN"/>
        </w:rPr>
        <w:t>【</w:t>
      </w:r>
      <w:r w:rsidR="00021A7C" w:rsidRPr="00021A7C">
        <w:rPr>
          <w:rFonts w:ascii="微软雅黑" w:eastAsia="微软雅黑" w:hAnsi="微软雅黑" w:cs="微软雅黑"/>
          <w:lang w:eastAsia="zh-CN"/>
        </w:rPr>
        <w:t>日本政府召开临时内阁会议并敲定基本方针，决定从2027年4月起的两年内，把食品饮料消费税税率从目前的8%下调至1%。这是1989年开征消费税以来首次下调税率。</w:t>
      </w:r>
      <w:r w:rsidRPr="00021A7C">
        <w:rPr>
          <w:rFonts w:ascii="微软雅黑" w:eastAsia="微软雅黑" w:hAnsi="微软雅黑" w:cs="微软雅黑" w:hint="eastAsia"/>
          <w:lang w:eastAsia="zh-CN"/>
        </w:rPr>
        <w:t>】</w:t>
      </w:r>
    </w:p>
    <w:p w14:paraId="7F57480C" w14:textId="4C4B803A" w:rsidR="00825919" w:rsidRPr="00BD76A9" w:rsidRDefault="00825919" w:rsidP="00920732">
      <w:pPr>
        <w:pStyle w:val="a9"/>
        <w:rPr>
          <w:rFonts w:ascii="微软雅黑" w:eastAsia="微软雅黑" w:hAnsi="微软雅黑" w:cs="微软雅黑" w:hint="eastAsia"/>
          <w:lang w:eastAsia="zh-CN"/>
        </w:rPr>
      </w:pPr>
      <w:r w:rsidRPr="00021A7C">
        <w:rPr>
          <w:rFonts w:ascii="微软雅黑" w:eastAsia="微软雅黑" w:hAnsi="微软雅黑" w:cs="微软雅黑" w:hint="eastAsia"/>
          <w:lang w:eastAsia="zh-CN"/>
        </w:rPr>
        <w:t>【</w:t>
      </w:r>
      <w:r w:rsidR="00D95B25" w:rsidRPr="00021A7C">
        <w:rPr>
          <w:rFonts w:ascii="微软雅黑" w:eastAsia="微软雅黑" w:hAnsi="微软雅黑" w:cs="微软雅黑"/>
          <w:lang w:eastAsia="zh-CN"/>
        </w:rPr>
        <w:t>日本央行6月政策会议纪要显示，有多名委员提出加息后“金融环境也会继续处于宽松状态”，认为应进一步上调政策利率。大部分委员一致认为中东局势恶化导致原油价格飙升，存在物价超预期上涨的风险。</w:t>
      </w:r>
      <w:r>
        <w:rPr>
          <w:rFonts w:ascii="微软雅黑" w:eastAsia="微软雅黑" w:hAnsi="微软雅黑" w:cs="微软雅黑" w:hint="eastAsia"/>
          <w:lang w:eastAsia="zh-CN"/>
        </w:rPr>
        <w:t>】</w:t>
      </w:r>
    </w:p>
    <w:p w14:paraId="2E9F4359" w14:textId="77777777" w:rsidR="00207464" w:rsidRPr="00602D33" w:rsidRDefault="00207464" w:rsidP="0076666A">
      <w:pPr>
        <w:pStyle w:val="a9"/>
        <w:rPr>
          <w:rFonts w:ascii="微软雅黑" w:eastAsia="微软雅黑" w:hAnsi="微软雅黑" w:cs="微软雅黑" w:hint="eastAsia"/>
          <w:lang w:eastAsia="zh-CN"/>
        </w:rPr>
      </w:pPr>
    </w:p>
    <w:p w14:paraId="5676F9EB" w14:textId="1FE848A8" w:rsidR="00993B64" w:rsidRDefault="00F70FC2">
      <w:pPr>
        <w:spacing w:before="120" w:line="190" w:lineRule="auto"/>
        <w:rPr>
          <w:rFonts w:ascii="微软雅黑" w:eastAsia="微软雅黑" w:hAnsi="微软雅黑" w:cs="微软雅黑" w:hint="eastAsia"/>
          <w:b/>
          <w:bCs/>
          <w:color w:val="036EB8"/>
          <w:spacing w:val="10"/>
          <w:sz w:val="28"/>
          <w:szCs w:val="28"/>
          <w:lang w:eastAsia="zh-CN"/>
        </w:rPr>
      </w:pPr>
      <w:r>
        <w:rPr>
          <w:noProof/>
          <w:lang w:eastAsia="zh-CN"/>
        </w:rPr>
        <w:drawing>
          <wp:inline distT="0" distB="0" distL="0" distR="0" wp14:anchorId="6DF2B114" wp14:editId="38413DA3">
            <wp:extent cx="133350" cy="171450"/>
            <wp:effectExtent l="0" t="0" r="0" b="0"/>
            <wp:docPr id="473855291" name="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42547">
        <w:rPr>
          <w:rFonts w:ascii="微软雅黑" w:eastAsia="微软雅黑" w:hAnsi="微软雅黑" w:cs="微软雅黑"/>
          <w:b/>
          <w:bCs/>
          <w:color w:val="036EB8"/>
          <w:spacing w:val="15"/>
          <w:sz w:val="28"/>
          <w:szCs w:val="28"/>
          <w:lang w:eastAsia="zh-CN"/>
        </w:rPr>
        <w:t xml:space="preserve"> </w:t>
      </w:r>
      <w:r w:rsidR="00E42547">
        <w:rPr>
          <w:rFonts w:ascii="微软雅黑" w:eastAsia="微软雅黑" w:hAnsi="微软雅黑" w:cs="微软雅黑"/>
          <w:b/>
          <w:bCs/>
          <w:color w:val="036EB8"/>
          <w:spacing w:val="10"/>
          <w:sz w:val="28"/>
          <w:szCs w:val="28"/>
          <w:lang w:eastAsia="zh-CN"/>
        </w:rPr>
        <w:t>周度</w:t>
      </w:r>
      <w:r w:rsidR="00E42547">
        <w:rPr>
          <w:rFonts w:ascii="微软雅黑" w:eastAsia="微软雅黑" w:hAnsi="微软雅黑" w:cs="微软雅黑" w:hint="eastAsia"/>
          <w:b/>
          <w:bCs/>
          <w:color w:val="036EB8"/>
          <w:spacing w:val="10"/>
          <w:sz w:val="28"/>
          <w:szCs w:val="28"/>
          <w:lang w:eastAsia="zh-CN"/>
        </w:rPr>
        <w:t xml:space="preserve">品种观点 </w:t>
      </w:r>
    </w:p>
    <w:tbl>
      <w:tblPr>
        <w:tblStyle w:val="a8"/>
        <w:tblW w:w="10783" w:type="dxa"/>
        <w:tblLook w:val="04A0" w:firstRow="1" w:lastRow="0" w:firstColumn="1" w:lastColumn="0" w:noHBand="0" w:noVBand="1"/>
      </w:tblPr>
      <w:tblGrid>
        <w:gridCol w:w="1744"/>
        <w:gridCol w:w="9039"/>
      </w:tblGrid>
      <w:tr w:rsidR="00993B64" w14:paraId="46EC9CB6" w14:textId="77777777">
        <w:tc>
          <w:tcPr>
            <w:tcW w:w="1744" w:type="dxa"/>
            <w:tcBorders>
              <w:top w:val="single" w:sz="4" w:space="0" w:color="2169C1"/>
              <w:left w:val="single" w:sz="4" w:space="0" w:color="FFFFFF"/>
              <w:bottom w:val="dotted" w:sz="4" w:space="0" w:color="auto"/>
              <w:right w:val="dotted" w:sz="4" w:space="0" w:color="auto"/>
            </w:tcBorders>
            <w:shd w:val="clear" w:color="auto" w:fill="729ED8"/>
            <w:vAlign w:val="center"/>
          </w:tcPr>
          <w:p w14:paraId="2D5E8AB5" w14:textId="77777777" w:rsidR="00993B64" w:rsidRDefault="00E42547">
            <w:pPr>
              <w:pStyle w:val="TableText"/>
              <w:spacing w:before="221" w:line="182" w:lineRule="auto"/>
              <w:jc w:val="center"/>
              <w:rPr>
                <w:rFonts w:hint="eastAsia"/>
                <w:color w:val="FFFFFF" w:themeColor="background1"/>
                <w:sz w:val="24"/>
                <w:szCs w:val="24"/>
                <w:lang w:eastAsia="zh-CN"/>
              </w:rPr>
            </w:pPr>
            <w:r>
              <w:rPr>
                <w:rFonts w:hint="eastAsia"/>
                <w:b/>
                <w:bCs/>
                <w:color w:val="FFFFFF" w:themeColor="background1"/>
                <w:spacing w:val="10"/>
                <w:sz w:val="28"/>
                <w:szCs w:val="28"/>
                <w:lang w:eastAsia="zh-CN"/>
              </w:rPr>
              <w:t>品种</w:t>
            </w:r>
          </w:p>
        </w:tc>
        <w:tc>
          <w:tcPr>
            <w:tcW w:w="9039" w:type="dxa"/>
            <w:tcBorders>
              <w:top w:val="single" w:sz="4" w:space="0" w:color="2169C1"/>
              <w:left w:val="dotted" w:sz="4" w:space="0" w:color="auto"/>
              <w:bottom w:val="dotted" w:sz="4" w:space="0" w:color="auto"/>
              <w:right w:val="single" w:sz="4" w:space="0" w:color="FFFFFF"/>
            </w:tcBorders>
            <w:shd w:val="clear" w:color="auto" w:fill="729ED8"/>
            <w:vAlign w:val="center"/>
          </w:tcPr>
          <w:p w14:paraId="1EFC0F88" w14:textId="77777777" w:rsidR="00993B64" w:rsidRDefault="00E42547">
            <w:pPr>
              <w:spacing w:before="120" w:line="190" w:lineRule="auto"/>
              <w:jc w:val="center"/>
              <w:rPr>
                <w:rFonts w:ascii="微软雅黑" w:eastAsia="微软雅黑" w:hAnsi="微软雅黑" w:cs="微软雅黑" w:hint="eastAsia"/>
                <w:b/>
                <w:bCs/>
                <w:color w:val="FFFFFF" w:themeColor="background1"/>
                <w:spacing w:val="10"/>
                <w:sz w:val="28"/>
                <w:szCs w:val="28"/>
                <w:lang w:eastAsia="zh-CN"/>
              </w:rPr>
            </w:pPr>
            <w:r>
              <w:rPr>
                <w:rFonts w:ascii="微软雅黑" w:eastAsia="微软雅黑" w:hAnsi="微软雅黑" w:cs="微软雅黑" w:hint="eastAsia"/>
                <w:b/>
                <w:bCs/>
                <w:color w:val="FFFFFF" w:themeColor="background1"/>
                <w:spacing w:val="10"/>
                <w:sz w:val="28"/>
                <w:szCs w:val="28"/>
                <w:lang w:eastAsia="zh-CN"/>
              </w:rPr>
              <w:t>观点</w:t>
            </w:r>
          </w:p>
        </w:tc>
      </w:tr>
      <w:tr w:rsidR="00B86245" w14:paraId="0207ECA9" w14:textId="77777777" w:rsidTr="00B86245">
        <w:trPr>
          <w:trHeight w:val="346"/>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7E44D6D1" w14:textId="77777777" w:rsidR="00B86245" w:rsidRDefault="00B86245" w:rsidP="00B86245">
            <w:pPr>
              <w:pStyle w:val="TableText"/>
              <w:spacing w:before="228" w:line="191" w:lineRule="auto"/>
              <w:jc w:val="center"/>
              <w:rPr>
                <w:rFonts w:hint="eastAsia"/>
                <w:b/>
                <w:bCs/>
                <w:sz w:val="19"/>
                <w:szCs w:val="19"/>
                <w:lang w:eastAsia="zh-CN"/>
              </w:rPr>
            </w:pPr>
            <w:r w:rsidRPr="00191114">
              <w:rPr>
                <w:b/>
                <w:bCs/>
                <w:sz w:val="19"/>
                <w:szCs w:val="19"/>
                <w:lang w:eastAsia="zh-CN"/>
              </w:rPr>
              <w:t>S&amp;P500</w:t>
            </w:r>
          </w:p>
          <w:p w14:paraId="31F214ED" w14:textId="77777777" w:rsidR="00B86245" w:rsidRDefault="00B86245" w:rsidP="00B86245">
            <w:pPr>
              <w:pStyle w:val="TableText"/>
              <w:spacing w:before="228" w:line="191" w:lineRule="auto"/>
              <w:ind w:left="449" w:firstLineChars="100" w:firstLine="190"/>
              <w:jc w:val="center"/>
              <w:rPr>
                <w:rFonts w:hint="eastAsia"/>
                <w:sz w:val="19"/>
                <w:szCs w:val="19"/>
                <w:lang w:eastAsia="zh-CN"/>
              </w:rPr>
            </w:pPr>
          </w:p>
        </w:tc>
        <w:tc>
          <w:tcPr>
            <w:tcW w:w="9039" w:type="dxa"/>
            <w:tcBorders>
              <w:top w:val="dotted" w:sz="4" w:space="0" w:color="auto"/>
              <w:left w:val="dotted" w:sz="4" w:space="0" w:color="auto"/>
              <w:bottom w:val="dotted" w:sz="4" w:space="0" w:color="auto"/>
              <w:right w:val="single" w:sz="4" w:space="0" w:color="FFFFFF"/>
            </w:tcBorders>
            <w:shd w:val="clear" w:color="auto" w:fill="FFFFFF"/>
          </w:tcPr>
          <w:p w14:paraId="2F198B76" w14:textId="443B4EFB" w:rsidR="00B86245" w:rsidRPr="00AB3156" w:rsidRDefault="005C0B3E" w:rsidP="00380003">
            <w:pPr>
              <w:rPr>
                <w:rFonts w:ascii="微软雅黑" w:eastAsia="微软雅黑" w:hAnsi="微软雅黑" w:hint="eastAsia"/>
                <w:b/>
                <w:lang w:eastAsia="zh-CN"/>
              </w:rPr>
            </w:pPr>
            <w:r w:rsidRPr="005C0B3E">
              <w:rPr>
                <w:rFonts w:ascii="微软雅黑" w:eastAsia="微软雅黑" w:hAnsi="微软雅黑"/>
                <w:lang w:eastAsia="zh"/>
              </w:rPr>
              <w:t>8月7日当周，标普500指数上涨3.58%至7757.64；迷你标普500主力合约上涨3.65%至7777.25点。地缘局势上，伊朗外长阿拉格齐表示，目前伊朗与美国之间没有进行任何谈判，但斡旋方仍在努力寻找恢复谈判的途径。伊朗认为，在美国就此前违反相关承诺的行为作出弥补之前，不具备重新启动谈判的条件。美伊谈判再度陷入僵局，油价与美债收益率今日早间跳涨，美油一度逼近80美元。经济数据与货币政策上，美国7月非农就业人数减少2.3万，远不及市场预期的增加8万；5月和6月非农就业数据合计下修10.3万人。美国7月失业率降至4.1%，但主要受到劳动参与率下降影响，平均时薪环比仅增长0.1%，也不及预期。7月非农意外遇冷，使得市场对美联储9月降息预期降至40%附近。整体来看，劳动市场降温缓解货币政策收紧的担忧，但地缘冲突仍在反复变化，美债、原油再度走高，带来一定负面影响</w:t>
            </w:r>
            <w:r w:rsidR="004B6B43">
              <w:rPr>
                <w:rFonts w:ascii="微软雅黑" w:eastAsia="微软雅黑" w:hAnsi="微软雅黑" w:hint="eastAsia"/>
                <w:lang w:eastAsia="zh"/>
              </w:rPr>
              <w:t>。</w:t>
            </w:r>
          </w:p>
        </w:tc>
      </w:tr>
      <w:tr w:rsidR="00B86245" w14:paraId="77BED494" w14:textId="77777777" w:rsidTr="004A576F">
        <w:trPr>
          <w:trHeight w:val="474"/>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050ECB1E" w14:textId="77777777" w:rsidR="00B86245" w:rsidRDefault="00B86245" w:rsidP="00B86245">
            <w:pPr>
              <w:pStyle w:val="TableText"/>
              <w:spacing w:before="230" w:line="191" w:lineRule="auto"/>
              <w:jc w:val="center"/>
              <w:rPr>
                <w:rFonts w:hint="eastAsia"/>
                <w:b/>
                <w:bCs/>
                <w:sz w:val="19"/>
                <w:szCs w:val="19"/>
              </w:rPr>
            </w:pPr>
            <w:r w:rsidRPr="00191114">
              <w:rPr>
                <w:rFonts w:hint="eastAsia"/>
                <w:b/>
                <w:bCs/>
                <w:sz w:val="19"/>
                <w:szCs w:val="19"/>
              </w:rPr>
              <w:t>富时中国</w:t>
            </w:r>
            <w:r w:rsidRPr="00191114">
              <w:rPr>
                <w:b/>
                <w:bCs/>
                <w:sz w:val="19"/>
                <w:szCs w:val="19"/>
              </w:rPr>
              <w:t>A50</w:t>
            </w:r>
          </w:p>
          <w:p w14:paraId="2392E876" w14:textId="77777777" w:rsidR="00B86245" w:rsidRDefault="00B86245" w:rsidP="00B86245">
            <w:pPr>
              <w:pStyle w:val="TableText"/>
              <w:spacing w:before="230" w:line="191" w:lineRule="auto"/>
              <w:jc w:val="center"/>
              <w:rPr>
                <w:rFonts w:hint="eastAsia"/>
                <w:sz w:val="19"/>
                <w:szCs w:val="19"/>
                <w:lang w:eastAsia="zh-CN"/>
              </w:rPr>
            </w:pPr>
          </w:p>
        </w:tc>
        <w:tc>
          <w:tcPr>
            <w:tcW w:w="9039" w:type="dxa"/>
            <w:tcBorders>
              <w:top w:val="dotted" w:sz="4" w:space="0" w:color="auto"/>
              <w:left w:val="dotted" w:sz="4" w:space="0" w:color="auto"/>
              <w:bottom w:val="dotted" w:sz="4" w:space="0" w:color="auto"/>
              <w:right w:val="single" w:sz="4" w:space="0" w:color="FFFFFF"/>
            </w:tcBorders>
            <w:shd w:val="clear" w:color="auto" w:fill="DAE3F4" w:themeFill="accent1" w:themeFillTint="33"/>
          </w:tcPr>
          <w:p w14:paraId="55ECC7EE" w14:textId="77668E0C" w:rsidR="00B86245" w:rsidRPr="008F5218" w:rsidRDefault="005C0B3E" w:rsidP="00B86245">
            <w:pPr>
              <w:rPr>
                <w:rFonts w:ascii="微软雅黑" w:eastAsia="微软雅黑" w:hAnsi="微软雅黑" w:cs="微软雅黑" w:hint="eastAsia"/>
                <w:lang w:eastAsia="zh-CN"/>
              </w:rPr>
            </w:pPr>
            <w:r w:rsidRPr="005C0B3E">
              <w:rPr>
                <w:rFonts w:ascii="微软雅黑" w:eastAsia="微软雅黑" w:hAnsi="微软雅黑"/>
                <w:lang w:eastAsia="zh"/>
              </w:rPr>
              <w:t>8月7日当周，富时中国A50指数上涨1.6%至15080.37；新交所富时A50期指主力合约上涨1.61%至15045。海外方面，经济数据上，美国7月非农意外录得负增长，劳动市场走弱使得市场对美联储9月加息预期降至40%附近。地缘局势上，伊朗方面表示，在美国就此前违反相关承诺的行为作出弥补之前，不具备重新启动谈判的条件。美伊谈判再度陷入僵局，油价与美债收益率今日早间跳涨。国内方面，经济基本面，7月份，我国进口、出口增速均小幅回落，但仍保持两位数增速，同时高新技术产品出口增速较6月进一步上升。政策面，7月政治局会议将扩内需摆在下半年经济</w:t>
            </w:r>
            <w:r w:rsidRPr="005C0B3E">
              <w:rPr>
                <w:rFonts w:ascii="微软雅黑" w:eastAsia="微软雅黑" w:hAnsi="微软雅黑"/>
                <w:lang w:eastAsia="zh"/>
              </w:rPr>
              <w:lastRenderedPageBreak/>
              <w:t>工作的首要位置，同时强调财政与货币政策的配合。整体来看，虽然，伊朗在谈判上维持强硬态度，令原油与美债收益率再度上行，对市场形成一定压力。但国内7月进出口数据依旧维持高增长，且高技术产品的出口依旧强劲。同时 政治局会议在产业政策上的安排依旧侧重新质生产力，且宏观政策之间相互配合的定调也为股市营造相对宽松的金融环境</w:t>
            </w:r>
            <w:r>
              <w:rPr>
                <w:rFonts w:ascii="微软雅黑" w:eastAsia="微软雅黑" w:hAnsi="微软雅黑" w:hint="eastAsia"/>
                <w:lang w:eastAsia="zh"/>
              </w:rPr>
              <w:t>。</w:t>
            </w:r>
          </w:p>
        </w:tc>
      </w:tr>
      <w:tr w:rsidR="00B86245" w14:paraId="4FC40DE8" w14:textId="77777777" w:rsidTr="009156D8">
        <w:trPr>
          <w:trHeight w:val="70"/>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5ED862A0" w14:textId="77777777" w:rsidR="00B86245" w:rsidRDefault="00B86245" w:rsidP="00B86245">
            <w:pPr>
              <w:pStyle w:val="TableText"/>
              <w:spacing w:before="232" w:line="191" w:lineRule="auto"/>
              <w:jc w:val="center"/>
              <w:rPr>
                <w:rFonts w:hint="eastAsia"/>
                <w:sz w:val="19"/>
                <w:szCs w:val="19"/>
                <w:lang w:eastAsia="zh-CN"/>
              </w:rPr>
            </w:pPr>
            <w:r>
              <w:rPr>
                <w:rFonts w:hint="eastAsia"/>
                <w:b/>
                <w:bCs/>
                <w:spacing w:val="3"/>
                <w:sz w:val="19"/>
                <w:szCs w:val="19"/>
                <w:lang w:eastAsia="zh-CN"/>
              </w:rPr>
              <w:lastRenderedPageBreak/>
              <w:t>LME铜</w:t>
            </w:r>
          </w:p>
        </w:tc>
        <w:tc>
          <w:tcPr>
            <w:tcW w:w="9039" w:type="dxa"/>
            <w:tcBorders>
              <w:top w:val="dotted" w:sz="4" w:space="0" w:color="auto"/>
              <w:left w:val="dotted" w:sz="4" w:space="0" w:color="auto"/>
              <w:bottom w:val="dotted" w:sz="4" w:space="0" w:color="auto"/>
              <w:right w:val="single" w:sz="4" w:space="0" w:color="FFFFFF"/>
            </w:tcBorders>
            <w:shd w:val="clear" w:color="auto" w:fill="FFFFFF" w:themeFill="background1"/>
          </w:tcPr>
          <w:p w14:paraId="46769F24" w14:textId="6BD7F395" w:rsidR="00B86245" w:rsidRPr="003E0237" w:rsidRDefault="005C0B3E" w:rsidP="004B6B43">
            <w:pPr>
              <w:rPr>
                <w:rFonts w:ascii="微软雅黑" w:eastAsia="微软雅黑" w:hAnsi="微软雅黑" w:hint="eastAsia"/>
                <w:color w:val="000000" w:themeColor="text1"/>
                <w:lang w:eastAsia="zh-CN"/>
              </w:rPr>
            </w:pPr>
            <w:r w:rsidRPr="005C0B3E">
              <w:rPr>
                <w:rFonts w:ascii="微软雅黑" w:eastAsia="微软雅黑" w:hAnsi="微软雅黑"/>
                <w:color w:val="000000" w:themeColor="text1"/>
                <w:lang w:eastAsia="zh-CN"/>
              </w:rPr>
              <w:t>隔夜COMEX铜冲高回落，报收6.717元/磅，涨跌幅-0.16%。国际方面，刚果（金）禁止铜精矿与钴精矿出口。国内方面，多个热点城市正研究出台住房消费提振举措。其中，成都着力从优供给、增需求、去库存、稳预期方面提出住房销售政策；合肥正统筹研究促进“大消费”部门协同联动行动方案；武汉下半年拟从一二手房市场联动、商办去化、高品质住房供应等完善政策工具箱；南京将加大多样化“好房子”供应，深入开展住房消费“以旧换新”等活动。杭州、青岛、重庆、济南等也将着力稳定房地产市场。库存方面，截至2026年8月6日，COMEX铜库存为720439短吨，环比+299短吨；LME铜库存为226650吨，环比-5175吨；SHFE每日仓单23427吨，环比-300吨。美元美债方面，美元指数反弹，一度重回100关口，最终收涨0.24%，报99.94。美债收益率全线走高，基准的10年期美债收益率接近持平，收报4.679%；对美联储政策利率敏感的2年期美债收益率收报4.258%。操作建议，纽铜主力合约轻仓逢低短多交易，仅供参考</w:t>
            </w:r>
            <w:r w:rsidR="004B6B43">
              <w:rPr>
                <w:rFonts w:ascii="微软雅黑" w:eastAsia="微软雅黑" w:hAnsi="微软雅黑" w:hint="eastAsia"/>
                <w:color w:val="000000" w:themeColor="text1"/>
                <w:lang w:eastAsia="zh-CN"/>
              </w:rPr>
              <w:t>。</w:t>
            </w:r>
          </w:p>
        </w:tc>
      </w:tr>
      <w:tr w:rsidR="00B86245" w14:paraId="4FBB74F1" w14:textId="77777777" w:rsidTr="009156D8">
        <w:trPr>
          <w:trHeight w:val="70"/>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63EDAE1F" w14:textId="77777777" w:rsidR="00B86245" w:rsidRDefault="00B86245" w:rsidP="00B86245">
            <w:pPr>
              <w:pStyle w:val="TableText"/>
              <w:spacing w:before="234" w:line="191" w:lineRule="auto"/>
              <w:jc w:val="center"/>
              <w:rPr>
                <w:rFonts w:hint="eastAsia"/>
                <w:sz w:val="19"/>
                <w:szCs w:val="19"/>
                <w:lang w:eastAsia="zh-CN"/>
              </w:rPr>
            </w:pPr>
            <w:r>
              <w:rPr>
                <w:b/>
                <w:bCs/>
                <w:sz w:val="19"/>
                <w:szCs w:val="19"/>
              </w:rPr>
              <w:t>ICE原糖</w:t>
            </w:r>
          </w:p>
        </w:tc>
        <w:tc>
          <w:tcPr>
            <w:tcW w:w="9039" w:type="dxa"/>
            <w:tcBorders>
              <w:top w:val="dotted" w:sz="4" w:space="0" w:color="auto"/>
              <w:left w:val="dotted" w:sz="4" w:space="0" w:color="auto"/>
              <w:bottom w:val="dotted" w:sz="4" w:space="0" w:color="auto"/>
              <w:right w:val="single" w:sz="4" w:space="0" w:color="FFFFFF"/>
            </w:tcBorders>
            <w:shd w:val="clear" w:color="auto" w:fill="DAE3F4" w:themeFill="accent1" w:themeFillTint="33"/>
          </w:tcPr>
          <w:p w14:paraId="6D0BF3A1" w14:textId="77777777" w:rsidR="005C0B3E" w:rsidRPr="005C0B3E" w:rsidRDefault="005C0B3E" w:rsidP="005C0B3E">
            <w:pPr>
              <w:rPr>
                <w:rFonts w:ascii="微软雅黑" w:eastAsia="微软雅黑" w:hAnsi="微软雅黑"/>
                <w:lang w:eastAsia="zh"/>
              </w:rPr>
            </w:pPr>
            <w:r w:rsidRPr="005C0B3E">
              <w:rPr>
                <w:rFonts w:ascii="微软雅黑" w:eastAsia="微软雅黑" w:hAnsi="微软雅黑" w:hint="eastAsia"/>
                <w:lang w:eastAsia="zh"/>
              </w:rPr>
              <w:t>本周美糖</w:t>
            </w:r>
            <w:r w:rsidRPr="005C0B3E">
              <w:rPr>
                <w:rFonts w:ascii="微软雅黑" w:eastAsia="微软雅黑" w:hAnsi="微软雅黑"/>
                <w:lang w:eastAsia="zh"/>
              </w:rPr>
              <w:t>10</w:t>
            </w:r>
            <w:r w:rsidRPr="005C0B3E">
              <w:rPr>
                <w:rFonts w:ascii="微软雅黑" w:eastAsia="微软雅黑" w:hAnsi="微软雅黑" w:hint="eastAsia"/>
                <w:lang w:eastAsia="zh"/>
              </w:rPr>
              <w:t>月合约期价强势上涨，周度涨幅约</w:t>
            </w:r>
            <w:r w:rsidRPr="005C0B3E">
              <w:rPr>
                <w:rFonts w:ascii="微软雅黑" w:eastAsia="微软雅黑" w:hAnsi="微软雅黑"/>
                <w:lang w:eastAsia="zh"/>
              </w:rPr>
              <w:t>12.56%</w:t>
            </w:r>
            <w:r w:rsidRPr="005C0B3E">
              <w:rPr>
                <w:rFonts w:ascii="微软雅黑" w:eastAsia="微软雅黑" w:hAnsi="微软雅黑" w:hint="eastAsia"/>
                <w:lang w:eastAsia="zh"/>
              </w:rPr>
              <w:t>，市场对欧盟及亚洲地区作物产量的担忧，进一步强化了关于全球食糖将在</w:t>
            </w:r>
            <w:r w:rsidRPr="005C0B3E">
              <w:rPr>
                <w:rFonts w:ascii="微软雅黑" w:eastAsia="微软雅黑" w:hAnsi="微软雅黑"/>
                <w:lang w:eastAsia="zh"/>
              </w:rPr>
              <w:t>2026/27</w:t>
            </w:r>
            <w:r w:rsidRPr="005C0B3E">
              <w:rPr>
                <w:rFonts w:ascii="微软雅黑" w:eastAsia="微软雅黑" w:hAnsi="微软雅黑" w:hint="eastAsia"/>
                <w:lang w:eastAsia="zh"/>
              </w:rPr>
              <w:t>年度转为短缺的预期。</w:t>
            </w:r>
          </w:p>
          <w:p w14:paraId="4A4838E5" w14:textId="7E8E534E" w:rsidR="00B86245" w:rsidRPr="009877C3" w:rsidRDefault="005C0B3E" w:rsidP="005C0B3E">
            <w:pPr>
              <w:rPr>
                <w:rFonts w:ascii="微软雅黑" w:eastAsia="微软雅黑" w:hAnsi="微软雅黑" w:hint="eastAsia"/>
                <w:lang w:eastAsia="zh-CN"/>
              </w:rPr>
            </w:pPr>
            <w:r w:rsidRPr="005C0B3E">
              <w:rPr>
                <w:rFonts w:ascii="微软雅黑" w:eastAsia="微软雅黑" w:hAnsi="微软雅黑" w:hint="eastAsia"/>
                <w:lang w:eastAsia="zh"/>
              </w:rPr>
              <w:t>国际方面，巴西对外贸易秘书处公布的出口数据显示，巴西</w:t>
            </w:r>
            <w:r w:rsidRPr="005C0B3E">
              <w:rPr>
                <w:rFonts w:ascii="微软雅黑" w:eastAsia="微软雅黑" w:hAnsi="微软雅黑"/>
                <w:lang w:eastAsia="zh"/>
              </w:rPr>
              <w:t>7</w:t>
            </w:r>
            <w:r w:rsidRPr="005C0B3E">
              <w:rPr>
                <w:rFonts w:ascii="微软雅黑" w:eastAsia="微软雅黑" w:hAnsi="微软雅黑" w:hint="eastAsia"/>
                <w:lang w:eastAsia="zh"/>
              </w:rPr>
              <w:t>月份出口食糖</w:t>
            </w:r>
            <w:r w:rsidRPr="005C0B3E">
              <w:rPr>
                <w:rFonts w:ascii="微软雅黑" w:eastAsia="微软雅黑" w:hAnsi="微软雅黑"/>
                <w:lang w:eastAsia="zh"/>
              </w:rPr>
              <w:t>299.23</w:t>
            </w:r>
            <w:r w:rsidRPr="005C0B3E">
              <w:rPr>
                <w:rFonts w:ascii="微软雅黑" w:eastAsia="微软雅黑" w:hAnsi="微软雅黑" w:hint="eastAsia"/>
                <w:lang w:eastAsia="zh"/>
              </w:rPr>
              <w:t>万吨，去年同期为</w:t>
            </w:r>
            <w:r w:rsidRPr="005C0B3E">
              <w:rPr>
                <w:rFonts w:ascii="微软雅黑" w:eastAsia="微软雅黑" w:hAnsi="微软雅黑"/>
                <w:lang w:eastAsia="zh"/>
              </w:rPr>
              <w:t>358.92</w:t>
            </w:r>
            <w:r w:rsidRPr="005C0B3E">
              <w:rPr>
                <w:rFonts w:ascii="微软雅黑" w:eastAsia="微软雅黑" w:hAnsi="微软雅黑" w:hint="eastAsia"/>
                <w:lang w:eastAsia="zh"/>
              </w:rPr>
              <w:t>万吨，同比减少</w:t>
            </w:r>
            <w:r w:rsidRPr="005C0B3E">
              <w:rPr>
                <w:rFonts w:ascii="微软雅黑" w:eastAsia="微软雅黑" w:hAnsi="微软雅黑"/>
                <w:lang w:eastAsia="zh"/>
              </w:rPr>
              <w:t>17%</w:t>
            </w:r>
            <w:r w:rsidRPr="005C0B3E">
              <w:rPr>
                <w:rFonts w:ascii="微软雅黑" w:eastAsia="微软雅黑" w:hAnsi="微软雅黑" w:hint="eastAsia"/>
                <w:lang w:eastAsia="zh"/>
              </w:rPr>
              <w:t>。日均出口量为</w:t>
            </w:r>
            <w:r w:rsidRPr="005C0B3E">
              <w:rPr>
                <w:rFonts w:ascii="微软雅黑" w:eastAsia="微软雅黑" w:hAnsi="微软雅黑"/>
                <w:lang w:eastAsia="zh"/>
              </w:rPr>
              <w:t>13.0</w:t>
            </w:r>
            <w:r w:rsidRPr="005C0B3E">
              <w:rPr>
                <w:rFonts w:ascii="微软雅黑" w:eastAsia="微软雅黑" w:hAnsi="微软雅黑" w:hint="eastAsia"/>
                <w:lang w:eastAsia="zh"/>
              </w:rPr>
              <w:t>万吨，</w:t>
            </w:r>
            <w:r w:rsidRPr="005C0B3E">
              <w:rPr>
                <w:rFonts w:ascii="微软雅黑" w:eastAsia="微软雅黑" w:hAnsi="微软雅黑"/>
                <w:lang w:eastAsia="zh"/>
              </w:rPr>
              <w:t>7</w:t>
            </w:r>
            <w:r w:rsidRPr="005C0B3E">
              <w:rPr>
                <w:rFonts w:ascii="微软雅黑" w:eastAsia="微软雅黑" w:hAnsi="微软雅黑" w:hint="eastAsia"/>
                <w:lang w:eastAsia="zh"/>
              </w:rPr>
              <w:t>月巴西糖出口减少，由于压榨量受限</w:t>
            </w:r>
            <w:r w:rsidR="004B6B43">
              <w:rPr>
                <w:rFonts w:ascii="微软雅黑" w:eastAsia="微软雅黑" w:hAnsi="微软雅黑" w:hint="eastAsia"/>
                <w:lang w:eastAsia="zh"/>
              </w:rPr>
              <w:t>。</w:t>
            </w:r>
          </w:p>
        </w:tc>
      </w:tr>
      <w:tr w:rsidR="00B86245" w14:paraId="710456DB" w14:textId="77777777" w:rsidTr="00AC5973">
        <w:trPr>
          <w:trHeight w:val="332"/>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658233E4" w14:textId="77777777" w:rsidR="00B86245" w:rsidRDefault="00B86245" w:rsidP="00B86245">
            <w:pPr>
              <w:pStyle w:val="TableText"/>
              <w:spacing w:before="234" w:line="191" w:lineRule="auto"/>
              <w:jc w:val="center"/>
              <w:rPr>
                <w:rFonts w:hint="eastAsia"/>
                <w:b/>
                <w:bCs/>
                <w:spacing w:val="3"/>
                <w:sz w:val="19"/>
                <w:szCs w:val="19"/>
                <w:lang w:eastAsia="zh-CN"/>
              </w:rPr>
            </w:pPr>
            <w:r>
              <w:rPr>
                <w:b/>
                <w:bCs/>
                <w:sz w:val="19"/>
                <w:szCs w:val="19"/>
              </w:rPr>
              <w:t>ICE</w:t>
            </w:r>
            <w:r>
              <w:rPr>
                <w:rFonts w:hint="eastAsia"/>
                <w:b/>
                <w:bCs/>
                <w:sz w:val="19"/>
                <w:szCs w:val="19"/>
                <w:lang w:eastAsia="zh-CN"/>
              </w:rPr>
              <w:t>棉花</w:t>
            </w:r>
          </w:p>
        </w:tc>
        <w:tc>
          <w:tcPr>
            <w:tcW w:w="9039" w:type="dxa"/>
            <w:tcBorders>
              <w:top w:val="dotted" w:sz="4" w:space="0" w:color="auto"/>
              <w:left w:val="dotted" w:sz="4" w:space="0" w:color="auto"/>
              <w:bottom w:val="dotted" w:sz="4" w:space="0" w:color="auto"/>
              <w:right w:val="single" w:sz="4" w:space="0" w:color="FFFFFF"/>
            </w:tcBorders>
            <w:shd w:val="clear" w:color="auto" w:fill="FFFFFF" w:themeFill="background1"/>
          </w:tcPr>
          <w:p w14:paraId="0E970AAA" w14:textId="77777777" w:rsidR="005C0B3E" w:rsidRPr="005C0B3E" w:rsidRDefault="005C0B3E" w:rsidP="005C0B3E">
            <w:pPr>
              <w:rPr>
                <w:rFonts w:ascii="微软雅黑" w:eastAsia="微软雅黑" w:hAnsi="微软雅黑"/>
                <w:lang w:eastAsia="zh"/>
              </w:rPr>
            </w:pPr>
            <w:r w:rsidRPr="005C0B3E">
              <w:rPr>
                <w:rFonts w:ascii="微软雅黑" w:eastAsia="微软雅黑" w:hAnsi="微软雅黑" w:hint="eastAsia"/>
                <w:lang w:eastAsia="zh"/>
              </w:rPr>
              <w:t>本周美棉</w:t>
            </w:r>
            <w:r w:rsidRPr="005C0B3E">
              <w:rPr>
                <w:rFonts w:ascii="微软雅黑" w:eastAsia="微软雅黑" w:hAnsi="微软雅黑"/>
                <w:lang w:eastAsia="zh"/>
              </w:rPr>
              <w:t>12</w:t>
            </w:r>
            <w:r w:rsidRPr="005C0B3E">
              <w:rPr>
                <w:rFonts w:ascii="微软雅黑" w:eastAsia="微软雅黑" w:hAnsi="微软雅黑" w:hint="eastAsia"/>
                <w:lang w:eastAsia="zh"/>
              </w:rPr>
              <w:t>月合约价格上涨，周度涨幅约</w:t>
            </w:r>
            <w:r w:rsidRPr="005C0B3E">
              <w:rPr>
                <w:rFonts w:ascii="微软雅黑" w:eastAsia="微软雅黑" w:hAnsi="微软雅黑"/>
                <w:lang w:eastAsia="zh"/>
              </w:rPr>
              <w:t>3.34%</w:t>
            </w:r>
            <w:r w:rsidRPr="005C0B3E">
              <w:rPr>
                <w:rFonts w:ascii="微软雅黑" w:eastAsia="微软雅黑" w:hAnsi="微软雅黑" w:hint="eastAsia"/>
                <w:lang w:eastAsia="zh"/>
              </w:rPr>
              <w:t>，受美元走软及主要棉花产区天气担忧支撑。</w:t>
            </w:r>
          </w:p>
          <w:p w14:paraId="56C224A3" w14:textId="5380E689" w:rsidR="00B86245" w:rsidRPr="009E7C92" w:rsidRDefault="005C0B3E" w:rsidP="005C0B3E">
            <w:pPr>
              <w:rPr>
                <w:rFonts w:ascii="微软雅黑" w:eastAsia="微软雅黑" w:hAnsi="微软雅黑" w:hint="eastAsia"/>
                <w:lang w:eastAsia="zh"/>
              </w:rPr>
            </w:pPr>
            <w:r w:rsidRPr="005C0B3E">
              <w:rPr>
                <w:rFonts w:ascii="微软雅黑" w:eastAsia="微软雅黑" w:hAnsi="微软雅黑" w:hint="eastAsia"/>
                <w:lang w:eastAsia="zh"/>
              </w:rPr>
              <w:t>国际方面，据美国农业部</w:t>
            </w:r>
            <w:r w:rsidRPr="005C0B3E">
              <w:rPr>
                <w:rFonts w:ascii="微软雅黑" w:eastAsia="微软雅黑" w:hAnsi="微软雅黑"/>
                <w:lang w:eastAsia="zh"/>
              </w:rPr>
              <w:t>(USDA)</w:t>
            </w:r>
            <w:r w:rsidRPr="005C0B3E">
              <w:rPr>
                <w:rFonts w:ascii="微软雅黑" w:eastAsia="微软雅黑" w:hAnsi="微软雅黑" w:hint="eastAsia"/>
                <w:lang w:eastAsia="zh"/>
              </w:rPr>
              <w:t>报告显示，</w:t>
            </w:r>
            <w:r w:rsidRPr="005C0B3E">
              <w:rPr>
                <w:rFonts w:ascii="微软雅黑" w:eastAsia="微软雅黑" w:hAnsi="微软雅黑"/>
                <w:lang w:eastAsia="zh"/>
              </w:rPr>
              <w:t>7</w:t>
            </w:r>
            <w:r w:rsidRPr="005C0B3E">
              <w:rPr>
                <w:rFonts w:ascii="微软雅黑" w:eastAsia="微软雅黑" w:hAnsi="微软雅黑" w:hint="eastAsia"/>
                <w:lang w:eastAsia="zh"/>
              </w:rPr>
              <w:t>月</w:t>
            </w:r>
            <w:r w:rsidRPr="005C0B3E">
              <w:rPr>
                <w:rFonts w:ascii="微软雅黑" w:eastAsia="微软雅黑" w:hAnsi="微软雅黑"/>
                <w:lang w:eastAsia="zh"/>
              </w:rPr>
              <w:t>30</w:t>
            </w:r>
            <w:r w:rsidRPr="005C0B3E">
              <w:rPr>
                <w:rFonts w:ascii="微软雅黑" w:eastAsia="微软雅黑" w:hAnsi="微软雅黑" w:hint="eastAsia"/>
                <w:lang w:eastAsia="zh"/>
              </w:rPr>
              <w:t>日止当周，美国当前年度陆地棉出口销售净减</w:t>
            </w:r>
            <w:r w:rsidRPr="005C0B3E">
              <w:rPr>
                <w:rFonts w:ascii="微软雅黑" w:eastAsia="微软雅黑" w:hAnsi="微软雅黑"/>
                <w:lang w:eastAsia="zh"/>
              </w:rPr>
              <w:t>5.58</w:t>
            </w:r>
            <w:r w:rsidRPr="005C0B3E">
              <w:rPr>
                <w:rFonts w:ascii="微软雅黑" w:eastAsia="微软雅黑" w:hAnsi="微软雅黑" w:hint="eastAsia"/>
                <w:lang w:eastAsia="zh"/>
              </w:rPr>
              <w:t>万包，较前周减少</w:t>
            </w:r>
            <w:r w:rsidRPr="005C0B3E">
              <w:rPr>
                <w:rFonts w:ascii="微软雅黑" w:eastAsia="微软雅黑" w:hAnsi="微软雅黑"/>
                <w:lang w:eastAsia="zh"/>
              </w:rPr>
              <w:t>288%</w:t>
            </w:r>
            <w:r w:rsidRPr="005C0B3E">
              <w:rPr>
                <w:rFonts w:ascii="微软雅黑" w:eastAsia="微软雅黑" w:hAnsi="微软雅黑" w:hint="eastAsia"/>
                <w:lang w:eastAsia="zh"/>
              </w:rPr>
              <w:t>，较前四周均值减少</w:t>
            </w:r>
            <w:r w:rsidRPr="005C0B3E">
              <w:rPr>
                <w:rFonts w:ascii="微软雅黑" w:eastAsia="微软雅黑" w:hAnsi="微软雅黑"/>
                <w:lang w:eastAsia="zh"/>
              </w:rPr>
              <w:t>223%</w:t>
            </w:r>
            <w:r w:rsidRPr="005C0B3E">
              <w:rPr>
                <w:rFonts w:ascii="微软雅黑" w:eastAsia="微软雅黑" w:hAnsi="微软雅黑" w:hint="eastAsia"/>
                <w:lang w:eastAsia="zh"/>
              </w:rPr>
              <w:t>。美国下一年度市场陆地棉出口销售净增</w:t>
            </w:r>
            <w:r w:rsidRPr="005C0B3E">
              <w:rPr>
                <w:rFonts w:ascii="微软雅黑" w:eastAsia="微软雅黑" w:hAnsi="微软雅黑"/>
                <w:lang w:eastAsia="zh"/>
              </w:rPr>
              <w:t>24.2</w:t>
            </w:r>
            <w:r w:rsidRPr="005C0B3E">
              <w:rPr>
                <w:rFonts w:ascii="微软雅黑" w:eastAsia="微软雅黑" w:hAnsi="微软雅黑" w:hint="eastAsia"/>
                <w:lang w:eastAsia="zh"/>
              </w:rPr>
              <w:t>万包。当周美国陆地棉出口装运量</w:t>
            </w:r>
            <w:r w:rsidRPr="005C0B3E">
              <w:rPr>
                <w:rFonts w:ascii="微软雅黑" w:eastAsia="微软雅黑" w:hAnsi="微软雅黑"/>
                <w:lang w:eastAsia="zh"/>
              </w:rPr>
              <w:t>22.28</w:t>
            </w:r>
            <w:r w:rsidRPr="005C0B3E">
              <w:rPr>
                <w:rFonts w:ascii="微软雅黑" w:eastAsia="微软雅黑" w:hAnsi="微软雅黑" w:hint="eastAsia"/>
                <w:lang w:eastAsia="zh"/>
              </w:rPr>
              <w:t>万包，较前周减少</w:t>
            </w:r>
            <w:r w:rsidRPr="005C0B3E">
              <w:rPr>
                <w:rFonts w:ascii="微软雅黑" w:eastAsia="微软雅黑" w:hAnsi="微软雅黑"/>
                <w:lang w:eastAsia="zh"/>
              </w:rPr>
              <w:t>5%</w:t>
            </w:r>
            <w:r w:rsidRPr="005C0B3E">
              <w:rPr>
                <w:rFonts w:ascii="微软雅黑" w:eastAsia="微软雅黑" w:hAnsi="微软雅黑" w:hint="eastAsia"/>
                <w:lang w:eastAsia="zh"/>
              </w:rPr>
              <w:t>，较前四周平均水平减少</w:t>
            </w:r>
            <w:r w:rsidRPr="005C0B3E">
              <w:rPr>
                <w:rFonts w:ascii="微软雅黑" w:eastAsia="微软雅黑" w:hAnsi="微软雅黑"/>
                <w:lang w:eastAsia="zh"/>
              </w:rPr>
              <w:t>7%</w:t>
            </w:r>
            <w:r w:rsidRPr="005C0B3E">
              <w:rPr>
                <w:rFonts w:ascii="微软雅黑" w:eastAsia="微软雅黑" w:hAnsi="微软雅黑" w:hint="eastAsia"/>
                <w:lang w:eastAsia="zh"/>
              </w:rPr>
              <w:t>。当周美国下一年度棉花出口签约量表现相对较好</w:t>
            </w:r>
            <w:r w:rsidR="004B6B43" w:rsidRPr="004B6B43">
              <w:rPr>
                <w:rFonts w:ascii="微软雅黑" w:eastAsia="微软雅黑" w:hAnsi="微软雅黑" w:hint="eastAsia"/>
                <w:lang w:eastAsia="zh"/>
              </w:rPr>
              <w:t>。</w:t>
            </w:r>
          </w:p>
        </w:tc>
      </w:tr>
      <w:tr w:rsidR="00B86245" w14:paraId="6E442742" w14:textId="77777777" w:rsidTr="0020366A">
        <w:trPr>
          <w:trHeight w:val="340"/>
        </w:trPr>
        <w:tc>
          <w:tcPr>
            <w:tcW w:w="1744" w:type="dxa"/>
            <w:tcBorders>
              <w:top w:val="dotted" w:sz="4" w:space="0" w:color="auto"/>
              <w:left w:val="single" w:sz="4" w:space="0" w:color="FFFFFF"/>
              <w:bottom w:val="dotted" w:sz="4" w:space="0" w:color="auto"/>
              <w:right w:val="dotted" w:sz="4" w:space="0" w:color="auto"/>
            </w:tcBorders>
            <w:shd w:val="clear" w:color="auto" w:fill="D6DCE5"/>
            <w:vAlign w:val="center"/>
          </w:tcPr>
          <w:p w14:paraId="4E850100" w14:textId="77777777" w:rsidR="00B86245" w:rsidRDefault="00B86245" w:rsidP="00B86245">
            <w:pPr>
              <w:pStyle w:val="TableText"/>
              <w:spacing w:before="234" w:line="191" w:lineRule="auto"/>
              <w:jc w:val="center"/>
              <w:rPr>
                <w:rFonts w:hint="eastAsia"/>
                <w:b/>
                <w:bCs/>
                <w:sz w:val="19"/>
                <w:szCs w:val="19"/>
                <w:lang w:eastAsia="zh-CN"/>
              </w:rPr>
            </w:pPr>
            <w:r>
              <w:rPr>
                <w:rFonts w:hint="eastAsia"/>
                <w:b/>
                <w:bCs/>
                <w:sz w:val="19"/>
                <w:szCs w:val="19"/>
                <w:lang w:eastAsia="zh-CN"/>
              </w:rPr>
              <w:t>美元指数</w:t>
            </w:r>
          </w:p>
        </w:tc>
        <w:tc>
          <w:tcPr>
            <w:tcW w:w="9039" w:type="dxa"/>
            <w:tcBorders>
              <w:top w:val="dotted" w:sz="4" w:space="0" w:color="auto"/>
              <w:left w:val="dotted" w:sz="4" w:space="0" w:color="auto"/>
              <w:bottom w:val="dotted" w:sz="4" w:space="0" w:color="auto"/>
              <w:right w:val="single" w:sz="4" w:space="0" w:color="FFFFFF"/>
            </w:tcBorders>
            <w:shd w:val="clear" w:color="auto" w:fill="DAE3F4" w:themeFill="accent1" w:themeFillTint="33"/>
          </w:tcPr>
          <w:p w14:paraId="3AAF59C8" w14:textId="77777777" w:rsidR="005C0B3E" w:rsidRPr="005C0B3E" w:rsidRDefault="005C0B3E" w:rsidP="005C0B3E">
            <w:pPr>
              <w:rPr>
                <w:rFonts w:ascii="微软雅黑" w:eastAsia="微软雅黑" w:hAnsi="微软雅黑"/>
                <w:lang w:eastAsia="zh"/>
              </w:rPr>
            </w:pPr>
            <w:r w:rsidRPr="005C0B3E">
              <w:rPr>
                <w:rFonts w:ascii="微软雅黑" w:eastAsia="微软雅黑" w:hAnsi="微软雅黑" w:hint="eastAsia"/>
                <w:lang w:eastAsia="zh"/>
              </w:rPr>
              <w:t>截至</w:t>
            </w:r>
            <w:r w:rsidRPr="005C0B3E">
              <w:rPr>
                <w:rFonts w:ascii="微软雅黑" w:eastAsia="微软雅黑" w:hAnsi="微软雅黑"/>
                <w:lang w:eastAsia="zh"/>
              </w:rPr>
              <w:t>8</w:t>
            </w:r>
            <w:r w:rsidRPr="005C0B3E">
              <w:rPr>
                <w:rFonts w:ascii="微软雅黑" w:eastAsia="微软雅黑" w:hAnsi="微软雅黑" w:hint="eastAsia"/>
                <w:lang w:eastAsia="zh"/>
              </w:rPr>
              <w:t>月</w:t>
            </w:r>
            <w:r w:rsidRPr="005C0B3E">
              <w:rPr>
                <w:rFonts w:ascii="微软雅黑" w:eastAsia="微软雅黑" w:hAnsi="微软雅黑"/>
                <w:lang w:eastAsia="zh"/>
              </w:rPr>
              <w:t>7</w:t>
            </w:r>
            <w:r w:rsidRPr="005C0B3E">
              <w:rPr>
                <w:rFonts w:ascii="微软雅黑" w:eastAsia="微软雅黑" w:hAnsi="微软雅黑" w:hint="eastAsia"/>
                <w:lang w:eastAsia="zh"/>
              </w:rPr>
              <w:t>日，美元指数跌</w:t>
            </w:r>
            <w:r w:rsidRPr="005C0B3E">
              <w:rPr>
                <w:rFonts w:ascii="微软雅黑" w:eastAsia="微软雅黑" w:hAnsi="微软雅黑"/>
                <w:lang w:eastAsia="zh"/>
              </w:rPr>
              <w:t>0.34%</w:t>
            </w:r>
            <w:r w:rsidRPr="005C0B3E">
              <w:rPr>
                <w:rFonts w:ascii="微软雅黑" w:eastAsia="微软雅黑" w:hAnsi="微软雅黑" w:hint="eastAsia"/>
                <w:lang w:eastAsia="zh"/>
              </w:rPr>
              <w:t>报</w:t>
            </w:r>
            <w:r w:rsidRPr="005C0B3E">
              <w:rPr>
                <w:rFonts w:ascii="微软雅黑" w:eastAsia="微软雅黑" w:hAnsi="微软雅黑"/>
                <w:lang w:eastAsia="zh"/>
              </w:rPr>
              <w:t>99.60</w:t>
            </w:r>
            <w:r w:rsidRPr="005C0B3E">
              <w:rPr>
                <w:rFonts w:ascii="微软雅黑" w:eastAsia="微软雅黑" w:hAnsi="微软雅黑" w:hint="eastAsia"/>
                <w:lang w:eastAsia="zh"/>
              </w:rPr>
              <w:t>，周跌</w:t>
            </w:r>
            <w:r w:rsidRPr="005C0B3E">
              <w:rPr>
                <w:rFonts w:ascii="微软雅黑" w:eastAsia="微软雅黑" w:hAnsi="微软雅黑"/>
                <w:lang w:eastAsia="zh"/>
              </w:rPr>
              <w:t>0.19%</w:t>
            </w:r>
            <w:r w:rsidRPr="005C0B3E">
              <w:rPr>
                <w:rFonts w:ascii="微软雅黑" w:eastAsia="微软雅黑" w:hAnsi="微软雅黑" w:hint="eastAsia"/>
                <w:lang w:eastAsia="zh"/>
              </w:rPr>
              <w:t>。非美货币涨跌互现，欧元兑美元涨</w:t>
            </w:r>
            <w:r w:rsidRPr="005C0B3E">
              <w:rPr>
                <w:rFonts w:ascii="微软雅黑" w:eastAsia="微软雅黑" w:hAnsi="微软雅黑"/>
                <w:lang w:eastAsia="zh"/>
              </w:rPr>
              <w:t>0.30%</w:t>
            </w:r>
            <w:r w:rsidRPr="005C0B3E">
              <w:rPr>
                <w:rFonts w:ascii="微软雅黑" w:eastAsia="微软雅黑" w:hAnsi="微软雅黑" w:hint="eastAsia"/>
                <w:lang w:eastAsia="zh"/>
              </w:rPr>
              <w:t>报</w:t>
            </w:r>
            <w:r w:rsidRPr="005C0B3E">
              <w:rPr>
                <w:rFonts w:ascii="微软雅黑" w:eastAsia="微软雅黑" w:hAnsi="微软雅黑"/>
                <w:lang w:eastAsia="zh"/>
              </w:rPr>
              <w:t>1.1559</w:t>
            </w:r>
            <w:r w:rsidRPr="005C0B3E">
              <w:rPr>
                <w:rFonts w:ascii="微软雅黑" w:eastAsia="微软雅黑" w:hAnsi="微软雅黑" w:hint="eastAsia"/>
                <w:lang w:eastAsia="zh"/>
              </w:rPr>
              <w:t>，英镑兑美元涨</w:t>
            </w:r>
            <w:r w:rsidRPr="005C0B3E">
              <w:rPr>
                <w:rFonts w:ascii="微软雅黑" w:eastAsia="微软雅黑" w:hAnsi="微软雅黑"/>
                <w:lang w:eastAsia="zh"/>
              </w:rPr>
              <w:t>0.29%</w:t>
            </w:r>
            <w:r w:rsidRPr="005C0B3E">
              <w:rPr>
                <w:rFonts w:ascii="微软雅黑" w:eastAsia="微软雅黑" w:hAnsi="微软雅黑" w:hint="eastAsia"/>
                <w:lang w:eastAsia="zh"/>
              </w:rPr>
              <w:t>报</w:t>
            </w:r>
            <w:r w:rsidRPr="005C0B3E">
              <w:rPr>
                <w:rFonts w:ascii="微软雅黑" w:eastAsia="微软雅黑" w:hAnsi="微软雅黑"/>
                <w:lang w:eastAsia="zh"/>
              </w:rPr>
              <w:t>1.3493</w:t>
            </w:r>
            <w:r w:rsidRPr="005C0B3E">
              <w:rPr>
                <w:rFonts w:ascii="微软雅黑" w:eastAsia="微软雅黑" w:hAnsi="微软雅黑" w:hint="eastAsia"/>
                <w:lang w:eastAsia="zh"/>
              </w:rPr>
              <w:t>，美元兑日元跌</w:t>
            </w:r>
            <w:r w:rsidRPr="005C0B3E">
              <w:rPr>
                <w:rFonts w:ascii="微软雅黑" w:eastAsia="微软雅黑" w:hAnsi="微软雅黑"/>
                <w:lang w:eastAsia="zh"/>
              </w:rPr>
              <w:t>0.42%</w:t>
            </w:r>
            <w:r w:rsidRPr="005C0B3E">
              <w:rPr>
                <w:rFonts w:ascii="微软雅黑" w:eastAsia="微软雅黑" w:hAnsi="微软雅黑" w:hint="eastAsia"/>
                <w:lang w:eastAsia="zh"/>
              </w:rPr>
              <w:t>报</w:t>
            </w:r>
            <w:r w:rsidRPr="005C0B3E">
              <w:rPr>
                <w:rFonts w:ascii="微软雅黑" w:eastAsia="微软雅黑" w:hAnsi="微软雅黑"/>
                <w:lang w:eastAsia="zh"/>
              </w:rPr>
              <w:t>157.7950</w:t>
            </w:r>
            <w:r w:rsidRPr="005C0B3E">
              <w:rPr>
                <w:rFonts w:ascii="微软雅黑" w:eastAsia="微软雅黑" w:hAnsi="微软雅黑" w:hint="eastAsia"/>
                <w:lang w:eastAsia="zh"/>
              </w:rPr>
              <w:t>。</w:t>
            </w:r>
          </w:p>
          <w:p w14:paraId="7414168F" w14:textId="77777777" w:rsidR="005C0B3E" w:rsidRPr="005C0B3E" w:rsidRDefault="005C0B3E" w:rsidP="005C0B3E">
            <w:pPr>
              <w:rPr>
                <w:rFonts w:ascii="微软雅黑" w:eastAsia="微软雅黑" w:hAnsi="微软雅黑"/>
                <w:lang w:eastAsia="zh"/>
              </w:rPr>
            </w:pPr>
            <w:r w:rsidRPr="005C0B3E">
              <w:rPr>
                <w:rFonts w:ascii="微软雅黑" w:eastAsia="微软雅黑" w:hAnsi="微软雅黑" w:hint="eastAsia"/>
                <w:lang w:eastAsia="zh"/>
              </w:rPr>
              <w:t>过去一周美伊局势延续拉锯态势，美方表示或与伊朗达成协议以开放霍尔木兹海峡，但伊方表示拒绝美方提议，周内呈震荡走势。美国</w:t>
            </w:r>
            <w:r w:rsidRPr="005C0B3E">
              <w:rPr>
                <w:rFonts w:ascii="微软雅黑" w:eastAsia="微软雅黑" w:hAnsi="微软雅黑"/>
                <w:lang w:eastAsia="zh"/>
              </w:rPr>
              <w:t>7</w:t>
            </w:r>
            <w:r w:rsidRPr="005C0B3E">
              <w:rPr>
                <w:rFonts w:ascii="微软雅黑" w:eastAsia="微软雅黑" w:hAnsi="微软雅黑" w:hint="eastAsia"/>
                <w:lang w:eastAsia="zh"/>
              </w:rPr>
              <w:t>月非农就业新增意外转负，前两月数据同步录得大幅下修，失业率继续回落，但主因劳动参与率下滑，临时性裁员指标大幅跳升，预示失业率可能趋势性上行，叠加通胀降温，</w:t>
            </w:r>
            <w:r w:rsidRPr="005C0B3E">
              <w:rPr>
                <w:rFonts w:ascii="微软雅黑" w:eastAsia="微软雅黑" w:hAnsi="微软雅黑"/>
                <w:lang w:eastAsia="zh"/>
              </w:rPr>
              <w:t>9</w:t>
            </w:r>
            <w:r w:rsidRPr="005C0B3E">
              <w:rPr>
                <w:rFonts w:ascii="微软雅黑" w:eastAsia="微软雅黑" w:hAnsi="微软雅黑" w:hint="eastAsia"/>
                <w:lang w:eastAsia="zh"/>
              </w:rPr>
              <w:t>月加息概率降至</w:t>
            </w:r>
            <w:r w:rsidRPr="005C0B3E">
              <w:rPr>
                <w:rFonts w:ascii="微软雅黑" w:eastAsia="微软雅黑" w:hAnsi="微软雅黑"/>
                <w:lang w:eastAsia="zh"/>
              </w:rPr>
              <w:t>40%</w:t>
            </w:r>
            <w:r w:rsidRPr="005C0B3E">
              <w:rPr>
                <w:rFonts w:ascii="微软雅黑" w:eastAsia="微软雅黑" w:hAnsi="微软雅黑" w:hint="eastAsia"/>
                <w:lang w:eastAsia="zh"/>
              </w:rPr>
              <w:t>，但最终决策仍取决于后续通胀数据。美国</w:t>
            </w:r>
            <w:r w:rsidRPr="005C0B3E">
              <w:rPr>
                <w:rFonts w:ascii="微软雅黑" w:eastAsia="微软雅黑" w:hAnsi="微软雅黑"/>
                <w:lang w:eastAsia="zh"/>
              </w:rPr>
              <w:t>7</w:t>
            </w:r>
            <w:r w:rsidRPr="005C0B3E">
              <w:rPr>
                <w:rFonts w:ascii="微软雅黑" w:eastAsia="微软雅黑" w:hAnsi="微软雅黑" w:hint="eastAsia"/>
                <w:lang w:eastAsia="zh"/>
              </w:rPr>
              <w:t>月</w:t>
            </w:r>
            <w:r w:rsidRPr="005C0B3E">
              <w:rPr>
                <w:rFonts w:ascii="微软雅黑" w:eastAsia="微软雅黑" w:hAnsi="微软雅黑"/>
                <w:lang w:eastAsia="zh"/>
              </w:rPr>
              <w:t>ISM</w:t>
            </w:r>
            <w:r w:rsidRPr="005C0B3E">
              <w:rPr>
                <w:rFonts w:ascii="微软雅黑" w:eastAsia="微软雅黑" w:hAnsi="微软雅黑" w:hint="eastAsia"/>
                <w:lang w:eastAsia="zh"/>
              </w:rPr>
              <w:t>服务业</w:t>
            </w:r>
            <w:r w:rsidRPr="005C0B3E">
              <w:rPr>
                <w:rFonts w:ascii="微软雅黑" w:eastAsia="微软雅黑" w:hAnsi="微软雅黑"/>
                <w:lang w:eastAsia="zh"/>
              </w:rPr>
              <w:t>PMI</w:t>
            </w:r>
            <w:r w:rsidRPr="005C0B3E">
              <w:rPr>
                <w:rFonts w:ascii="微软雅黑" w:eastAsia="微软雅黑" w:hAnsi="微软雅黑" w:hint="eastAsia"/>
                <w:lang w:eastAsia="zh"/>
              </w:rPr>
              <w:t>不及市场预期，新订单、商业活动分项指标继续展现韧性，但支付价格指数超预期抬升，就业分项重新跌入收缩期间。前期</w:t>
            </w:r>
            <w:r w:rsidRPr="005C0B3E">
              <w:rPr>
                <w:rFonts w:ascii="微软雅黑" w:eastAsia="微软雅黑" w:hAnsi="微软雅黑"/>
                <w:lang w:eastAsia="zh"/>
              </w:rPr>
              <w:t>FOMC</w:t>
            </w:r>
            <w:r w:rsidRPr="005C0B3E">
              <w:rPr>
                <w:rFonts w:ascii="微软雅黑" w:eastAsia="微软雅黑" w:hAnsi="微软雅黑" w:hint="eastAsia"/>
                <w:lang w:eastAsia="zh"/>
              </w:rPr>
              <w:t>会议美联储延续鹰派观望姿态，美经济数据表现偏弱，日本央行政策干预加剧汇市波动，美元指数高位回落并跌破整数关口。当前美伊谈判仍然难言乐观，地缘避险需求构成潜在支撑，美元短线或偏震荡运行。</w:t>
            </w:r>
          </w:p>
          <w:p w14:paraId="5F843723" w14:textId="7367D74C" w:rsidR="00B86245" w:rsidRPr="00380003" w:rsidRDefault="005C0B3E" w:rsidP="005C0B3E">
            <w:pPr>
              <w:rPr>
                <w:rFonts w:ascii="微软雅黑" w:eastAsia="微软雅黑" w:hAnsi="微软雅黑" w:hint="eastAsia"/>
                <w:lang w:eastAsia="zh-CN"/>
              </w:rPr>
            </w:pPr>
            <w:r w:rsidRPr="005C0B3E">
              <w:rPr>
                <w:rFonts w:ascii="微软雅黑" w:eastAsia="微软雅黑" w:hAnsi="微软雅黑" w:hint="eastAsia"/>
                <w:lang w:eastAsia="zh"/>
              </w:rPr>
              <w:t>欧元区方面，德国</w:t>
            </w:r>
            <w:r w:rsidRPr="005C0B3E">
              <w:rPr>
                <w:rFonts w:ascii="微软雅黑" w:eastAsia="微软雅黑" w:hAnsi="微软雅黑"/>
                <w:lang w:eastAsia="zh"/>
              </w:rPr>
              <w:t>6</w:t>
            </w:r>
            <w:r w:rsidRPr="005C0B3E">
              <w:rPr>
                <w:rFonts w:ascii="微软雅黑" w:eastAsia="微软雅黑" w:hAnsi="微软雅黑" w:hint="eastAsia"/>
                <w:lang w:eastAsia="zh"/>
              </w:rPr>
              <w:t>月工厂订单指标强于市场预期，经济复苏动能有所回暖。近期能源价格回落边际缓解通胀担忧，市场目前定价欧央行年底展开一次加息。日本</w:t>
            </w:r>
            <w:r w:rsidRPr="005C0B3E">
              <w:rPr>
                <w:rFonts w:ascii="微软雅黑" w:eastAsia="微软雅黑" w:hAnsi="微软雅黑"/>
                <w:lang w:eastAsia="zh"/>
              </w:rPr>
              <w:t>6</w:t>
            </w:r>
            <w:r w:rsidRPr="005C0B3E">
              <w:rPr>
                <w:rFonts w:ascii="微软雅黑" w:eastAsia="微软雅黑" w:hAnsi="微软雅黑" w:hint="eastAsia"/>
                <w:lang w:eastAsia="zh"/>
              </w:rPr>
              <w:t>月实际工资同比上涨</w:t>
            </w:r>
            <w:r w:rsidRPr="005C0B3E">
              <w:rPr>
                <w:rFonts w:ascii="微软雅黑" w:eastAsia="微软雅黑" w:hAnsi="微软雅黑"/>
                <w:lang w:eastAsia="zh"/>
              </w:rPr>
              <w:t>1.6%</w:t>
            </w:r>
            <w:r w:rsidRPr="005C0B3E">
              <w:rPr>
                <w:rFonts w:ascii="微软雅黑" w:eastAsia="微软雅黑" w:hAnsi="微软雅黑" w:hint="eastAsia"/>
                <w:lang w:eastAsia="zh"/>
              </w:rPr>
              <w:t>，连续第六个月录得正增长，日本东京核心</w:t>
            </w:r>
            <w:r w:rsidRPr="005C0B3E">
              <w:rPr>
                <w:rFonts w:ascii="微软雅黑" w:eastAsia="微软雅黑" w:hAnsi="微软雅黑"/>
                <w:lang w:eastAsia="zh"/>
              </w:rPr>
              <w:t>CPI</w:t>
            </w:r>
            <w:r w:rsidRPr="005C0B3E">
              <w:rPr>
                <w:rFonts w:ascii="微软雅黑" w:eastAsia="微软雅黑" w:hAnsi="微软雅黑" w:hint="eastAsia"/>
                <w:lang w:eastAsia="zh"/>
              </w:rPr>
              <w:t>同比超出市场预期，通胀上行压力仍存。受地缘缓和及日央行政策干预影响，美元指数高位回落，非美货币近期上扬，后续走势仍取决于通胀实际传导以及利差表现</w:t>
            </w:r>
            <w:r>
              <w:rPr>
                <w:rFonts w:ascii="微软雅黑" w:eastAsia="微软雅黑" w:hAnsi="微软雅黑" w:hint="eastAsia"/>
                <w:lang w:eastAsia="zh"/>
              </w:rPr>
              <w:t>。</w:t>
            </w:r>
          </w:p>
        </w:tc>
      </w:tr>
      <w:tr w:rsidR="00B86245" w14:paraId="563BD292" w14:textId="77777777" w:rsidTr="009156D8">
        <w:trPr>
          <w:trHeight w:val="70"/>
        </w:trPr>
        <w:tc>
          <w:tcPr>
            <w:tcW w:w="1744" w:type="dxa"/>
            <w:tcBorders>
              <w:top w:val="dotted" w:sz="4" w:space="0" w:color="auto"/>
              <w:left w:val="single" w:sz="4" w:space="0" w:color="FFFFFF"/>
              <w:bottom w:val="single" w:sz="4" w:space="0" w:color="2169C1"/>
              <w:right w:val="dotted" w:sz="4" w:space="0" w:color="auto"/>
            </w:tcBorders>
            <w:shd w:val="clear" w:color="auto" w:fill="D6DCE5"/>
            <w:vAlign w:val="center"/>
          </w:tcPr>
          <w:p w14:paraId="47A2FE3F" w14:textId="77777777" w:rsidR="00B86245" w:rsidRDefault="00B86245" w:rsidP="00B86245">
            <w:pPr>
              <w:pStyle w:val="TableText"/>
              <w:spacing w:before="234" w:line="191" w:lineRule="auto"/>
              <w:jc w:val="center"/>
              <w:rPr>
                <w:rFonts w:hint="eastAsia"/>
                <w:b/>
                <w:bCs/>
                <w:sz w:val="19"/>
                <w:szCs w:val="19"/>
                <w:lang w:eastAsia="zh-CN"/>
              </w:rPr>
            </w:pPr>
            <w:r>
              <w:rPr>
                <w:rFonts w:hint="eastAsia"/>
                <w:b/>
                <w:bCs/>
                <w:sz w:val="19"/>
                <w:szCs w:val="19"/>
                <w:lang w:eastAsia="zh-CN"/>
              </w:rPr>
              <w:lastRenderedPageBreak/>
              <w:t>贵金属</w:t>
            </w:r>
          </w:p>
        </w:tc>
        <w:tc>
          <w:tcPr>
            <w:tcW w:w="9039" w:type="dxa"/>
            <w:tcBorders>
              <w:top w:val="dotted" w:sz="4" w:space="0" w:color="auto"/>
              <w:left w:val="dotted" w:sz="4" w:space="0" w:color="auto"/>
              <w:bottom w:val="single" w:sz="4" w:space="0" w:color="2169C1"/>
              <w:right w:val="single" w:sz="4" w:space="0" w:color="FFFFFF"/>
            </w:tcBorders>
            <w:shd w:val="clear" w:color="auto" w:fill="FFFFFF" w:themeFill="background1"/>
          </w:tcPr>
          <w:p w14:paraId="530086AF" w14:textId="1F216B4A" w:rsidR="00B86245" w:rsidRPr="00E63E1E" w:rsidRDefault="005C0B3E" w:rsidP="00B86245">
            <w:pPr>
              <w:rPr>
                <w:rFonts w:ascii="微软雅黑" w:eastAsia="微软雅黑" w:hAnsi="微软雅黑" w:hint="eastAsia"/>
                <w:lang w:eastAsia="zh"/>
              </w:rPr>
            </w:pPr>
            <w:r w:rsidRPr="005C0B3E">
              <w:rPr>
                <w:rFonts w:ascii="微软雅黑" w:eastAsia="微软雅黑" w:hAnsi="微软雅黑"/>
                <w:lang w:eastAsia="zh"/>
              </w:rPr>
              <w:t>地缘局势趋缓，美元高位回落，上周贵金属市场大幅反弹，COMEX黄金期货周涨7.17%，COMEX白银期货周涨10.41%。宏观数据方面，美国7月非农就业新增意外转负，前两月数据同步录得大幅下修，失业率继续回落，但主因劳动参与率下滑，临时性裁员指标大幅跳升，预示失业率可能趋势性上行，叠加通胀降温，9月加息概率降至40%，但最终决策仍取决于后续通胀数据。地缘方面，伊朗和阿曼关于商业船舶通行霍尔木兹海峡协议已接近最终敲定，特朗普表示美方正参与相关谈判，并声称海峡“某种程度上已经开放”，但伊方对此给予否认态度，伊朗外长强调霍尔木兹海峡未重新开放。美联储方面，纽约联储主席威廉姆斯表示年内通胀有望回落，美联储无需急于调整利率，美联储理事库克表示，如果通胀回落趋势没有恢复，将准备支持加息。美联储7月FOMC会议维持利率不变，沃什表示若条件适当将毫不犹豫加息，整体基调中性偏鹰。展望后市，非农数据显著走弱，年内加息预期大幅回落，贵金属或延续震荡筑底格局，近期ETF持仓呈持续流入态势，部分多头资金回流贵金属市场，短线反弹动能有望延续。FOMC会议落地后美联储年内加息预期有所回落，美元同步走弱，无息资产的成本端有所缓和。当前市场的核心变量依旧围绕美伊停火谈判的预期展开，尽管近期美方释放缓和信号，但伊朗方面维持强硬立场，特朗普政府的相关表态仍存在反复可能，霍尔木兹海峡的通行争端亦尚未根本性平息，观察后续油价回落以及航运实际恢复情况。操作上建议逢低轻仓布局多单，严格控制风险。伦敦金参考运行区间：4100-4500美元/盎司；伦敦银参考运行区间：60-70美元/盎司。</w:t>
            </w:r>
          </w:p>
        </w:tc>
      </w:tr>
    </w:tbl>
    <w:p w14:paraId="26030E47" w14:textId="6616445C" w:rsidR="006D4218" w:rsidRPr="006D4218" w:rsidRDefault="006D4218" w:rsidP="006D4218">
      <w:pPr>
        <w:pStyle w:val="a3"/>
        <w:spacing w:line="263" w:lineRule="auto"/>
        <w:rPr>
          <w:rFonts w:eastAsiaTheme="minorEastAsia"/>
          <w:lang w:eastAsia="zh-CN"/>
        </w:rPr>
      </w:pPr>
    </w:p>
    <w:p w14:paraId="5E476E51" w14:textId="77777777" w:rsidR="006D4218" w:rsidRDefault="006D4218" w:rsidP="006D4218">
      <w:pPr>
        <w:pStyle w:val="a3"/>
        <w:spacing w:line="263" w:lineRule="auto"/>
        <w:rPr>
          <w:rFonts w:ascii="微软雅黑" w:eastAsia="微软雅黑" w:hAnsi="微软雅黑" w:cs="微软雅黑" w:hint="eastAsia"/>
          <w:color w:val="036EB8"/>
          <w:sz w:val="28"/>
          <w:szCs w:val="28"/>
          <w:lang w:eastAsia="zh-CN"/>
        </w:rPr>
      </w:pPr>
      <w:r>
        <w:rPr>
          <w:noProof/>
          <w:lang w:eastAsia="zh-CN"/>
        </w:rPr>
        <w:drawing>
          <wp:inline distT="0" distB="0" distL="0" distR="0" wp14:anchorId="07A9981A" wp14:editId="103CC443">
            <wp:extent cx="133350" cy="171450"/>
            <wp:effectExtent l="0" t="0" r="0" b="0"/>
            <wp:docPr id="18" name="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Pr>
          <w:rFonts w:ascii="微软雅黑" w:eastAsia="微软雅黑" w:hAnsi="微软雅黑" w:cs="微软雅黑"/>
          <w:b/>
          <w:bCs/>
          <w:color w:val="036EB8"/>
          <w:spacing w:val="15"/>
          <w:sz w:val="28"/>
          <w:szCs w:val="28"/>
        </w:rPr>
        <w:t xml:space="preserve"> </w:t>
      </w:r>
      <w:r>
        <w:rPr>
          <w:rFonts w:ascii="微软雅黑" w:eastAsia="微软雅黑" w:hAnsi="微软雅黑" w:cs="微软雅黑"/>
          <w:b/>
          <w:bCs/>
          <w:color w:val="036EB8"/>
          <w:spacing w:val="10"/>
          <w:sz w:val="28"/>
          <w:szCs w:val="28"/>
        </w:rPr>
        <w:t>周度</w:t>
      </w:r>
      <w:r>
        <w:rPr>
          <w:rFonts w:ascii="微软雅黑" w:eastAsia="微软雅黑" w:hAnsi="微软雅黑" w:cs="微软雅黑" w:hint="eastAsia"/>
          <w:b/>
          <w:bCs/>
          <w:color w:val="036EB8"/>
          <w:spacing w:val="10"/>
          <w:sz w:val="28"/>
          <w:szCs w:val="28"/>
          <w:lang w:eastAsia="zh-CN"/>
        </w:rPr>
        <w:t>品种图表</w:t>
      </w:r>
    </w:p>
    <w:tbl>
      <w:tblPr>
        <w:tblStyle w:val="TableNormal1"/>
        <w:tblW w:w="9417" w:type="dxa"/>
        <w:tblInd w:w="210" w:type="dxa"/>
        <w:tblBorders>
          <w:top w:val="single" w:sz="2" w:space="0" w:color="036EB8"/>
          <w:left w:val="single" w:sz="2" w:space="0" w:color="036EB8"/>
          <w:bottom w:val="single" w:sz="2" w:space="0" w:color="036EB8"/>
          <w:right w:val="single" w:sz="2" w:space="0" w:color="036EB8"/>
        </w:tblBorders>
        <w:tblLayout w:type="fixed"/>
        <w:tblCellMar>
          <w:left w:w="108" w:type="dxa"/>
          <w:right w:w="108" w:type="dxa"/>
        </w:tblCellMar>
        <w:tblLook w:val="04A0" w:firstRow="1" w:lastRow="0" w:firstColumn="1" w:lastColumn="0" w:noHBand="0" w:noVBand="1"/>
      </w:tblPr>
      <w:tblGrid>
        <w:gridCol w:w="9417"/>
      </w:tblGrid>
      <w:tr w:rsidR="006D4218" w14:paraId="00A34FA2" w14:textId="77777777">
        <w:trPr>
          <w:trHeight w:val="3516"/>
        </w:trPr>
        <w:tc>
          <w:tcPr>
            <w:tcW w:w="9417" w:type="dxa"/>
          </w:tcPr>
          <w:p w14:paraId="75600B6D" w14:textId="5B4FF9F9" w:rsidR="006D4218" w:rsidRDefault="00176FC5">
            <w:pPr>
              <w:spacing w:line="4053" w:lineRule="exact"/>
              <w:jc w:val="both"/>
              <w:rPr>
                <w:rFonts w:eastAsia="宋体"/>
                <w:lang w:eastAsia="zh-CN"/>
              </w:rPr>
            </w:pPr>
            <w:r>
              <w:rPr>
                <w:rFonts w:eastAsia="宋体"/>
                <w:noProof/>
                <w:lang w:eastAsia="zh-CN"/>
              </w:rPr>
              <w:object w:dxaOrig="7200" w:dyaOrig="4320" w14:anchorId="3FD9532D">
                <v:shape id="_x0000_i1027" type="#_x0000_t75" style="width:231.5pt;height:151pt" o:ole="">
                  <v:imagedata r:id="rId15" o:title=""/>
                </v:shape>
                <o:OLEObject Type="Link" ProgID="Excel.Sheet.12" ShapeID="_x0000_i1027" DrawAspect="Content" r:id="rId16"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07392" behindDoc="0" locked="0" layoutInCell="1" allowOverlap="1" wp14:anchorId="0641F544" wp14:editId="2B6AEAA6">
                      <wp:simplePos x="0" y="0"/>
                      <wp:positionH relativeFrom="column">
                        <wp:posOffset>3265805</wp:posOffset>
                      </wp:positionH>
                      <wp:positionV relativeFrom="paragraph">
                        <wp:posOffset>2094230</wp:posOffset>
                      </wp:positionV>
                      <wp:extent cx="2230120" cy="287655"/>
                      <wp:effectExtent l="0" t="0" r="17780" b="17145"/>
                      <wp:wrapNone/>
                      <wp:docPr id="4" name="文本框 4"/>
                      <wp:cNvGraphicFramePr/>
                      <a:graphic xmlns:a="http://schemas.openxmlformats.org/drawingml/2006/main">
                        <a:graphicData uri="http://schemas.microsoft.com/office/word/2010/wordprocessingShape">
                          <wps:wsp>
                            <wps:cNvSpPr txBox="1"/>
                            <wps:spPr>
                              <a:xfrm>
                                <a:off x="0" y="0"/>
                                <a:ext cx="2230120" cy="287655"/>
                              </a:xfrm>
                              <a:prstGeom prst="rect">
                                <a:avLst/>
                              </a:prstGeom>
                              <a:solidFill>
                                <a:sysClr val="window" lastClr="FFFFFF"/>
                              </a:solidFill>
                              <a:ln w="6350">
                                <a:noFill/>
                              </a:ln>
                              <a:effectLst/>
                            </wps:spPr>
                            <wps:txbx>
                              <w:txbxContent>
                                <w:p w14:paraId="3FAF1524" w14:textId="77777777" w:rsidR="006D4218" w:rsidRPr="006314C9" w:rsidRDefault="006D4218" w:rsidP="006D4218">
                                  <w:pPr>
                                    <w:jc w:val="center"/>
                                    <w:rPr>
                                      <w:rFonts w:ascii="微软雅黑" w:eastAsia="微软雅黑" w:hAnsi="微软雅黑" w:cs="微软雅黑" w:hint="eastAsia"/>
                                      <w:spacing w:val="25"/>
                                      <w:sz w:val="19"/>
                                      <w:szCs w:val="19"/>
                                      <w:lang w:eastAsia="zh-CN"/>
                                    </w:rPr>
                                  </w:pPr>
                                  <w:r w:rsidRPr="006314C9">
                                    <w:rPr>
                                      <w:rFonts w:ascii="微软雅黑" w:eastAsia="微软雅黑" w:hAnsi="微软雅黑" w:cs="微软雅黑" w:hint="eastAsia"/>
                                      <w:spacing w:val="25"/>
                                      <w:sz w:val="19"/>
                                      <w:szCs w:val="19"/>
                                      <w:lang w:eastAsia="zh-CN"/>
                                    </w:rPr>
                                    <w:t>图2：富时中国</w:t>
                                  </w:r>
                                  <w:r w:rsidRPr="006314C9">
                                    <w:rPr>
                                      <w:rFonts w:ascii="微软雅黑" w:eastAsia="微软雅黑" w:hAnsi="微软雅黑" w:cs="微软雅黑"/>
                                      <w:spacing w:val="25"/>
                                      <w:sz w:val="19"/>
                                      <w:szCs w:val="19"/>
                                      <w:lang w:eastAsia="zh-CN"/>
                                    </w:rPr>
                                    <w:t>A50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0641F544" id="_x0000_t202" coordsize="21600,21600" o:spt="202" path="m,l,21600r21600,l21600,xe">
                      <v:stroke joinstyle="miter"/>
                      <v:path gradientshapeok="t" o:connecttype="rect"/>
                    </v:shapetype>
                    <v:shape id="文本框 4" o:spid="_x0000_s1027" type="#_x0000_t202" style="position:absolute;left:0;text-align:left;margin-left:257.15pt;margin-top:164.9pt;width:175.6pt;height:22.6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" fillcolor="window" stroked="f" strokeweight=".5pt">
                      <v:textbox>
                        <w:txbxContent>
                          <w:p w14:paraId="3FAF1524" w14:textId="77777777" w:rsidR="006D4218" w:rsidRPr="006314C9" w:rsidRDefault="006D4218" w:rsidP="006D4218">
                            <w:pPr>
                              <w:jc w:val="center"/>
                              <w:rPr>
                                <w:rFonts w:ascii="微软雅黑" w:eastAsia="微软雅黑" w:hAnsi="微软雅黑" w:cs="微软雅黑" w:hint="eastAsia"/>
                                <w:spacing w:val="25"/>
                                <w:sz w:val="19"/>
                                <w:szCs w:val="19"/>
                                <w:lang w:eastAsia="zh-CN"/>
                              </w:rPr>
                            </w:pPr>
                            <w:r w:rsidRPr="006314C9">
                              <w:rPr>
                                <w:rFonts w:ascii="微软雅黑" w:eastAsia="微软雅黑" w:hAnsi="微软雅黑" w:cs="微软雅黑" w:hint="eastAsia"/>
                                <w:spacing w:val="25"/>
                                <w:sz w:val="19"/>
                                <w:szCs w:val="19"/>
                                <w:lang w:eastAsia="zh-CN"/>
                              </w:rPr>
                              <w:t>图2：富时中国</w:t>
                            </w:r>
                            <w:r w:rsidRPr="006314C9">
                              <w:rPr>
                                <w:rFonts w:ascii="微软雅黑" w:eastAsia="微软雅黑" w:hAnsi="微软雅黑" w:cs="微软雅黑"/>
                                <w:spacing w:val="25"/>
                                <w:sz w:val="19"/>
                                <w:szCs w:val="19"/>
                                <w:lang w:eastAsia="zh-CN"/>
                              </w:rPr>
                              <w:t>A50</w:t>
                            </w:r>
                          </w:p>
                        </w:txbxContent>
                      </v:textbox>
                    </v:shape>
                  </w:pict>
                </mc:Fallback>
              </mc:AlternateContent>
            </w:r>
            <w:r w:rsidR="006D4218">
              <w:rPr>
                <w:noProof/>
                <w:lang w:eastAsia="zh-CN"/>
              </w:rPr>
              <mc:AlternateContent>
                <mc:Choice Requires="wps">
                  <w:drawing>
                    <wp:anchor distT="0" distB="0" distL="114300" distR="114300" simplePos="0" relativeHeight="251706368" behindDoc="0" locked="0" layoutInCell="1" allowOverlap="1" wp14:anchorId="3FB8BDF1" wp14:editId="2D5BA603">
                      <wp:simplePos x="0" y="0"/>
                      <wp:positionH relativeFrom="column">
                        <wp:posOffset>231140</wp:posOffset>
                      </wp:positionH>
                      <wp:positionV relativeFrom="paragraph">
                        <wp:posOffset>2114550</wp:posOffset>
                      </wp:positionV>
                      <wp:extent cx="2564130" cy="287655"/>
                      <wp:effectExtent l="5080" t="4445" r="21590" b="12700"/>
                      <wp:wrapNone/>
                      <wp:docPr id="5" name="文本框 5"/>
                      <wp:cNvGraphicFramePr/>
                      <a:graphic xmlns:a="http://schemas.openxmlformats.org/drawingml/2006/main">
                        <a:graphicData uri="http://schemas.microsoft.com/office/word/2010/wordprocessingShape">
                          <wps:wsp>
                            <wps:cNvSpPr txBox="1"/>
                            <wps:spPr>
                              <a:xfrm>
                                <a:off x="0" y="0"/>
                                <a:ext cx="2564130" cy="287655"/>
                              </a:xfrm>
                              <a:prstGeom prst="rect">
                                <a:avLst/>
                              </a:prstGeom>
                              <a:solidFill>
                                <a:sysClr val="window" lastClr="FFFFFF"/>
                              </a:solidFill>
                              <a:ln w="6350">
                                <a:solidFill>
                                  <a:sysClr val="window" lastClr="FFFFFF"/>
                                </a:solidFill>
                              </a:ln>
                              <a:effectLst/>
                            </wps:spPr>
                            <wps:txbx>
                              <w:txbxContent>
                                <w:p w14:paraId="1589BA33"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图1 ：</w:t>
                                  </w:r>
                                  <w:r w:rsidRPr="00914848">
                                    <w:rPr>
                                      <w:rFonts w:ascii="微软雅黑" w:eastAsia="微软雅黑" w:hAnsi="微软雅黑" w:cs="微软雅黑" w:hint="eastAsia"/>
                                      <w:spacing w:val="25"/>
                                      <w:sz w:val="19"/>
                                      <w:szCs w:val="19"/>
                                      <w:lang w:eastAsia="zh-CN"/>
                                    </w:rPr>
                                    <w:t>标普</w:t>
                                  </w:r>
                                  <w:r w:rsidRPr="00914848">
                                    <w:rPr>
                                      <w:rFonts w:ascii="微软雅黑" w:eastAsia="微软雅黑" w:hAnsi="微软雅黑" w:cs="微软雅黑"/>
                                      <w:spacing w:val="25"/>
                                      <w:sz w:val="19"/>
                                      <w:szCs w:val="19"/>
                                      <w:lang w:eastAsia="zh-CN"/>
                                    </w:rPr>
                                    <w:t>50</w:t>
                                  </w:r>
                                  <w:r w:rsidRPr="00BF2437">
                                    <w:rPr>
                                      <w:rFonts w:ascii="微软雅黑" w:eastAsia="微软雅黑" w:hAnsi="微软雅黑" w:cs="微软雅黑"/>
                                      <w:spacing w:val="25"/>
                                      <w:sz w:val="19"/>
                                      <w:szCs w:val="19"/>
                                      <w:lang w:eastAsia="zh-CN"/>
                                    </w:rPr>
                                    <w:t>0</w:t>
                                  </w:r>
                                  <w:r w:rsidRPr="00BF2437">
                                    <w:rPr>
                                      <w:rFonts w:ascii="微软雅黑" w:eastAsia="微软雅黑" w:hAnsi="微软雅黑" w:cs="微软雅黑" w:hint="eastAsia"/>
                                      <w:spacing w:val="25"/>
                                      <w:sz w:val="19"/>
                                      <w:szCs w:val="19"/>
                                      <w:lang w:eastAsia="zh-CN"/>
                                    </w:rPr>
                                    <w:t>指数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FB8BDF1" id="文本框 5" o:spid="_x0000_s1028" type="#_x0000_t202" style="position:absolute;left:0;text-align:left;margin-left:18.2pt;margin-top:166.5pt;width:201.9pt;height:22.6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" fillcolor="window" strokecolor="window" strokeweight=".5pt">
                      <v:textbox>
                        <w:txbxContent>
                          <w:p w14:paraId="1589BA33"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图1 ：</w:t>
                            </w:r>
                            <w:r w:rsidRPr="00914848">
                              <w:rPr>
                                <w:rFonts w:ascii="微软雅黑" w:eastAsia="微软雅黑" w:hAnsi="微软雅黑" w:cs="微软雅黑" w:hint="eastAsia"/>
                                <w:spacing w:val="25"/>
                                <w:sz w:val="19"/>
                                <w:szCs w:val="19"/>
                                <w:lang w:eastAsia="zh-CN"/>
                              </w:rPr>
                              <w:t>标普</w:t>
                            </w:r>
                            <w:r w:rsidRPr="00914848">
                              <w:rPr>
                                <w:rFonts w:ascii="微软雅黑" w:eastAsia="微软雅黑" w:hAnsi="微软雅黑" w:cs="微软雅黑"/>
                                <w:spacing w:val="25"/>
                                <w:sz w:val="19"/>
                                <w:szCs w:val="19"/>
                                <w:lang w:eastAsia="zh-CN"/>
                              </w:rPr>
                              <w:t>50</w:t>
                            </w:r>
                            <w:r w:rsidRPr="00BF2437">
                              <w:rPr>
                                <w:rFonts w:ascii="微软雅黑" w:eastAsia="微软雅黑" w:hAnsi="微软雅黑" w:cs="微软雅黑"/>
                                <w:spacing w:val="25"/>
                                <w:sz w:val="19"/>
                                <w:szCs w:val="19"/>
                                <w:lang w:eastAsia="zh-CN"/>
                              </w:rPr>
                              <w:t>0</w:t>
                            </w:r>
                            <w:r w:rsidRPr="00BF2437">
                              <w:rPr>
                                <w:rFonts w:ascii="微软雅黑" w:eastAsia="微软雅黑" w:hAnsi="微软雅黑" w:cs="微软雅黑" w:hint="eastAsia"/>
                                <w:spacing w:val="25"/>
                                <w:sz w:val="19"/>
                                <w:szCs w:val="19"/>
                                <w:lang w:eastAsia="zh-CN"/>
                              </w:rPr>
                              <w:t>指数</w:t>
                            </w:r>
                          </w:p>
                        </w:txbxContent>
                      </v:textbox>
                    </v:shape>
                  </w:pict>
                </mc:Fallback>
              </mc:AlternateContent>
            </w:r>
            <w:r>
              <w:rPr>
                <w:rFonts w:eastAsia="宋体"/>
                <w:noProof/>
                <w:lang w:eastAsia="zh-CN"/>
              </w:rPr>
              <w:object w:dxaOrig="7110" w:dyaOrig="4320" w14:anchorId="31106B53">
                <v:shape id="_x0000_i1028" type="#_x0000_t75" style="width:224.75pt;height:150.25pt" o:ole="">
                  <v:imagedata r:id="rId17" o:title=""/>
                </v:shape>
                <o:OLEObject Type="Link" ProgID="Excel.Sheet.12" ShapeID="_x0000_i1028" DrawAspect="Content" r:id="rId18" UpdateMode="Always">
                  <o:LinkType>EnhancedMetaFile</o:LinkType>
                  <o:LockedField>false</o:LockedField>
                </o:OLEObject>
              </w:object>
            </w:r>
          </w:p>
        </w:tc>
      </w:tr>
      <w:tr w:rsidR="006D4218" w14:paraId="78ABB01D" w14:textId="77777777" w:rsidTr="009B3C7E">
        <w:trPr>
          <w:trHeight w:val="4063"/>
        </w:trPr>
        <w:tc>
          <w:tcPr>
            <w:tcW w:w="9417" w:type="dxa"/>
          </w:tcPr>
          <w:p w14:paraId="1432B739" w14:textId="269D71CE" w:rsidR="006D4218" w:rsidRDefault="00176FC5">
            <w:pPr>
              <w:spacing w:line="4053" w:lineRule="exact"/>
              <w:jc w:val="both"/>
              <w:rPr>
                <w:rFonts w:eastAsia="宋体"/>
                <w:lang w:eastAsia="zh-CN"/>
              </w:rPr>
            </w:pPr>
            <w:r>
              <w:rPr>
                <w:noProof/>
                <w:snapToGrid/>
                <w:lang w:eastAsia="zh-CN"/>
              </w:rPr>
              <w:object w:dxaOrig="6915" w:dyaOrig="4320" w14:anchorId="185A71EB">
                <v:shape id="_x0000_i1029" type="#_x0000_t75" style="width:224.75pt;height:155.25pt" o:ole="">
                  <v:imagedata r:id="rId19" o:title=""/>
                </v:shape>
                <o:OLEObject Type="Link" ProgID="Excel.Sheet.12" ShapeID="_x0000_i1029" DrawAspect="Content" r:id="rId20" UpdateMode="Always">
                  <o:LinkType>EnhancedMetaFile</o:LinkType>
                  <o:LockedField>false</o:LockedField>
                </o:OLEObject>
              </w:object>
            </w:r>
            <w:r w:rsidR="009B3C7E">
              <w:rPr>
                <w:noProof/>
                <w:snapToGrid/>
                <w:lang w:eastAsia="zh-CN"/>
              </w:rPr>
              <w:t xml:space="preserve"> </w:t>
            </w:r>
            <w:r>
              <w:rPr>
                <w:noProof/>
                <w:snapToGrid/>
                <w:lang w:eastAsia="zh-CN"/>
              </w:rPr>
              <w:object w:dxaOrig="7125" w:dyaOrig="4320" w14:anchorId="02735971">
                <v:shape id="_x0000_i1030" type="#_x0000_t75" style="width:229.15pt;height:155.25pt" o:ole="">
                  <v:imagedata r:id="rId21" o:title=""/>
                </v:shape>
                <o:OLEObject Type="Link" ProgID="Excel.Sheet.12" ShapeID="_x0000_i1030" DrawAspect="Content" r:id="rId22"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15584" behindDoc="0" locked="0" layoutInCell="1" allowOverlap="1" wp14:anchorId="2FFC844D" wp14:editId="056C5531">
                      <wp:simplePos x="0" y="0"/>
                      <wp:positionH relativeFrom="column">
                        <wp:posOffset>3030220</wp:posOffset>
                      </wp:positionH>
                      <wp:positionV relativeFrom="paragraph">
                        <wp:posOffset>2094865</wp:posOffset>
                      </wp:positionV>
                      <wp:extent cx="2580640" cy="302895"/>
                      <wp:effectExtent l="0" t="0" r="10160" b="1905"/>
                      <wp:wrapNone/>
                      <wp:docPr id="10" name="文本框 10"/>
                      <wp:cNvGraphicFramePr/>
                      <a:graphic xmlns:a="http://schemas.openxmlformats.org/drawingml/2006/main">
                        <a:graphicData uri="http://schemas.microsoft.com/office/word/2010/wordprocessingShape">
                          <wps:wsp>
                            <wps:cNvSpPr txBox="1"/>
                            <wps:spPr>
                              <a:xfrm>
                                <a:off x="0" y="0"/>
                                <a:ext cx="2580640" cy="302895"/>
                              </a:xfrm>
                              <a:prstGeom prst="rect">
                                <a:avLst/>
                              </a:prstGeom>
                              <a:solidFill>
                                <a:sysClr val="window" lastClr="FFFFFF"/>
                              </a:solidFill>
                              <a:ln w="6350">
                                <a:noFill/>
                              </a:ln>
                              <a:effectLst/>
                            </wps:spPr>
                            <wps:txbx>
                              <w:txbxContent>
                                <w:p w14:paraId="54E76F2C"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图4：</w:t>
                                  </w:r>
                                  <w:r w:rsidRPr="00BD0E6B">
                                    <w:rPr>
                                      <w:rFonts w:ascii="微软雅黑" w:eastAsia="微软雅黑" w:hAnsi="微软雅黑" w:cs="微软雅黑" w:hint="eastAsia"/>
                                      <w:spacing w:val="25"/>
                                      <w:sz w:val="19"/>
                                      <w:szCs w:val="19"/>
                                      <w:lang w:eastAsia="zh-CN"/>
                                    </w:rPr>
                                    <w:t>美国原油</w:t>
                                  </w:r>
                                  <w:r w:rsidRPr="00BD0E6B">
                                    <w:rPr>
                                      <w:rFonts w:ascii="微软雅黑" w:eastAsia="微软雅黑" w:hAnsi="微软雅黑" w:cs="微软雅黑"/>
                                      <w:spacing w:val="25"/>
                                      <w:sz w:val="19"/>
                                      <w:szCs w:val="19"/>
                                      <w:lang w:eastAsia="zh-CN"/>
                                    </w:rPr>
                                    <w:t>价格</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FFC844D" id="文本框 10" o:spid="_x0000_s1029" type="#_x0000_t202" style="position:absolute;left:0;text-align:left;margin-left:238.6pt;margin-top:164.95pt;width:203.2pt;height:23.8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" fillcolor="window" stroked="f" strokeweight=".5pt">
                      <v:textbox>
                        <w:txbxContent>
                          <w:p w14:paraId="54E76F2C"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图4：</w:t>
                            </w:r>
                            <w:r w:rsidRPr="00BD0E6B">
                              <w:rPr>
                                <w:rFonts w:ascii="微软雅黑" w:eastAsia="微软雅黑" w:hAnsi="微软雅黑" w:cs="微软雅黑" w:hint="eastAsia"/>
                                <w:spacing w:val="25"/>
                                <w:sz w:val="19"/>
                                <w:szCs w:val="19"/>
                                <w:lang w:eastAsia="zh-CN"/>
                              </w:rPr>
                              <w:t>美国原油</w:t>
                            </w:r>
                            <w:r w:rsidRPr="00BD0E6B">
                              <w:rPr>
                                <w:rFonts w:ascii="微软雅黑" w:eastAsia="微软雅黑" w:hAnsi="微软雅黑" w:cs="微软雅黑"/>
                                <w:spacing w:val="25"/>
                                <w:sz w:val="19"/>
                                <w:szCs w:val="19"/>
                                <w:lang w:eastAsia="zh-CN"/>
                              </w:rPr>
                              <w:t>价格</w:t>
                            </w:r>
                          </w:p>
                        </w:txbxContent>
                      </v:textbox>
                    </v:shape>
                  </w:pict>
                </mc:Fallback>
              </mc:AlternateContent>
            </w:r>
            <w:r w:rsidR="006D4218">
              <w:rPr>
                <w:noProof/>
                <w:lang w:eastAsia="zh-CN"/>
              </w:rPr>
              <mc:AlternateContent>
                <mc:Choice Requires="wps">
                  <w:drawing>
                    <wp:anchor distT="0" distB="0" distL="114300" distR="114300" simplePos="0" relativeHeight="251708416" behindDoc="0" locked="0" layoutInCell="1" allowOverlap="1" wp14:anchorId="280CFCC3" wp14:editId="15499504">
                      <wp:simplePos x="0" y="0"/>
                      <wp:positionH relativeFrom="column">
                        <wp:posOffset>332740</wp:posOffset>
                      </wp:positionH>
                      <wp:positionV relativeFrom="paragraph">
                        <wp:posOffset>2105660</wp:posOffset>
                      </wp:positionV>
                      <wp:extent cx="2048510" cy="287655"/>
                      <wp:effectExtent l="0" t="0" r="8890" b="17145"/>
                      <wp:wrapNone/>
                      <wp:docPr id="11" name="文本框 11"/>
                      <wp:cNvGraphicFramePr/>
                      <a:graphic xmlns:a="http://schemas.openxmlformats.org/drawingml/2006/main">
                        <a:graphicData uri="http://schemas.microsoft.com/office/word/2010/wordprocessingShape">
                          <wps:wsp>
                            <wps:cNvSpPr txBox="1"/>
                            <wps:spPr>
                              <a:xfrm>
                                <a:off x="0" y="0"/>
                                <a:ext cx="2048510" cy="287655"/>
                              </a:xfrm>
                              <a:prstGeom prst="rect">
                                <a:avLst/>
                              </a:prstGeom>
                              <a:solidFill>
                                <a:sysClr val="window" lastClr="FFFFFF"/>
                              </a:solidFill>
                              <a:ln w="6350">
                                <a:noFill/>
                              </a:ln>
                              <a:effectLst/>
                            </wps:spPr>
                            <wps:txbx>
                              <w:txbxContent>
                                <w:p w14:paraId="2B77E6A7"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图3：</w:t>
                                  </w:r>
                                  <w:r>
                                    <w:rPr>
                                      <w:rFonts w:ascii="微软雅黑" w:eastAsia="微软雅黑" w:hAnsi="微软雅黑" w:cs="微软雅黑"/>
                                      <w:spacing w:val="25"/>
                                      <w:sz w:val="19"/>
                                      <w:szCs w:val="19"/>
                                      <w:lang w:eastAsia="zh-CN"/>
                                    </w:rPr>
                                    <w:t>LME铜走势图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80CFCC3" id="文本框 11" o:spid="_x0000_s1030" type="#_x0000_t202" style="position:absolute;left:0;text-align:left;margin-left:26.2pt;margin-top:165.8pt;width:161.3pt;height:22.6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" fillcolor="window" stroked="f" strokeweight=".5pt">
                      <v:textbox>
                        <w:txbxContent>
                          <w:p w14:paraId="2B77E6A7"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图3：</w:t>
                            </w:r>
                            <w:r>
                              <w:rPr>
                                <w:rFonts w:ascii="微软雅黑" w:eastAsia="微软雅黑" w:hAnsi="微软雅黑" w:cs="微软雅黑"/>
                                <w:spacing w:val="25"/>
                                <w:sz w:val="19"/>
                                <w:szCs w:val="19"/>
                                <w:lang w:eastAsia="zh-CN"/>
                              </w:rPr>
                              <w:t>LME铜走势图</w:t>
                            </w:r>
                          </w:p>
                        </w:txbxContent>
                      </v:textbox>
                    </v:shape>
                  </w:pict>
                </mc:Fallback>
              </mc:AlternateContent>
            </w:r>
          </w:p>
        </w:tc>
      </w:tr>
      <w:tr w:rsidR="006D4218" w14:paraId="53E2D544" w14:textId="77777777" w:rsidTr="00AE57A3">
        <w:trPr>
          <w:trHeight w:val="4063"/>
        </w:trPr>
        <w:tc>
          <w:tcPr>
            <w:tcW w:w="9417" w:type="dxa"/>
          </w:tcPr>
          <w:p w14:paraId="6D904CE5" w14:textId="05F1FDB8" w:rsidR="006D4218" w:rsidRDefault="00176FC5">
            <w:pPr>
              <w:spacing w:line="4053" w:lineRule="exact"/>
              <w:rPr>
                <w:rFonts w:eastAsia="宋体"/>
                <w:lang w:eastAsia="zh-CN"/>
              </w:rPr>
            </w:pPr>
            <w:r>
              <w:rPr>
                <w:noProof/>
                <w:snapToGrid/>
              </w:rPr>
              <w:object w:dxaOrig="7125" w:dyaOrig="4320" w14:anchorId="0FCA993C">
                <v:shape id="_x0000_i1031" type="#_x0000_t75" style="width:230.4pt;height:147.15pt" o:ole="">
                  <v:imagedata r:id="rId23" o:title=""/>
                </v:shape>
                <o:OLEObject Type="Link" ProgID="Excel.Sheet.12" ShapeID="_x0000_i1031" DrawAspect="Content" r:id="rId24"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10464" behindDoc="0" locked="0" layoutInCell="1" allowOverlap="1" wp14:anchorId="42E67B91" wp14:editId="6E093B79">
                      <wp:simplePos x="0" y="0"/>
                      <wp:positionH relativeFrom="column">
                        <wp:posOffset>3108960</wp:posOffset>
                      </wp:positionH>
                      <wp:positionV relativeFrom="paragraph">
                        <wp:posOffset>2113280</wp:posOffset>
                      </wp:positionV>
                      <wp:extent cx="3171825" cy="42418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3171825" cy="424180"/>
                              </a:xfrm>
                              <a:prstGeom prst="rect">
                                <a:avLst/>
                              </a:prstGeom>
                              <a:noFill/>
                              <a:ln w="6350">
                                <a:noFill/>
                              </a:ln>
                              <a:effectLst/>
                            </wps:spPr>
                            <wps:txbx>
                              <w:txbxContent>
                                <w:p w14:paraId="56A14812" w14:textId="77777777" w:rsidR="006D4218" w:rsidRDefault="006D4218" w:rsidP="006D4218">
                                  <w:pPr>
                                    <w:spacing w:before="103" w:line="256" w:lineRule="auto"/>
                                    <w:ind w:right="743"/>
                                    <w:jc w:val="center"/>
                                    <w:rPr>
                                      <w:rFonts w:eastAsia="宋体"/>
                                      <w:lang w:eastAsia="zh-CN"/>
                                    </w:rPr>
                                  </w:pPr>
                                  <w:r>
                                    <w:rPr>
                                      <w:rFonts w:eastAsia="宋体" w:hint="eastAsia"/>
                                      <w:lang w:eastAsia="zh-CN"/>
                                    </w:rPr>
                                    <w:t xml:space="preserve"> </w:t>
                                  </w:r>
                                  <w:r w:rsidRPr="00284BA1">
                                    <w:rPr>
                                      <w:rFonts w:ascii="微软雅黑" w:eastAsia="微软雅黑" w:hAnsi="微软雅黑" w:cs="微软雅黑" w:hint="eastAsia"/>
                                      <w:spacing w:val="25"/>
                                      <w:sz w:val="19"/>
                                      <w:szCs w:val="19"/>
                                      <w:lang w:eastAsia="zh-CN"/>
                                    </w:rPr>
                                    <w:t>图6：</w:t>
                                  </w:r>
                                  <w:r>
                                    <w:rPr>
                                      <w:rFonts w:ascii="微软雅黑" w:eastAsia="微软雅黑" w:hAnsi="微软雅黑" w:cs="微软雅黑" w:hint="eastAsia"/>
                                      <w:spacing w:val="25"/>
                                      <w:sz w:val="19"/>
                                      <w:szCs w:val="19"/>
                                      <w:lang w:eastAsia="zh-CN"/>
                                    </w:rPr>
                                    <w:t>IC</w:t>
                                  </w:r>
                                  <w:r w:rsidRPr="00284BA1">
                                    <w:rPr>
                                      <w:rFonts w:ascii="微软雅黑" w:eastAsia="微软雅黑" w:hAnsi="微软雅黑" w:cs="微软雅黑" w:hint="eastAsia"/>
                                      <w:spacing w:val="25"/>
                                      <w:sz w:val="19"/>
                                      <w:szCs w:val="19"/>
                                      <w:lang w:eastAsia="zh-CN"/>
                                    </w:rPr>
                                    <w:t>E棉花</w:t>
                                  </w:r>
                                  <w:r w:rsidRPr="00284BA1">
                                    <w:rPr>
                                      <w:rFonts w:ascii="微软雅黑" w:eastAsia="微软雅黑" w:hAnsi="微软雅黑" w:cs="微软雅黑" w:hint="eastAsia"/>
                                      <w:spacing w:val="25"/>
                                      <w:sz w:val="19"/>
                                      <w:szCs w:val="19"/>
                                      <w:lang w:val="zh-CN" w:eastAsia="zh-CN"/>
                                    </w:rPr>
                                    <w:t>期货主力合约日走势图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42E67B91" id="文本框 12" o:spid="_x0000_s1031" type="#_x0000_t202" style="position:absolute;margin-left:244.8pt;margin-top:166.4pt;width:249.75pt;height:33.4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" filled="f" stroked="f" strokeweight=".5pt">
                      <v:textbox>
                        <w:txbxContent>
                          <w:p w14:paraId="56A14812" w14:textId="77777777" w:rsidR="006D4218" w:rsidRDefault="006D4218" w:rsidP="006D4218">
                            <w:pPr>
                              <w:spacing w:before="103" w:line="256" w:lineRule="auto"/>
                              <w:ind w:right="743"/>
                              <w:jc w:val="center"/>
                              <w:rPr>
                                <w:rFonts w:eastAsia="宋体"/>
                                <w:lang w:eastAsia="zh-CN"/>
                              </w:rPr>
                            </w:pPr>
                            <w:r>
                              <w:rPr>
                                <w:rFonts w:eastAsia="宋体" w:hint="eastAsia"/>
                                <w:lang w:eastAsia="zh-CN"/>
                              </w:rPr>
                              <w:t xml:space="preserve"> </w:t>
                            </w:r>
                            <w:r w:rsidRPr="00284BA1">
                              <w:rPr>
                                <w:rFonts w:ascii="微软雅黑" w:eastAsia="微软雅黑" w:hAnsi="微软雅黑" w:cs="微软雅黑" w:hint="eastAsia"/>
                                <w:spacing w:val="25"/>
                                <w:sz w:val="19"/>
                                <w:szCs w:val="19"/>
                                <w:lang w:eastAsia="zh-CN"/>
                              </w:rPr>
                              <w:t>图6：</w:t>
                            </w:r>
                            <w:r>
                              <w:rPr>
                                <w:rFonts w:ascii="微软雅黑" w:eastAsia="微软雅黑" w:hAnsi="微软雅黑" w:cs="微软雅黑" w:hint="eastAsia"/>
                                <w:spacing w:val="25"/>
                                <w:sz w:val="19"/>
                                <w:szCs w:val="19"/>
                                <w:lang w:eastAsia="zh-CN"/>
                              </w:rPr>
                              <w:t>IC</w:t>
                            </w:r>
                            <w:r w:rsidRPr="00284BA1">
                              <w:rPr>
                                <w:rFonts w:ascii="微软雅黑" w:eastAsia="微软雅黑" w:hAnsi="微软雅黑" w:cs="微软雅黑" w:hint="eastAsia"/>
                                <w:spacing w:val="25"/>
                                <w:sz w:val="19"/>
                                <w:szCs w:val="19"/>
                                <w:lang w:eastAsia="zh-CN"/>
                              </w:rPr>
                              <w:t>E棉花</w:t>
                            </w:r>
                            <w:r w:rsidRPr="00284BA1">
                              <w:rPr>
                                <w:rFonts w:ascii="微软雅黑" w:eastAsia="微软雅黑" w:hAnsi="微软雅黑" w:cs="微软雅黑" w:hint="eastAsia"/>
                                <w:spacing w:val="25"/>
                                <w:sz w:val="19"/>
                                <w:szCs w:val="19"/>
                                <w:lang w:val="zh-CN" w:eastAsia="zh-CN"/>
                              </w:rPr>
                              <w:t>期货主力合约日走势图</w:t>
                            </w:r>
                          </w:p>
                        </w:txbxContent>
                      </v:textbox>
                    </v:shape>
                  </w:pict>
                </mc:Fallback>
              </mc:AlternateContent>
            </w:r>
            <w:r w:rsidR="006D4218">
              <w:rPr>
                <w:noProof/>
                <w:lang w:eastAsia="zh-CN"/>
              </w:rPr>
              <mc:AlternateContent>
                <mc:Choice Requires="wps">
                  <w:drawing>
                    <wp:anchor distT="0" distB="0" distL="114300" distR="114300" simplePos="0" relativeHeight="251709440" behindDoc="0" locked="0" layoutInCell="1" allowOverlap="1" wp14:anchorId="0C8ADAD8" wp14:editId="45FA5627">
                      <wp:simplePos x="0" y="0"/>
                      <wp:positionH relativeFrom="column">
                        <wp:posOffset>174625</wp:posOffset>
                      </wp:positionH>
                      <wp:positionV relativeFrom="paragraph">
                        <wp:posOffset>2188210</wp:posOffset>
                      </wp:positionV>
                      <wp:extent cx="2580005" cy="300990"/>
                      <wp:effectExtent l="0" t="0" r="10795" b="3810"/>
                      <wp:wrapNone/>
                      <wp:docPr id="13" name="文本框 13"/>
                      <wp:cNvGraphicFramePr/>
                      <a:graphic xmlns:a="http://schemas.openxmlformats.org/drawingml/2006/main">
                        <a:graphicData uri="http://schemas.microsoft.com/office/word/2010/wordprocessingShape">
                          <wps:wsp>
                            <wps:cNvSpPr txBox="1"/>
                            <wps:spPr>
                              <a:xfrm>
                                <a:off x="993140" y="3328670"/>
                                <a:ext cx="2580005" cy="300990"/>
                              </a:xfrm>
                              <a:prstGeom prst="rect">
                                <a:avLst/>
                              </a:prstGeom>
                              <a:solidFill>
                                <a:sysClr val="window" lastClr="FFFFFF"/>
                              </a:solidFill>
                              <a:ln w="6350">
                                <a:noFill/>
                              </a:ln>
                              <a:effectLst/>
                            </wps:spPr>
                            <wps:txbx>
                              <w:txbxContent>
                                <w:p w14:paraId="0EF66C08"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图5：</w:t>
                                  </w:r>
                                  <w:r w:rsidRPr="00284BA1">
                                    <w:rPr>
                                      <w:rFonts w:ascii="微软雅黑" w:eastAsia="微软雅黑" w:hAnsi="微软雅黑" w:cs="微软雅黑" w:hint="eastAsia"/>
                                      <w:spacing w:val="25"/>
                                      <w:sz w:val="19"/>
                                      <w:szCs w:val="19"/>
                                      <w:lang w:eastAsia="zh-CN"/>
                                    </w:rPr>
                                    <w:t>ICE</w:t>
                                  </w:r>
                                  <w:r w:rsidRPr="00284BA1">
                                    <w:rPr>
                                      <w:rFonts w:ascii="微软雅黑" w:eastAsia="微软雅黑" w:hAnsi="微软雅黑" w:cs="微软雅黑" w:hint="eastAsia"/>
                                      <w:spacing w:val="25"/>
                                      <w:sz w:val="19"/>
                                      <w:szCs w:val="19"/>
                                      <w:lang w:val="zh-CN" w:eastAsia="zh-CN"/>
                                    </w:rPr>
                                    <w:t>原糖期货主力</w:t>
                                  </w:r>
                                  <w:r w:rsidRPr="00284BA1">
                                    <w:rPr>
                                      <w:rFonts w:ascii="微软雅黑" w:eastAsia="微软雅黑" w:hAnsi="微软雅黑" w:cs="微软雅黑" w:hint="eastAsia"/>
                                      <w:spacing w:val="25"/>
                                      <w:sz w:val="19"/>
                                      <w:szCs w:val="19"/>
                                      <w:lang w:eastAsia="zh-CN"/>
                                    </w:rPr>
                                    <w:t>合约</w:t>
                                  </w:r>
                                  <w:r w:rsidRPr="00284BA1">
                                    <w:rPr>
                                      <w:rFonts w:ascii="微软雅黑" w:eastAsia="微软雅黑" w:hAnsi="微软雅黑" w:cs="微软雅黑" w:hint="eastAsia"/>
                                      <w:spacing w:val="25"/>
                                      <w:sz w:val="19"/>
                                      <w:szCs w:val="19"/>
                                      <w:lang w:val="zh-CN" w:eastAsia="zh-CN"/>
                                    </w:rPr>
                                    <w:t>走</w:t>
                                  </w:r>
                                  <w:r>
                                    <w:rPr>
                                      <w:rFonts w:ascii="微软雅黑" w:eastAsia="微软雅黑" w:hAnsi="微软雅黑" w:cs="微软雅黑" w:hint="eastAsia"/>
                                      <w:spacing w:val="25"/>
                                      <w:sz w:val="19"/>
                                      <w:szCs w:val="19"/>
                                      <w:lang w:val="zh-CN" w:eastAsia="zh-CN"/>
                                    </w:rPr>
                                    <w:t>势</w:t>
                                  </w:r>
                                  <w:r>
                                    <w:rPr>
                                      <w:rFonts w:ascii="微软雅黑" w:eastAsia="微软雅黑" w:hAnsi="微软雅黑" w:cs="微软雅黑" w:hint="eastAsia"/>
                                      <w:spacing w:val="25"/>
                                      <w:sz w:val="19"/>
                                      <w:szCs w:val="19"/>
                                      <w:lang w:eastAsia="zh-CN"/>
                                    </w:rPr>
                                    <w:t>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C8ADAD8" id="文本框 13" o:spid="_x0000_s1032" type="#_x0000_t202" style="position:absolute;margin-left:13.75pt;margin-top:172.3pt;width:203.15pt;height:23.7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" fillcolor="window" stroked="f" strokeweight=".5pt">
                      <v:textbox>
                        <w:txbxContent>
                          <w:p w14:paraId="0EF66C08"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图5：</w:t>
                            </w:r>
                            <w:r w:rsidRPr="00284BA1">
                              <w:rPr>
                                <w:rFonts w:ascii="微软雅黑" w:eastAsia="微软雅黑" w:hAnsi="微软雅黑" w:cs="微软雅黑" w:hint="eastAsia"/>
                                <w:spacing w:val="25"/>
                                <w:sz w:val="19"/>
                                <w:szCs w:val="19"/>
                                <w:lang w:eastAsia="zh-CN"/>
                              </w:rPr>
                              <w:t>ICE</w:t>
                            </w:r>
                            <w:r w:rsidRPr="00284BA1">
                              <w:rPr>
                                <w:rFonts w:ascii="微软雅黑" w:eastAsia="微软雅黑" w:hAnsi="微软雅黑" w:cs="微软雅黑" w:hint="eastAsia"/>
                                <w:spacing w:val="25"/>
                                <w:sz w:val="19"/>
                                <w:szCs w:val="19"/>
                                <w:lang w:val="zh-CN" w:eastAsia="zh-CN"/>
                              </w:rPr>
                              <w:t>原糖期货主力</w:t>
                            </w:r>
                            <w:r w:rsidRPr="00284BA1">
                              <w:rPr>
                                <w:rFonts w:ascii="微软雅黑" w:eastAsia="微软雅黑" w:hAnsi="微软雅黑" w:cs="微软雅黑" w:hint="eastAsia"/>
                                <w:spacing w:val="25"/>
                                <w:sz w:val="19"/>
                                <w:szCs w:val="19"/>
                                <w:lang w:eastAsia="zh-CN"/>
                              </w:rPr>
                              <w:t>合约</w:t>
                            </w:r>
                            <w:r w:rsidRPr="00284BA1">
                              <w:rPr>
                                <w:rFonts w:ascii="微软雅黑" w:eastAsia="微软雅黑" w:hAnsi="微软雅黑" w:cs="微软雅黑" w:hint="eastAsia"/>
                                <w:spacing w:val="25"/>
                                <w:sz w:val="19"/>
                                <w:szCs w:val="19"/>
                                <w:lang w:val="zh-CN" w:eastAsia="zh-CN"/>
                              </w:rPr>
                              <w:t>走</w:t>
                            </w:r>
                            <w:r>
                              <w:rPr>
                                <w:rFonts w:ascii="微软雅黑" w:eastAsia="微软雅黑" w:hAnsi="微软雅黑" w:cs="微软雅黑" w:hint="eastAsia"/>
                                <w:spacing w:val="25"/>
                                <w:sz w:val="19"/>
                                <w:szCs w:val="19"/>
                                <w:lang w:val="zh-CN" w:eastAsia="zh-CN"/>
                              </w:rPr>
                              <w:t>势</w:t>
                            </w:r>
                            <w:r>
                              <w:rPr>
                                <w:rFonts w:ascii="微软雅黑" w:eastAsia="微软雅黑" w:hAnsi="微软雅黑" w:cs="微软雅黑" w:hint="eastAsia"/>
                                <w:spacing w:val="25"/>
                                <w:sz w:val="19"/>
                                <w:szCs w:val="19"/>
                                <w:lang w:eastAsia="zh-CN"/>
                              </w:rPr>
                              <w:t>图</w:t>
                            </w:r>
                          </w:p>
                        </w:txbxContent>
                      </v:textbox>
                    </v:shape>
                  </w:pict>
                </mc:Fallback>
              </mc:AlternateContent>
            </w:r>
            <w:r>
              <w:rPr>
                <w:rFonts w:eastAsia="宋体"/>
                <w:noProof/>
                <w:lang w:eastAsia="zh-CN"/>
              </w:rPr>
              <w:object w:dxaOrig="7110" w:dyaOrig="4320" w14:anchorId="6954D2E9">
                <v:shape id="_x0000_i1032" type="#_x0000_t75" style="width:226.65pt;height:147.15pt" o:ole="">
                  <v:imagedata r:id="rId25" o:title=""/>
                </v:shape>
                <o:OLEObject Type="Link" ProgID="Excel.Sheet.12" ShapeID="_x0000_i1032" DrawAspect="Content" r:id="rId26" UpdateMode="Always">
                  <o:LinkType>EnhancedMetaFile</o:LinkType>
                  <o:LockedField>false</o:LockedField>
                </o:OLEObject>
              </w:object>
            </w:r>
          </w:p>
        </w:tc>
      </w:tr>
      <w:tr w:rsidR="006D4218" w14:paraId="1F113141" w14:textId="77777777">
        <w:trPr>
          <w:trHeight w:val="4063"/>
        </w:trPr>
        <w:tc>
          <w:tcPr>
            <w:tcW w:w="9417" w:type="dxa"/>
          </w:tcPr>
          <w:p w14:paraId="401C7715" w14:textId="667AE61B" w:rsidR="006D4218" w:rsidRDefault="00176FC5">
            <w:pPr>
              <w:spacing w:line="4053" w:lineRule="exact"/>
              <w:jc w:val="both"/>
              <w:rPr>
                <w:rFonts w:eastAsia="宋体"/>
                <w:lang w:eastAsia="zh-CN"/>
              </w:rPr>
            </w:pPr>
            <w:r>
              <w:rPr>
                <w:noProof/>
                <w:snapToGrid/>
                <w:lang w:eastAsia="zh-CN"/>
              </w:rPr>
              <w:object w:dxaOrig="6915" w:dyaOrig="4320" w14:anchorId="77B2E435">
                <v:shape id="_x0000_i1033" type="#_x0000_t75" style="width:227.9pt;height:154pt" o:ole="">
                  <v:imagedata r:id="rId27" o:title=""/>
                </v:shape>
                <o:OLEObject Type="Link" ProgID="Excel.Sheet.12" ShapeID="_x0000_i1033" DrawAspect="Content" r:id="rId28"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11488" behindDoc="0" locked="0" layoutInCell="1" allowOverlap="1" wp14:anchorId="2FC7ED29" wp14:editId="23E21351">
                      <wp:simplePos x="0" y="0"/>
                      <wp:positionH relativeFrom="column">
                        <wp:posOffset>175259</wp:posOffset>
                      </wp:positionH>
                      <wp:positionV relativeFrom="paragraph">
                        <wp:posOffset>2146300</wp:posOffset>
                      </wp:positionV>
                      <wp:extent cx="2847975" cy="309245"/>
                      <wp:effectExtent l="0" t="0" r="9525" b="0"/>
                      <wp:wrapNone/>
                      <wp:docPr id="14" name="文本框 14"/>
                      <wp:cNvGraphicFramePr/>
                      <a:graphic xmlns:a="http://schemas.openxmlformats.org/drawingml/2006/main">
                        <a:graphicData uri="http://schemas.microsoft.com/office/word/2010/wordprocessingShape">
                          <wps:wsp>
                            <wps:cNvSpPr txBox="1"/>
                            <wps:spPr>
                              <a:xfrm>
                                <a:off x="0" y="0"/>
                                <a:ext cx="2847975" cy="309245"/>
                              </a:xfrm>
                              <a:prstGeom prst="rect">
                                <a:avLst/>
                              </a:prstGeom>
                              <a:solidFill>
                                <a:sysClr val="window" lastClr="FFFFFF"/>
                              </a:solidFill>
                              <a:ln w="6350">
                                <a:noFill/>
                              </a:ln>
                              <a:effectLst/>
                            </wps:spPr>
                            <wps:txbx>
                              <w:txbxContent>
                                <w:p w14:paraId="42434719"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图7：铁矿走势图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2FC7ED29" id="文本框 14" o:spid="_x0000_s1033" type="#_x0000_t202" style="position:absolute;left:0;text-align:left;margin-left:13.8pt;margin-top:169pt;width:224.25pt;height:24.3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" fillcolor="window" stroked="f" strokeweight=".5pt">
                      <v:textbox>
                        <w:txbxContent>
                          <w:p w14:paraId="42434719"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图7：铁矿走势图</w:t>
                            </w:r>
                          </w:p>
                        </w:txbxContent>
                      </v:textbox>
                    </v:shape>
                  </w:pict>
                </mc:Fallback>
              </mc:AlternateContent>
            </w:r>
            <w:r w:rsidR="006D4218">
              <w:rPr>
                <w:noProof/>
                <w:lang w:eastAsia="zh-CN"/>
              </w:rPr>
              <mc:AlternateContent>
                <mc:Choice Requires="wps">
                  <w:drawing>
                    <wp:anchor distT="0" distB="0" distL="114300" distR="114300" simplePos="0" relativeHeight="251712512" behindDoc="0" locked="0" layoutInCell="1" allowOverlap="1" wp14:anchorId="330BC09A" wp14:editId="64E893EF">
                      <wp:simplePos x="0" y="0"/>
                      <wp:positionH relativeFrom="column">
                        <wp:posOffset>2973705</wp:posOffset>
                      </wp:positionH>
                      <wp:positionV relativeFrom="paragraph">
                        <wp:posOffset>2132965</wp:posOffset>
                      </wp:positionV>
                      <wp:extent cx="2641600" cy="309245"/>
                      <wp:effectExtent l="0" t="0" r="6350" b="14605"/>
                      <wp:wrapNone/>
                      <wp:docPr id="15" name="文本框 15"/>
                      <wp:cNvGraphicFramePr/>
                      <a:graphic xmlns:a="http://schemas.openxmlformats.org/drawingml/2006/main">
                        <a:graphicData uri="http://schemas.microsoft.com/office/word/2010/wordprocessingShape">
                          <wps:wsp>
                            <wps:cNvSpPr txBox="1"/>
                            <wps:spPr>
                              <a:xfrm>
                                <a:off x="0" y="0"/>
                                <a:ext cx="2641600" cy="309245"/>
                              </a:xfrm>
                              <a:prstGeom prst="rect">
                                <a:avLst/>
                              </a:prstGeom>
                              <a:solidFill>
                                <a:sysClr val="window" lastClr="FFFFFF"/>
                              </a:solidFill>
                              <a:ln w="6350">
                                <a:noFill/>
                              </a:ln>
                              <a:effectLst/>
                            </wps:spPr>
                            <wps:txbx>
                              <w:txbxContent>
                                <w:p w14:paraId="13585726"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图8：</w:t>
                                  </w:r>
                                  <w:r w:rsidRPr="001E0834">
                                    <w:rPr>
                                      <w:rFonts w:ascii="微软雅黑" w:eastAsia="微软雅黑" w:hAnsi="微软雅黑" w:cs="微软雅黑" w:hint="eastAsia"/>
                                      <w:spacing w:val="25"/>
                                      <w:sz w:val="19"/>
                                      <w:szCs w:val="19"/>
                                      <w:lang w:eastAsia="zh-CN"/>
                                    </w:rPr>
                                    <w:t>大豆走势</w:t>
                                  </w:r>
                                  <w:r>
                                    <w:rPr>
                                      <w:rFonts w:ascii="微软雅黑" w:eastAsia="微软雅黑" w:hAnsi="微软雅黑" w:cs="微软雅黑" w:hint="eastAsia"/>
                                      <w:spacing w:val="25"/>
                                      <w:sz w:val="19"/>
                                      <w:szCs w:val="19"/>
                                      <w:lang w:eastAsia="zh-CN"/>
                                    </w:rPr>
                                    <w:t>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30BC09A" id="文本框 15" o:spid="_x0000_s1034" type="#_x0000_t202" style="position:absolute;left:0;text-align:left;margin-left:234.15pt;margin-top:167.95pt;width:208pt;height:24.3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" fillcolor="window" stroked="f" strokeweight=".5pt">
                      <v:textbox>
                        <w:txbxContent>
                          <w:p w14:paraId="13585726"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图8：</w:t>
                            </w:r>
                            <w:r w:rsidRPr="001E0834">
                              <w:rPr>
                                <w:rFonts w:ascii="微软雅黑" w:eastAsia="微软雅黑" w:hAnsi="微软雅黑" w:cs="微软雅黑" w:hint="eastAsia"/>
                                <w:spacing w:val="25"/>
                                <w:sz w:val="19"/>
                                <w:szCs w:val="19"/>
                                <w:lang w:eastAsia="zh-CN"/>
                              </w:rPr>
                              <w:t>大豆走势</w:t>
                            </w:r>
                            <w:r>
                              <w:rPr>
                                <w:rFonts w:ascii="微软雅黑" w:eastAsia="微软雅黑" w:hAnsi="微软雅黑" w:cs="微软雅黑" w:hint="eastAsia"/>
                                <w:spacing w:val="25"/>
                                <w:sz w:val="19"/>
                                <w:szCs w:val="19"/>
                                <w:lang w:eastAsia="zh-CN"/>
                              </w:rPr>
                              <w:t>图</w:t>
                            </w:r>
                          </w:p>
                        </w:txbxContent>
                      </v:textbox>
                    </v:shape>
                  </w:pict>
                </mc:Fallback>
              </mc:AlternateContent>
            </w:r>
            <w:r>
              <w:rPr>
                <w:noProof/>
                <w:snapToGrid/>
                <w:lang w:eastAsia="zh-CN"/>
              </w:rPr>
              <w:object w:dxaOrig="7170" w:dyaOrig="4320" w14:anchorId="2D13B480">
                <v:shape id="_x0000_i1034" type="#_x0000_t75" style="width:224.75pt;height:154pt" o:ole="">
                  <v:imagedata r:id="rId29" o:title=""/>
                </v:shape>
                <o:OLEObject Type="Link" ProgID="Excel.Sheet.12" ShapeID="_x0000_i1034" DrawAspect="Content" r:id="rId30" UpdateMode="Always">
                  <o:LinkType>EnhancedMetaFile</o:LinkType>
                  <o:LockedField>false</o:LockedField>
                </o:OLEObject>
              </w:object>
            </w:r>
          </w:p>
        </w:tc>
      </w:tr>
      <w:tr w:rsidR="006D4218" w14:paraId="6E392C8A" w14:textId="77777777">
        <w:trPr>
          <w:trHeight w:val="4063"/>
        </w:trPr>
        <w:tc>
          <w:tcPr>
            <w:tcW w:w="9417" w:type="dxa"/>
          </w:tcPr>
          <w:p w14:paraId="719B4F2C" w14:textId="2C2CE7E1" w:rsidR="006D4218" w:rsidRDefault="00176FC5">
            <w:pPr>
              <w:spacing w:line="4053" w:lineRule="exact"/>
              <w:jc w:val="both"/>
              <w:rPr>
                <w:rFonts w:eastAsia="宋体"/>
                <w:sz w:val="20"/>
                <w:lang w:eastAsia="zh-CN"/>
              </w:rPr>
            </w:pPr>
            <w:r>
              <w:rPr>
                <w:rFonts w:eastAsia="宋体"/>
                <w:noProof/>
                <w:sz w:val="20"/>
                <w:lang w:eastAsia="zh-CN"/>
              </w:rPr>
              <w:object w:dxaOrig="6720" w:dyaOrig="4320" w14:anchorId="0AAA68B6">
                <v:shape id="_x0000_i1035" type="#_x0000_t75" style="width:230.4pt;height:148.4pt" o:ole="">
                  <v:imagedata r:id="rId31" o:title=""/>
                </v:shape>
                <o:OLEObject Type="Link" ProgID="Excel.Sheet.12" ShapeID="_x0000_i1035" DrawAspect="Content" r:id="rId32" UpdateMode="Always">
                  <o:LinkType>EnhancedMetaFile</o:LinkType>
                  <o:LockedField>false</o:LockedField>
                </o:OLEObject>
              </w:object>
            </w:r>
            <w:r w:rsidR="006D4218">
              <w:rPr>
                <w:noProof/>
                <w:sz w:val="20"/>
                <w:lang w:eastAsia="zh-CN"/>
              </w:rPr>
              <mc:AlternateContent>
                <mc:Choice Requires="wps">
                  <w:drawing>
                    <wp:anchor distT="0" distB="0" distL="114300" distR="114300" simplePos="0" relativeHeight="251713536" behindDoc="0" locked="0" layoutInCell="1" allowOverlap="1" wp14:anchorId="4980164F" wp14:editId="51E4B069">
                      <wp:simplePos x="0" y="0"/>
                      <wp:positionH relativeFrom="column">
                        <wp:posOffset>254635</wp:posOffset>
                      </wp:positionH>
                      <wp:positionV relativeFrom="paragraph">
                        <wp:posOffset>2169795</wp:posOffset>
                      </wp:positionV>
                      <wp:extent cx="2190750" cy="318770"/>
                      <wp:effectExtent l="0" t="0" r="0" b="5080"/>
                      <wp:wrapNone/>
                      <wp:docPr id="16" name="文本框 16"/>
                      <wp:cNvGraphicFramePr/>
                      <a:graphic xmlns:a="http://schemas.openxmlformats.org/drawingml/2006/main">
                        <a:graphicData uri="http://schemas.microsoft.com/office/word/2010/wordprocessingShape">
                          <wps:wsp>
                            <wps:cNvSpPr txBox="1"/>
                            <wps:spPr>
                              <a:xfrm>
                                <a:off x="0" y="0"/>
                                <a:ext cx="2190750" cy="318770"/>
                              </a:xfrm>
                              <a:prstGeom prst="rect">
                                <a:avLst/>
                              </a:prstGeom>
                              <a:solidFill>
                                <a:sysClr val="window" lastClr="FFFFFF"/>
                              </a:solidFill>
                              <a:ln w="6350">
                                <a:noFill/>
                              </a:ln>
                              <a:effectLst/>
                            </wps:spPr>
                            <wps:txbx>
                              <w:txbxContent>
                                <w:p w14:paraId="7F278722"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图9：</w:t>
                                  </w:r>
                                  <w:r>
                                    <w:rPr>
                                      <w:rFonts w:ascii="微软雅黑" w:eastAsia="微软雅黑" w:hAnsi="微软雅黑" w:cs="微软雅黑"/>
                                      <w:spacing w:val="25"/>
                                      <w:sz w:val="19"/>
                                      <w:szCs w:val="19"/>
                                      <w:lang w:eastAsia="zh-CN"/>
                                    </w:rPr>
                                    <w:t>美元指数走势</w:t>
                                  </w:r>
                                  <w:r>
                                    <w:rPr>
                                      <w:rFonts w:ascii="微软雅黑" w:eastAsia="微软雅黑" w:hAnsi="微软雅黑" w:cs="微软雅黑" w:hint="eastAsia"/>
                                      <w:spacing w:val="25"/>
                                      <w:sz w:val="19"/>
                                      <w:szCs w:val="19"/>
                                      <w:lang w:eastAsia="zh-CN"/>
                                    </w:rPr>
                                    <w:t>图</w:t>
                                  </w:r>
                                </w:p>
                                <w:p w14:paraId="2A781BEA" w14:textId="77777777" w:rsidR="006D4218" w:rsidRDefault="006D4218" w:rsidP="006D4218">
                                  <w:pPr>
                                    <w:jc w:val="center"/>
                                    <w:rPr>
                                      <w:rFonts w:ascii="宋体" w:eastAsia="宋体" w:hAnsi="宋体" w:cs="宋体" w:hint="eastAsia"/>
                                      <w:b/>
                                      <w:bCs/>
                                      <w:sz w:val="20"/>
                                      <w:szCs w:val="20"/>
                                      <w:lang w:eastAsia="zh-CN" w:bidi="ar"/>
                                    </w:rPr>
                                  </w:pPr>
                                </w:p>
                                <w:p w14:paraId="5CD39D86" w14:textId="77777777" w:rsidR="006D4218" w:rsidRDefault="006D4218" w:rsidP="006D4218">
                                  <w:pPr>
                                    <w:jc w:val="center"/>
                                    <w:rPr>
                                      <w:rFonts w:eastAsia="宋体"/>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980164F" id="文本框 16" o:spid="_x0000_s1035" type="#_x0000_t202" style="position:absolute;left:0;text-align:left;margin-left:20.05pt;margin-top:170.85pt;width:172.5pt;height:25.1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" fillcolor="window" stroked="f" strokeweight=".5pt">
                      <v:textbox>
                        <w:txbxContent>
                          <w:p w14:paraId="7F278722"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图9：</w:t>
                            </w:r>
                            <w:r>
                              <w:rPr>
                                <w:rFonts w:ascii="微软雅黑" w:eastAsia="微软雅黑" w:hAnsi="微软雅黑" w:cs="微软雅黑"/>
                                <w:spacing w:val="25"/>
                                <w:sz w:val="19"/>
                                <w:szCs w:val="19"/>
                                <w:lang w:eastAsia="zh-CN"/>
                              </w:rPr>
                              <w:t>美元指数走势</w:t>
                            </w:r>
                            <w:r>
                              <w:rPr>
                                <w:rFonts w:ascii="微软雅黑" w:eastAsia="微软雅黑" w:hAnsi="微软雅黑" w:cs="微软雅黑" w:hint="eastAsia"/>
                                <w:spacing w:val="25"/>
                                <w:sz w:val="19"/>
                                <w:szCs w:val="19"/>
                                <w:lang w:eastAsia="zh-CN"/>
                              </w:rPr>
                              <w:t>图</w:t>
                            </w:r>
                          </w:p>
                          <w:p w14:paraId="2A781BEA" w14:textId="77777777" w:rsidR="006D4218" w:rsidRDefault="006D4218" w:rsidP="006D4218">
                            <w:pPr>
                              <w:jc w:val="center"/>
                              <w:rPr>
                                <w:rFonts w:ascii="宋体" w:eastAsia="宋体" w:hAnsi="宋体" w:cs="宋体" w:hint="eastAsia"/>
                                <w:b/>
                                <w:bCs/>
                                <w:sz w:val="20"/>
                                <w:szCs w:val="20"/>
                                <w:lang w:eastAsia="zh-CN" w:bidi="ar"/>
                              </w:rPr>
                            </w:pPr>
                          </w:p>
                          <w:p w14:paraId="5CD39D86" w14:textId="77777777" w:rsidR="006D4218" w:rsidRDefault="006D4218" w:rsidP="006D4218">
                            <w:pPr>
                              <w:jc w:val="center"/>
                              <w:rPr>
                                <w:rFonts w:eastAsia="宋体"/>
                                <w:lang w:eastAsia="zh-CN"/>
                              </w:rPr>
                            </w:pPr>
                          </w:p>
                        </w:txbxContent>
                      </v:textbox>
                    </v:shape>
                  </w:pict>
                </mc:Fallback>
              </mc:AlternateContent>
            </w:r>
            <w:r w:rsidR="006D4218">
              <w:rPr>
                <w:noProof/>
                <w:sz w:val="20"/>
                <w:lang w:eastAsia="zh-CN"/>
              </w:rPr>
              <mc:AlternateContent>
                <mc:Choice Requires="wps">
                  <w:drawing>
                    <wp:anchor distT="0" distB="0" distL="114300" distR="114300" simplePos="0" relativeHeight="251714560" behindDoc="0" locked="0" layoutInCell="1" allowOverlap="1" wp14:anchorId="4D509292" wp14:editId="2713D07E">
                      <wp:simplePos x="0" y="0"/>
                      <wp:positionH relativeFrom="column">
                        <wp:posOffset>3178810</wp:posOffset>
                      </wp:positionH>
                      <wp:positionV relativeFrom="paragraph">
                        <wp:posOffset>2169795</wp:posOffset>
                      </wp:positionV>
                      <wp:extent cx="2485390" cy="318770"/>
                      <wp:effectExtent l="0" t="0" r="10160" b="5080"/>
                      <wp:wrapNone/>
                      <wp:docPr id="17" name="文本框 17"/>
                      <wp:cNvGraphicFramePr/>
                      <a:graphic xmlns:a="http://schemas.openxmlformats.org/drawingml/2006/main">
                        <a:graphicData uri="http://schemas.microsoft.com/office/word/2010/wordprocessingShape">
                          <wps:wsp>
                            <wps:cNvSpPr txBox="1"/>
                            <wps:spPr>
                              <a:xfrm>
                                <a:off x="0" y="0"/>
                                <a:ext cx="2485390" cy="318770"/>
                              </a:xfrm>
                              <a:prstGeom prst="rect">
                                <a:avLst/>
                              </a:prstGeom>
                              <a:solidFill>
                                <a:sysClr val="window" lastClr="FFFFFF"/>
                              </a:solidFill>
                              <a:ln w="6350">
                                <a:noFill/>
                              </a:ln>
                              <a:effectLst/>
                            </wps:spPr>
                            <wps:txbx>
                              <w:txbxContent>
                                <w:p w14:paraId="1A355296" w14:textId="77777777" w:rsidR="006D4218" w:rsidRDefault="006D4218" w:rsidP="006D4218">
                                  <w:pPr>
                                    <w:jc w:val="center"/>
                                    <w:rPr>
                                      <w:rFonts w:ascii="宋体" w:eastAsia="宋体" w:hAnsi="宋体" w:cs="宋体" w:hint="eastAsia"/>
                                      <w:b/>
                                      <w:bCs/>
                                      <w:sz w:val="20"/>
                                      <w:szCs w:val="20"/>
                                      <w:lang w:eastAsia="zh-CN" w:bidi="ar"/>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图1</w:t>
                                  </w:r>
                                  <w:r w:rsidRPr="00745096">
                                    <w:rPr>
                                      <w:rFonts w:ascii="微软雅黑" w:eastAsia="微软雅黑" w:hAnsi="微软雅黑" w:cs="微软雅黑" w:hint="eastAsia"/>
                                      <w:spacing w:val="25"/>
                                      <w:sz w:val="19"/>
                                      <w:szCs w:val="19"/>
                                      <w:lang w:eastAsia="zh-CN"/>
                                    </w:rPr>
                                    <w:t>0</w:t>
                                  </w:r>
                                  <w:r w:rsidRPr="001E0834">
                                    <w:rPr>
                                      <w:rFonts w:ascii="微软雅黑" w:eastAsia="微软雅黑" w:hAnsi="微软雅黑" w:cs="微软雅黑" w:hint="eastAsia"/>
                                      <w:spacing w:val="25"/>
                                      <w:sz w:val="19"/>
                                      <w:szCs w:val="19"/>
                                      <w:lang w:eastAsia="zh-CN"/>
                                    </w:rPr>
                                    <w:t>：黄金走势</w:t>
                                  </w:r>
                                  <w:r>
                                    <w:rPr>
                                      <w:rFonts w:ascii="微软雅黑" w:eastAsia="微软雅黑" w:hAnsi="微软雅黑" w:cs="微软雅黑" w:hint="eastAsia"/>
                                      <w:spacing w:val="25"/>
                                      <w:sz w:val="19"/>
                                      <w:szCs w:val="19"/>
                                      <w:lang w:eastAsia="zh-CN"/>
                                    </w:rPr>
                                    <w:t>图</w:t>
                                  </w:r>
                                </w:p>
                                <w:p w14:paraId="0AADF832" w14:textId="77777777" w:rsidR="006D4218" w:rsidRDefault="006D4218" w:rsidP="006D4218">
                                  <w:pPr>
                                    <w:jc w:val="center"/>
                                    <w:rPr>
                                      <w:rFonts w:ascii="微软雅黑" w:eastAsia="微软雅黑" w:hAnsi="微软雅黑" w:cs="微软雅黑" w:hint="eastAsia"/>
                                      <w:spacing w:val="25"/>
                                      <w:sz w:val="19"/>
                                      <w:szCs w:val="19"/>
                                      <w:lang w:eastAsia="zh-CN"/>
                                    </w:rPr>
                                  </w:pPr>
                                </w:p>
                                <w:p w14:paraId="4F175661" w14:textId="77777777" w:rsidR="006D4218" w:rsidRDefault="006D4218" w:rsidP="006D4218">
                                  <w:pPr>
                                    <w:jc w:val="center"/>
                                    <w:rPr>
                                      <w:rFonts w:ascii="宋体" w:eastAsia="宋体" w:hAnsi="宋体" w:cs="宋体" w:hint="eastAsia"/>
                                      <w:b/>
                                      <w:bCs/>
                                      <w:sz w:val="20"/>
                                      <w:szCs w:val="20"/>
                                      <w:lang w:eastAsia="zh-CN" w:bidi="ar"/>
                                    </w:rPr>
                                  </w:pPr>
                                </w:p>
                                <w:p w14:paraId="4D599444" w14:textId="77777777" w:rsidR="006D4218" w:rsidRDefault="006D4218" w:rsidP="006D4218">
                                  <w:pPr>
                                    <w:jc w:val="center"/>
                                    <w:rPr>
                                      <w:rFonts w:eastAsia="宋体"/>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D509292" id="文本框 17" o:spid="_x0000_s1036" type="#_x0000_t202" style="position:absolute;left:0;text-align:left;margin-left:250.3pt;margin-top:170.85pt;width:195.7pt;height:25.1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" fillcolor="window" stroked="f" strokeweight=".5pt">
                      <v:textbox>
                        <w:txbxContent>
                          <w:p w14:paraId="1A355296" w14:textId="77777777" w:rsidR="006D4218" w:rsidRDefault="006D4218" w:rsidP="006D4218">
                            <w:pPr>
                              <w:jc w:val="center"/>
                              <w:rPr>
                                <w:rFonts w:ascii="宋体" w:eastAsia="宋体" w:hAnsi="宋体" w:cs="宋体" w:hint="eastAsia"/>
                                <w:b/>
                                <w:bCs/>
                                <w:sz w:val="20"/>
                                <w:szCs w:val="20"/>
                                <w:lang w:eastAsia="zh-CN" w:bidi="ar"/>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图1</w:t>
                            </w:r>
                            <w:r w:rsidRPr="00745096">
                              <w:rPr>
                                <w:rFonts w:ascii="微软雅黑" w:eastAsia="微软雅黑" w:hAnsi="微软雅黑" w:cs="微软雅黑" w:hint="eastAsia"/>
                                <w:spacing w:val="25"/>
                                <w:sz w:val="19"/>
                                <w:szCs w:val="19"/>
                                <w:lang w:eastAsia="zh-CN"/>
                              </w:rPr>
                              <w:t>0</w:t>
                            </w:r>
                            <w:r w:rsidRPr="001E0834">
                              <w:rPr>
                                <w:rFonts w:ascii="微软雅黑" w:eastAsia="微软雅黑" w:hAnsi="微软雅黑" w:cs="微软雅黑" w:hint="eastAsia"/>
                                <w:spacing w:val="25"/>
                                <w:sz w:val="19"/>
                                <w:szCs w:val="19"/>
                                <w:lang w:eastAsia="zh-CN"/>
                              </w:rPr>
                              <w:t>：黄金走势</w:t>
                            </w:r>
                            <w:r>
                              <w:rPr>
                                <w:rFonts w:ascii="微软雅黑" w:eastAsia="微软雅黑" w:hAnsi="微软雅黑" w:cs="微软雅黑" w:hint="eastAsia"/>
                                <w:spacing w:val="25"/>
                                <w:sz w:val="19"/>
                                <w:szCs w:val="19"/>
                                <w:lang w:eastAsia="zh-CN"/>
                              </w:rPr>
                              <w:t>图</w:t>
                            </w:r>
                          </w:p>
                          <w:p w14:paraId="0AADF832" w14:textId="77777777" w:rsidR="006D4218" w:rsidRDefault="006D4218" w:rsidP="006D4218">
                            <w:pPr>
                              <w:jc w:val="center"/>
                              <w:rPr>
                                <w:rFonts w:ascii="微软雅黑" w:eastAsia="微软雅黑" w:hAnsi="微软雅黑" w:cs="微软雅黑" w:hint="eastAsia"/>
                                <w:spacing w:val="25"/>
                                <w:sz w:val="19"/>
                                <w:szCs w:val="19"/>
                                <w:lang w:eastAsia="zh-CN"/>
                              </w:rPr>
                            </w:pPr>
                          </w:p>
                          <w:p w14:paraId="4F175661" w14:textId="77777777" w:rsidR="006D4218" w:rsidRDefault="006D4218" w:rsidP="006D4218">
                            <w:pPr>
                              <w:jc w:val="center"/>
                              <w:rPr>
                                <w:rFonts w:ascii="宋体" w:eastAsia="宋体" w:hAnsi="宋体" w:cs="宋体" w:hint="eastAsia"/>
                                <w:b/>
                                <w:bCs/>
                                <w:sz w:val="20"/>
                                <w:szCs w:val="20"/>
                                <w:lang w:eastAsia="zh-CN" w:bidi="ar"/>
                              </w:rPr>
                            </w:pPr>
                          </w:p>
                          <w:p w14:paraId="4D599444" w14:textId="77777777" w:rsidR="006D4218" w:rsidRDefault="006D4218" w:rsidP="006D4218">
                            <w:pPr>
                              <w:jc w:val="center"/>
                              <w:rPr>
                                <w:rFonts w:eastAsia="宋体"/>
                                <w:lang w:eastAsia="zh-CN"/>
                              </w:rPr>
                            </w:pPr>
                          </w:p>
                        </w:txbxContent>
                      </v:textbox>
                    </v:shape>
                  </w:pict>
                </mc:Fallback>
              </mc:AlternateContent>
            </w:r>
            <w:r>
              <w:rPr>
                <w:rFonts w:eastAsia="宋体"/>
                <w:noProof/>
                <w:sz w:val="20"/>
                <w:lang w:eastAsia="zh-CN"/>
              </w:rPr>
              <w:object w:dxaOrig="7095" w:dyaOrig="4320" w14:anchorId="0F033819">
                <v:shape id="_x0000_i1036" type="#_x0000_t75" style="width:227.25pt;height:148.4pt" o:ole="">
                  <v:imagedata r:id="rId33" o:title=""/>
                </v:shape>
                <o:OLEObject Type="Link" ProgID="Excel.Sheet.12" ShapeID="_x0000_i1036" DrawAspect="Content" r:id="rId34" UpdateMode="Always">
                  <o:LinkType>EnhancedMetaFile</o:LinkType>
                  <o:LockedField>false</o:LockedField>
                </o:OLEObject>
              </w:object>
            </w:r>
          </w:p>
        </w:tc>
      </w:tr>
    </w:tbl>
    <w:p w14:paraId="226E9728" w14:textId="77777777" w:rsidR="006D4218" w:rsidRPr="00EF10F6" w:rsidRDefault="006D4218" w:rsidP="006D4218">
      <w:pPr>
        <w:spacing w:before="235" w:line="176" w:lineRule="auto"/>
        <w:ind w:firstLineChars="100" w:firstLine="194"/>
        <w:rPr>
          <w:rFonts w:ascii="微软雅黑" w:eastAsia="微软雅黑" w:hAnsi="微软雅黑" w:cs="微软雅黑" w:hint="eastAsia"/>
          <w:spacing w:val="7"/>
          <w:sz w:val="18"/>
          <w:szCs w:val="18"/>
          <w:lang w:eastAsia="zh-CN"/>
        </w:rPr>
      </w:pPr>
      <w:r>
        <w:rPr>
          <w:rFonts w:ascii="微软雅黑" w:eastAsia="微软雅黑" w:hAnsi="微软雅黑" w:cs="微软雅黑" w:hint="eastAsia"/>
          <w:spacing w:val="7"/>
          <w:sz w:val="18"/>
          <w:szCs w:val="18"/>
          <w:lang w:eastAsia="zh-CN"/>
        </w:rPr>
        <w:t>资料源：公开资料整理，</w:t>
      </w:r>
      <w:r w:rsidRPr="00566217">
        <w:rPr>
          <w:rFonts w:ascii="微软雅黑" w:eastAsia="微软雅黑" w:hAnsi="微软雅黑" w:cs="微软雅黑" w:hint="eastAsia"/>
          <w:spacing w:val="7"/>
          <w:sz w:val="18"/>
          <w:szCs w:val="18"/>
          <w:lang w:eastAsia="zh-CN"/>
        </w:rPr>
        <w:t>瑞达国际</w:t>
      </w:r>
    </w:p>
    <w:p w14:paraId="7127E30D" w14:textId="77777777" w:rsidR="008E3E9D" w:rsidRPr="006D4218" w:rsidRDefault="008E3E9D">
      <w:pPr>
        <w:spacing w:before="120" w:line="190" w:lineRule="auto"/>
        <w:rPr>
          <w:rFonts w:ascii="微软雅黑" w:eastAsia="微软雅黑" w:hAnsi="微软雅黑" w:cs="微软雅黑" w:hint="eastAsia"/>
          <w:b/>
          <w:bCs/>
          <w:color w:val="036EB8"/>
          <w:spacing w:val="19"/>
          <w:sz w:val="28"/>
          <w:szCs w:val="28"/>
          <w:lang w:eastAsia="zh-CN"/>
        </w:rPr>
      </w:pPr>
    </w:p>
    <w:p w14:paraId="07D332D6" w14:textId="0CAD0A8E" w:rsidR="00993B64" w:rsidRDefault="00E245C6" w:rsidP="00E43252">
      <w:pPr>
        <w:spacing w:before="120" w:line="190" w:lineRule="auto"/>
        <w:rPr>
          <w:rFonts w:ascii="微软雅黑" w:eastAsia="微软雅黑" w:hAnsi="微软雅黑" w:cs="微软雅黑" w:hint="eastAsia"/>
          <w:b/>
          <w:bCs/>
          <w:color w:val="036EB8"/>
          <w:spacing w:val="10"/>
          <w:sz w:val="28"/>
          <w:szCs w:val="28"/>
          <w:lang w:eastAsia="zh-CN"/>
        </w:rPr>
      </w:pPr>
      <w:r>
        <w:rPr>
          <w:noProof/>
          <w:snapToGrid/>
        </w:rPr>
        <w:pict w14:anchorId="2D19AEEB">
          <v:shape id="IM 50" o:spid="_x0000_i1037" type="#_x0000_t75" style="width:11.25pt;height:11.9pt;visibility:visible" o:bullet="t">
            <v:imagedata r:id="rId35" o:title=""/>
          </v:shape>
        </w:pict>
      </w:r>
      <w:r w:rsidR="00E42547">
        <w:rPr>
          <w:rFonts w:ascii="微软雅黑" w:eastAsia="微软雅黑" w:hAnsi="微软雅黑" w:cs="微软雅黑"/>
          <w:b/>
          <w:bCs/>
          <w:color w:val="036EB8"/>
          <w:spacing w:val="19"/>
          <w:sz w:val="28"/>
          <w:szCs w:val="28"/>
        </w:rPr>
        <w:t xml:space="preserve"> </w:t>
      </w:r>
      <w:r w:rsidR="002465B6">
        <w:rPr>
          <w:rFonts w:ascii="微软雅黑" w:eastAsia="微软雅黑" w:hAnsi="微软雅黑" w:cs="微软雅黑" w:hint="eastAsia"/>
          <w:b/>
          <w:bCs/>
          <w:color w:val="036EB8"/>
          <w:spacing w:val="10"/>
          <w:sz w:val="28"/>
          <w:szCs w:val="28"/>
          <w:lang w:eastAsia="zh-CN"/>
        </w:rPr>
        <w:t>本</w:t>
      </w:r>
      <w:r w:rsidR="00E42547">
        <w:rPr>
          <w:rFonts w:ascii="微软雅黑" w:eastAsia="微软雅黑" w:hAnsi="微软雅黑" w:cs="微软雅黑" w:hint="eastAsia"/>
          <w:b/>
          <w:bCs/>
          <w:color w:val="036EB8"/>
          <w:spacing w:val="10"/>
          <w:sz w:val="28"/>
          <w:szCs w:val="28"/>
          <w:lang w:eastAsia="zh-CN"/>
        </w:rPr>
        <w:t>周热点日程</w:t>
      </w:r>
    </w:p>
    <w:p w14:paraId="657AABBF" w14:textId="77777777" w:rsidR="00E43252" w:rsidRPr="00E43252" w:rsidRDefault="00E43252" w:rsidP="00E43252">
      <w:pPr>
        <w:spacing w:before="120" w:line="190" w:lineRule="auto"/>
        <w:rPr>
          <w:rFonts w:ascii="微软雅黑" w:eastAsia="微软雅黑" w:hAnsi="微软雅黑" w:cs="微软雅黑" w:hint="eastAsia"/>
          <w:b/>
          <w:bCs/>
          <w:color w:val="036EB8"/>
          <w:spacing w:val="10"/>
          <w:sz w:val="28"/>
          <w:szCs w:val="28"/>
          <w:lang w:eastAsia="zh-CN"/>
        </w:rPr>
      </w:pPr>
    </w:p>
    <w:tbl>
      <w:tblPr>
        <w:tblStyle w:val="TableNormal1"/>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731"/>
        <w:gridCol w:w="1314"/>
        <w:gridCol w:w="6344"/>
      </w:tblGrid>
      <w:tr w:rsidR="00993B64" w14:paraId="0817D17F" w14:textId="77777777">
        <w:trPr>
          <w:trHeight w:val="620"/>
        </w:trPr>
        <w:tc>
          <w:tcPr>
            <w:tcW w:w="3045" w:type="dxa"/>
            <w:gridSpan w:val="2"/>
            <w:shd w:val="clear" w:color="auto" w:fill="3D85C1"/>
          </w:tcPr>
          <w:p w14:paraId="4C51E062" w14:textId="77777777" w:rsidR="00993B64" w:rsidRDefault="00E42547">
            <w:pPr>
              <w:pStyle w:val="TableText"/>
              <w:spacing w:before="221" w:line="182" w:lineRule="auto"/>
              <w:ind w:left="1142"/>
              <w:rPr>
                <w:rFonts w:hint="eastAsia"/>
                <w:sz w:val="19"/>
                <w:szCs w:val="19"/>
              </w:rPr>
            </w:pPr>
            <w:r w:rsidRPr="000F5B60">
              <w:rPr>
                <w:b/>
                <w:bCs/>
                <w:sz w:val="19"/>
                <w:szCs w:val="19"/>
                <w:lang w:eastAsia="zh-CN"/>
              </w:rPr>
              <w:t>时间</w:t>
            </w:r>
          </w:p>
        </w:tc>
        <w:tc>
          <w:tcPr>
            <w:tcW w:w="6344" w:type="dxa"/>
            <w:shd w:val="clear" w:color="auto" w:fill="3D85C1"/>
          </w:tcPr>
          <w:p w14:paraId="7C19E29E" w14:textId="77777777" w:rsidR="00993B64" w:rsidRPr="004A576F" w:rsidRDefault="00E42547">
            <w:pPr>
              <w:pStyle w:val="TableText"/>
              <w:spacing w:before="221" w:line="195" w:lineRule="auto"/>
              <w:jc w:val="center"/>
              <w:rPr>
                <w:rFonts w:hint="eastAsia"/>
                <w:b/>
                <w:bCs/>
                <w:sz w:val="19"/>
                <w:szCs w:val="19"/>
                <w:lang w:eastAsia="zh-CN"/>
              </w:rPr>
            </w:pPr>
            <w:r w:rsidRPr="004A576F">
              <w:rPr>
                <w:b/>
                <w:bCs/>
                <w:sz w:val="19"/>
                <w:szCs w:val="19"/>
                <w:lang w:eastAsia="zh-CN"/>
              </w:rPr>
              <w:t>数据/事件</w:t>
            </w:r>
          </w:p>
        </w:tc>
      </w:tr>
      <w:tr w:rsidR="00D95B25" w:rsidRPr="00B90389" w14:paraId="475FDE2D" w14:textId="77777777" w:rsidTr="00C11EBD">
        <w:trPr>
          <w:trHeight w:val="620"/>
        </w:trPr>
        <w:tc>
          <w:tcPr>
            <w:tcW w:w="1731" w:type="dxa"/>
          </w:tcPr>
          <w:p w14:paraId="6F0C96C7" w14:textId="730241C4" w:rsidR="00D95B25" w:rsidRPr="003E0237" w:rsidRDefault="00D95B25" w:rsidP="00D95B25">
            <w:pPr>
              <w:pStyle w:val="TableText"/>
              <w:spacing w:before="221" w:line="180" w:lineRule="auto"/>
              <w:jc w:val="center"/>
              <w:rPr>
                <w:rFonts w:hint="eastAsia"/>
                <w:b/>
                <w:bCs/>
                <w:sz w:val="19"/>
                <w:szCs w:val="19"/>
                <w:lang w:eastAsia="zh-CN"/>
              </w:rPr>
            </w:pPr>
            <w:bookmarkStart w:id="0" w:name="_Hlk186443750"/>
            <w:r w:rsidRPr="00D95B25">
              <w:rPr>
                <w:b/>
                <w:bCs/>
                <w:sz w:val="19"/>
                <w:szCs w:val="19"/>
                <w:lang w:eastAsia="zh-CN"/>
              </w:rPr>
              <w:t>2026/8/10</w:t>
            </w:r>
          </w:p>
        </w:tc>
        <w:tc>
          <w:tcPr>
            <w:tcW w:w="1314" w:type="dxa"/>
          </w:tcPr>
          <w:p w14:paraId="5101373E" w14:textId="5625605A" w:rsidR="00D95B25" w:rsidRPr="003E0237" w:rsidRDefault="00D95B25" w:rsidP="00D95B25">
            <w:pPr>
              <w:pStyle w:val="TableText"/>
              <w:spacing w:before="221" w:line="180" w:lineRule="auto"/>
              <w:jc w:val="center"/>
              <w:rPr>
                <w:rFonts w:hint="eastAsia"/>
                <w:b/>
                <w:bCs/>
                <w:sz w:val="19"/>
                <w:szCs w:val="19"/>
                <w:lang w:eastAsia="zh-CN"/>
              </w:rPr>
            </w:pPr>
            <w:r w:rsidRPr="00D95B25">
              <w:rPr>
                <w:b/>
                <w:bCs/>
                <w:sz w:val="19"/>
                <w:szCs w:val="19"/>
                <w:lang w:eastAsia="zh-CN"/>
              </w:rPr>
              <w:t>07:50</w:t>
            </w:r>
          </w:p>
        </w:tc>
        <w:tc>
          <w:tcPr>
            <w:tcW w:w="6344" w:type="dxa"/>
          </w:tcPr>
          <w:p w14:paraId="36B1358B" w14:textId="12496FF3" w:rsidR="00D95B25" w:rsidRPr="003E0237" w:rsidRDefault="00D95B25" w:rsidP="00D95B25">
            <w:pPr>
              <w:pStyle w:val="TableText"/>
              <w:spacing w:before="221" w:line="180" w:lineRule="auto"/>
              <w:jc w:val="center"/>
              <w:rPr>
                <w:rFonts w:hint="eastAsia"/>
                <w:b/>
                <w:bCs/>
                <w:sz w:val="19"/>
                <w:szCs w:val="19"/>
                <w:lang w:eastAsia="zh-CN"/>
              </w:rPr>
            </w:pPr>
            <w:r w:rsidRPr="00E425B8">
              <w:rPr>
                <w:b/>
                <w:bCs/>
                <w:sz w:val="19"/>
                <w:szCs w:val="19"/>
                <w:lang w:eastAsia="zh-CN"/>
              </w:rPr>
              <w:t>日本央行7月货币政策会议审议委员意见摘要</w:t>
            </w:r>
          </w:p>
        </w:tc>
      </w:tr>
      <w:bookmarkEnd w:id="0"/>
      <w:tr w:rsidR="00D95B25" w:rsidRPr="00B90389" w14:paraId="538C5248" w14:textId="77777777" w:rsidTr="00114051">
        <w:trPr>
          <w:trHeight w:val="620"/>
        </w:trPr>
        <w:tc>
          <w:tcPr>
            <w:tcW w:w="1731" w:type="dxa"/>
            <w:shd w:val="clear" w:color="auto" w:fill="DAE3F4" w:themeFill="accent1" w:themeFillTint="33"/>
          </w:tcPr>
          <w:p w14:paraId="5F62248C" w14:textId="3826817F" w:rsidR="00D95B25" w:rsidRPr="003E0237" w:rsidRDefault="00D95B25" w:rsidP="00D95B25">
            <w:pPr>
              <w:pStyle w:val="TableText"/>
              <w:spacing w:before="221" w:line="180" w:lineRule="auto"/>
              <w:jc w:val="center"/>
              <w:rPr>
                <w:rFonts w:hint="eastAsia"/>
                <w:b/>
                <w:bCs/>
                <w:sz w:val="19"/>
                <w:szCs w:val="19"/>
                <w:lang w:eastAsia="zh-CN"/>
              </w:rPr>
            </w:pPr>
            <w:r w:rsidRPr="00D95B25">
              <w:rPr>
                <w:b/>
                <w:bCs/>
                <w:sz w:val="19"/>
                <w:szCs w:val="19"/>
                <w:lang w:eastAsia="zh-CN"/>
              </w:rPr>
              <w:t>2026/8/10</w:t>
            </w:r>
          </w:p>
        </w:tc>
        <w:tc>
          <w:tcPr>
            <w:tcW w:w="1314" w:type="dxa"/>
            <w:shd w:val="clear" w:color="auto" w:fill="DAE3F4" w:themeFill="accent1" w:themeFillTint="33"/>
          </w:tcPr>
          <w:p w14:paraId="5320F104" w14:textId="4D9805B2" w:rsidR="00D95B25" w:rsidRPr="003E0237" w:rsidRDefault="00D95B25" w:rsidP="00D95B25">
            <w:pPr>
              <w:pStyle w:val="TableText"/>
              <w:spacing w:before="221" w:line="180" w:lineRule="auto"/>
              <w:jc w:val="center"/>
              <w:rPr>
                <w:rFonts w:hint="eastAsia"/>
                <w:b/>
                <w:bCs/>
                <w:sz w:val="19"/>
                <w:szCs w:val="19"/>
                <w:lang w:eastAsia="zh-CN"/>
              </w:rPr>
            </w:pPr>
            <w:r>
              <w:rPr>
                <w:rFonts w:hint="eastAsia"/>
                <w:b/>
                <w:bCs/>
                <w:sz w:val="19"/>
                <w:szCs w:val="19"/>
                <w:lang w:eastAsia="zh-CN"/>
              </w:rPr>
              <w:t>——</w:t>
            </w:r>
          </w:p>
        </w:tc>
        <w:tc>
          <w:tcPr>
            <w:tcW w:w="6344" w:type="dxa"/>
            <w:shd w:val="clear" w:color="auto" w:fill="DAE3F4" w:themeFill="accent1" w:themeFillTint="33"/>
          </w:tcPr>
          <w:p w14:paraId="31CAFE58" w14:textId="1AD30AC0" w:rsidR="00D95B25" w:rsidRPr="003E0237" w:rsidRDefault="00D95B25" w:rsidP="00D95B25">
            <w:pPr>
              <w:pStyle w:val="TableText"/>
              <w:spacing w:before="221" w:line="180" w:lineRule="auto"/>
              <w:jc w:val="center"/>
              <w:rPr>
                <w:rFonts w:hint="eastAsia"/>
                <w:b/>
                <w:bCs/>
                <w:sz w:val="19"/>
                <w:szCs w:val="19"/>
                <w:lang w:eastAsia="zh-CN"/>
              </w:rPr>
            </w:pPr>
            <w:r w:rsidRPr="00E425B8">
              <w:rPr>
                <w:b/>
                <w:bCs/>
                <w:sz w:val="19"/>
                <w:szCs w:val="19"/>
                <w:lang w:eastAsia="zh-CN"/>
              </w:rPr>
              <w:t>中国7月M2货币供应</w:t>
            </w:r>
          </w:p>
        </w:tc>
      </w:tr>
      <w:tr w:rsidR="000570BD" w:rsidRPr="00B90389" w14:paraId="1E0205C1" w14:textId="77777777">
        <w:trPr>
          <w:trHeight w:val="620"/>
        </w:trPr>
        <w:tc>
          <w:tcPr>
            <w:tcW w:w="1731" w:type="dxa"/>
          </w:tcPr>
          <w:p w14:paraId="0F6E7AAC" w14:textId="70C00C89" w:rsidR="000570BD" w:rsidRPr="003E0237" w:rsidRDefault="00D95B25" w:rsidP="000570BD">
            <w:pPr>
              <w:pStyle w:val="TableText"/>
              <w:spacing w:before="221" w:line="180" w:lineRule="auto"/>
              <w:jc w:val="center"/>
              <w:rPr>
                <w:rFonts w:hint="eastAsia"/>
                <w:b/>
                <w:bCs/>
                <w:sz w:val="19"/>
                <w:szCs w:val="19"/>
                <w:lang w:eastAsia="zh-CN"/>
              </w:rPr>
            </w:pPr>
            <w:r w:rsidRPr="00D95B25">
              <w:rPr>
                <w:b/>
                <w:bCs/>
                <w:sz w:val="19"/>
                <w:szCs w:val="19"/>
                <w:lang w:eastAsia="zh-CN"/>
              </w:rPr>
              <w:t>2026/8/11</w:t>
            </w:r>
          </w:p>
        </w:tc>
        <w:tc>
          <w:tcPr>
            <w:tcW w:w="1314" w:type="dxa"/>
          </w:tcPr>
          <w:p w14:paraId="1C64C080" w14:textId="678C2DAD" w:rsidR="000570BD" w:rsidRPr="003E0237" w:rsidRDefault="00D95B25" w:rsidP="000570BD">
            <w:pPr>
              <w:pStyle w:val="TableText"/>
              <w:spacing w:before="221" w:line="180" w:lineRule="auto"/>
              <w:jc w:val="center"/>
              <w:rPr>
                <w:rFonts w:hint="eastAsia"/>
                <w:b/>
                <w:bCs/>
                <w:sz w:val="19"/>
                <w:szCs w:val="19"/>
                <w:lang w:eastAsia="zh-CN"/>
              </w:rPr>
            </w:pPr>
            <w:r>
              <w:rPr>
                <w:rFonts w:hint="eastAsia"/>
                <w:b/>
                <w:bCs/>
                <w:sz w:val="19"/>
                <w:szCs w:val="19"/>
                <w:lang w:eastAsia="zh-CN"/>
              </w:rPr>
              <w:t>——</w:t>
            </w:r>
          </w:p>
        </w:tc>
        <w:tc>
          <w:tcPr>
            <w:tcW w:w="6344" w:type="dxa"/>
          </w:tcPr>
          <w:p w14:paraId="6039A1D3" w14:textId="59CE6CBB" w:rsidR="000570BD" w:rsidRPr="003E0237" w:rsidRDefault="00D95B25" w:rsidP="000570BD">
            <w:pPr>
              <w:pStyle w:val="TableText"/>
              <w:spacing w:before="221" w:line="180" w:lineRule="auto"/>
              <w:jc w:val="center"/>
              <w:rPr>
                <w:rFonts w:hint="eastAsia"/>
                <w:b/>
                <w:bCs/>
                <w:sz w:val="19"/>
                <w:szCs w:val="19"/>
                <w:lang w:eastAsia="zh-CN"/>
              </w:rPr>
            </w:pPr>
            <w:r w:rsidRPr="00D95B25">
              <w:rPr>
                <w:b/>
                <w:bCs/>
                <w:sz w:val="19"/>
                <w:szCs w:val="19"/>
                <w:lang w:eastAsia="zh-CN"/>
              </w:rPr>
              <w:t>日本市场因假期休市</w:t>
            </w:r>
          </w:p>
        </w:tc>
      </w:tr>
      <w:tr w:rsidR="00D95B25" w:rsidRPr="00B90389" w14:paraId="3039555E" w14:textId="77777777" w:rsidTr="007F6807">
        <w:trPr>
          <w:trHeight w:val="620"/>
        </w:trPr>
        <w:tc>
          <w:tcPr>
            <w:tcW w:w="1731" w:type="dxa"/>
            <w:shd w:val="clear" w:color="auto" w:fill="DAE3F4" w:themeFill="accent1" w:themeFillTint="33"/>
          </w:tcPr>
          <w:p w14:paraId="19B0A434" w14:textId="2D8B8C5B" w:rsidR="00D95B25" w:rsidRPr="003E0237" w:rsidRDefault="00D95B25" w:rsidP="00D95B25">
            <w:pPr>
              <w:pStyle w:val="TableText"/>
              <w:spacing w:before="221" w:line="180" w:lineRule="auto"/>
              <w:jc w:val="center"/>
              <w:rPr>
                <w:rFonts w:hint="eastAsia"/>
                <w:b/>
                <w:bCs/>
                <w:sz w:val="19"/>
                <w:szCs w:val="19"/>
                <w:lang w:eastAsia="zh-CN"/>
              </w:rPr>
            </w:pPr>
            <w:r w:rsidRPr="00D95B25">
              <w:rPr>
                <w:b/>
                <w:bCs/>
                <w:sz w:val="19"/>
                <w:szCs w:val="19"/>
                <w:lang w:eastAsia="zh-CN"/>
              </w:rPr>
              <w:t>2026/8/12</w:t>
            </w:r>
          </w:p>
        </w:tc>
        <w:tc>
          <w:tcPr>
            <w:tcW w:w="1314" w:type="dxa"/>
            <w:shd w:val="clear" w:color="auto" w:fill="DAE3F4" w:themeFill="accent1" w:themeFillTint="33"/>
          </w:tcPr>
          <w:p w14:paraId="28981344" w14:textId="56578B62" w:rsidR="00D95B25" w:rsidRPr="003E0237" w:rsidRDefault="00D95B25" w:rsidP="00D95B25">
            <w:pPr>
              <w:pStyle w:val="TableText"/>
              <w:spacing w:before="221" w:line="180" w:lineRule="auto"/>
              <w:jc w:val="center"/>
              <w:rPr>
                <w:rFonts w:hint="eastAsia"/>
                <w:b/>
                <w:bCs/>
                <w:sz w:val="19"/>
                <w:szCs w:val="19"/>
                <w:lang w:eastAsia="zh-CN"/>
              </w:rPr>
            </w:pPr>
            <w:r w:rsidRPr="00D95B25">
              <w:rPr>
                <w:b/>
                <w:bCs/>
                <w:sz w:val="19"/>
                <w:szCs w:val="19"/>
                <w:lang w:eastAsia="zh-CN"/>
              </w:rPr>
              <w:t>20:30</w:t>
            </w:r>
          </w:p>
        </w:tc>
        <w:tc>
          <w:tcPr>
            <w:tcW w:w="6344" w:type="dxa"/>
            <w:shd w:val="clear" w:color="auto" w:fill="DAE3F4" w:themeFill="accent1" w:themeFillTint="33"/>
          </w:tcPr>
          <w:p w14:paraId="6D27F044" w14:textId="307C5EE6" w:rsidR="00D95B25" w:rsidRPr="003E0237" w:rsidRDefault="00D95B25" w:rsidP="00D95B25">
            <w:pPr>
              <w:pStyle w:val="TableText"/>
              <w:spacing w:before="221" w:line="180" w:lineRule="auto"/>
              <w:jc w:val="center"/>
              <w:rPr>
                <w:rFonts w:hint="eastAsia"/>
                <w:b/>
                <w:bCs/>
                <w:sz w:val="19"/>
                <w:szCs w:val="19"/>
                <w:lang w:eastAsia="zh-CN"/>
              </w:rPr>
            </w:pPr>
            <w:r w:rsidRPr="00D95B25">
              <w:rPr>
                <w:b/>
                <w:bCs/>
                <w:sz w:val="19"/>
                <w:szCs w:val="19"/>
                <w:lang w:eastAsia="zh-CN"/>
              </w:rPr>
              <w:t>美国 7 月 CPI</w:t>
            </w:r>
          </w:p>
        </w:tc>
      </w:tr>
      <w:tr w:rsidR="00D95B25" w:rsidRPr="00B90389" w14:paraId="4659B553" w14:textId="77777777">
        <w:trPr>
          <w:trHeight w:val="620"/>
        </w:trPr>
        <w:tc>
          <w:tcPr>
            <w:tcW w:w="1731" w:type="dxa"/>
          </w:tcPr>
          <w:p w14:paraId="4166195B" w14:textId="1B324E9F" w:rsidR="00D95B25" w:rsidRPr="003E0237" w:rsidRDefault="00D95B25" w:rsidP="00D95B25">
            <w:pPr>
              <w:pStyle w:val="TableText"/>
              <w:spacing w:before="221" w:line="180" w:lineRule="auto"/>
              <w:jc w:val="center"/>
              <w:rPr>
                <w:rFonts w:hint="eastAsia"/>
                <w:b/>
                <w:bCs/>
                <w:sz w:val="19"/>
                <w:szCs w:val="19"/>
                <w:lang w:eastAsia="zh-CN"/>
              </w:rPr>
            </w:pPr>
            <w:r w:rsidRPr="00D95B25">
              <w:rPr>
                <w:b/>
                <w:bCs/>
                <w:sz w:val="19"/>
                <w:szCs w:val="19"/>
                <w:lang w:eastAsia="zh-CN"/>
              </w:rPr>
              <w:t>2026/8/12</w:t>
            </w:r>
          </w:p>
        </w:tc>
        <w:tc>
          <w:tcPr>
            <w:tcW w:w="1314" w:type="dxa"/>
          </w:tcPr>
          <w:p w14:paraId="04E77E1F" w14:textId="1776B0ED" w:rsidR="00D95B25" w:rsidRPr="003E0237" w:rsidRDefault="00D95B25" w:rsidP="00D95B25">
            <w:pPr>
              <w:pStyle w:val="TableText"/>
              <w:spacing w:before="221" w:line="180" w:lineRule="auto"/>
              <w:jc w:val="center"/>
              <w:rPr>
                <w:rFonts w:hint="eastAsia"/>
                <w:b/>
                <w:bCs/>
                <w:sz w:val="19"/>
                <w:szCs w:val="19"/>
                <w:lang w:eastAsia="zh-CN"/>
              </w:rPr>
            </w:pPr>
            <w:r>
              <w:rPr>
                <w:rFonts w:hint="eastAsia"/>
                <w:b/>
                <w:bCs/>
                <w:sz w:val="19"/>
                <w:szCs w:val="19"/>
                <w:lang w:eastAsia="zh-CN"/>
              </w:rPr>
              <w:t>——</w:t>
            </w:r>
          </w:p>
        </w:tc>
        <w:tc>
          <w:tcPr>
            <w:tcW w:w="6344" w:type="dxa"/>
          </w:tcPr>
          <w:p w14:paraId="3FDE185E" w14:textId="27D650AE" w:rsidR="00D95B25" w:rsidRPr="003E0237" w:rsidRDefault="00D95B25" w:rsidP="00D95B25">
            <w:pPr>
              <w:pStyle w:val="TableText"/>
              <w:spacing w:before="221" w:line="180" w:lineRule="auto"/>
              <w:jc w:val="center"/>
              <w:rPr>
                <w:rFonts w:hint="eastAsia"/>
                <w:b/>
                <w:bCs/>
                <w:sz w:val="19"/>
                <w:szCs w:val="19"/>
                <w:lang w:eastAsia="zh-CN"/>
              </w:rPr>
            </w:pPr>
            <w:r w:rsidRPr="00D95B25">
              <w:rPr>
                <w:b/>
                <w:bCs/>
                <w:sz w:val="19"/>
                <w:szCs w:val="19"/>
                <w:lang w:eastAsia="zh-CN"/>
              </w:rPr>
              <w:tab/>
              <w:t>欧佩克公布月度原油市场报告</w:t>
            </w:r>
          </w:p>
        </w:tc>
      </w:tr>
      <w:tr w:rsidR="0011524B" w:rsidRPr="00B90389" w14:paraId="5B638662" w14:textId="77777777" w:rsidTr="008E453D">
        <w:trPr>
          <w:trHeight w:val="620"/>
        </w:trPr>
        <w:tc>
          <w:tcPr>
            <w:tcW w:w="1731" w:type="dxa"/>
            <w:shd w:val="clear" w:color="auto" w:fill="DAE3F4" w:themeFill="accent1" w:themeFillTint="33"/>
          </w:tcPr>
          <w:p w14:paraId="5CD88DF5" w14:textId="02ACFE0F" w:rsidR="0011524B" w:rsidRPr="003E0237" w:rsidRDefault="00D95B25" w:rsidP="0011524B">
            <w:pPr>
              <w:pStyle w:val="TableText"/>
              <w:spacing w:before="221" w:line="180" w:lineRule="auto"/>
              <w:jc w:val="center"/>
              <w:rPr>
                <w:rFonts w:hint="eastAsia"/>
                <w:b/>
                <w:bCs/>
                <w:sz w:val="19"/>
                <w:szCs w:val="19"/>
                <w:lang w:eastAsia="zh-CN"/>
              </w:rPr>
            </w:pPr>
            <w:r w:rsidRPr="00D95B25">
              <w:rPr>
                <w:b/>
                <w:bCs/>
                <w:sz w:val="19"/>
                <w:szCs w:val="19"/>
                <w:lang w:eastAsia="zh-CN"/>
              </w:rPr>
              <w:t>2026/8/13</w:t>
            </w:r>
          </w:p>
        </w:tc>
        <w:tc>
          <w:tcPr>
            <w:tcW w:w="1314" w:type="dxa"/>
            <w:shd w:val="clear" w:color="auto" w:fill="DAE3F4" w:themeFill="accent1" w:themeFillTint="33"/>
          </w:tcPr>
          <w:p w14:paraId="7ACADDC5" w14:textId="77C58721" w:rsidR="0011524B" w:rsidRPr="003E0237" w:rsidRDefault="000570BD" w:rsidP="0011524B">
            <w:pPr>
              <w:pStyle w:val="TableText"/>
              <w:spacing w:before="221" w:line="180" w:lineRule="auto"/>
              <w:jc w:val="center"/>
              <w:rPr>
                <w:rFonts w:hint="eastAsia"/>
                <w:b/>
                <w:bCs/>
                <w:sz w:val="19"/>
                <w:szCs w:val="19"/>
                <w:lang w:eastAsia="zh-CN"/>
              </w:rPr>
            </w:pPr>
            <w:r w:rsidRPr="000570BD">
              <w:rPr>
                <w:b/>
                <w:bCs/>
                <w:sz w:val="19"/>
                <w:szCs w:val="19"/>
                <w:lang w:eastAsia="zh-CN"/>
              </w:rPr>
              <w:t>20:30</w:t>
            </w:r>
          </w:p>
        </w:tc>
        <w:tc>
          <w:tcPr>
            <w:tcW w:w="6344" w:type="dxa"/>
            <w:shd w:val="clear" w:color="auto" w:fill="DAE3F4" w:themeFill="accent1" w:themeFillTint="33"/>
          </w:tcPr>
          <w:p w14:paraId="53AAD2BD" w14:textId="1A98282A" w:rsidR="0011524B" w:rsidRPr="003E0237" w:rsidRDefault="00D95B25" w:rsidP="0011524B">
            <w:pPr>
              <w:pStyle w:val="TableText"/>
              <w:spacing w:before="221" w:line="180" w:lineRule="auto"/>
              <w:jc w:val="center"/>
              <w:rPr>
                <w:rFonts w:hint="eastAsia"/>
                <w:b/>
                <w:bCs/>
                <w:sz w:val="19"/>
                <w:szCs w:val="19"/>
                <w:lang w:eastAsia="zh-CN"/>
              </w:rPr>
            </w:pPr>
            <w:r w:rsidRPr="00D95B25">
              <w:rPr>
                <w:b/>
                <w:bCs/>
                <w:sz w:val="19"/>
                <w:szCs w:val="19"/>
                <w:lang w:eastAsia="zh-CN"/>
              </w:rPr>
              <w:t>美国至 8 月 8 日当周初请失业金人数</w:t>
            </w:r>
          </w:p>
        </w:tc>
      </w:tr>
      <w:tr w:rsidR="00D95B25" w:rsidRPr="00B90389" w14:paraId="66C245B2" w14:textId="77777777" w:rsidTr="000570BD">
        <w:trPr>
          <w:trHeight w:val="619"/>
        </w:trPr>
        <w:tc>
          <w:tcPr>
            <w:tcW w:w="1731" w:type="dxa"/>
          </w:tcPr>
          <w:p w14:paraId="2A5DBCC4" w14:textId="56285A95" w:rsidR="00D95B25" w:rsidRPr="003E0237" w:rsidRDefault="00D95B25" w:rsidP="00D95B25">
            <w:pPr>
              <w:pStyle w:val="TableText"/>
              <w:spacing w:before="221" w:line="180" w:lineRule="auto"/>
              <w:jc w:val="center"/>
              <w:rPr>
                <w:rFonts w:hint="eastAsia"/>
                <w:b/>
                <w:bCs/>
                <w:sz w:val="19"/>
                <w:szCs w:val="19"/>
                <w:lang w:eastAsia="zh-CN"/>
              </w:rPr>
            </w:pPr>
            <w:r w:rsidRPr="00D95B25">
              <w:rPr>
                <w:b/>
                <w:bCs/>
                <w:sz w:val="19"/>
                <w:szCs w:val="19"/>
                <w:lang w:eastAsia="zh-CN"/>
              </w:rPr>
              <w:t>2026/8/14</w:t>
            </w:r>
          </w:p>
        </w:tc>
        <w:tc>
          <w:tcPr>
            <w:tcW w:w="1314" w:type="dxa"/>
          </w:tcPr>
          <w:p w14:paraId="691F62A6" w14:textId="789650FE" w:rsidR="00D95B25" w:rsidRPr="003E0237" w:rsidRDefault="00D95B25" w:rsidP="00D95B25">
            <w:pPr>
              <w:pStyle w:val="TableText"/>
              <w:spacing w:before="221" w:line="180" w:lineRule="auto"/>
              <w:jc w:val="center"/>
              <w:rPr>
                <w:rFonts w:hint="eastAsia"/>
                <w:b/>
                <w:bCs/>
                <w:sz w:val="19"/>
                <w:szCs w:val="19"/>
                <w:lang w:eastAsia="zh-CN"/>
              </w:rPr>
            </w:pPr>
            <w:r w:rsidRPr="00D95B25">
              <w:rPr>
                <w:b/>
                <w:bCs/>
                <w:sz w:val="19"/>
                <w:szCs w:val="19"/>
                <w:lang w:eastAsia="zh-CN"/>
              </w:rPr>
              <w:t>17:00</w:t>
            </w:r>
          </w:p>
        </w:tc>
        <w:tc>
          <w:tcPr>
            <w:tcW w:w="6344" w:type="dxa"/>
          </w:tcPr>
          <w:p w14:paraId="74186407" w14:textId="5E7902DF" w:rsidR="00D95B25" w:rsidRPr="003E0237" w:rsidRDefault="00D95B25" w:rsidP="00D95B25">
            <w:pPr>
              <w:pStyle w:val="TableText"/>
              <w:spacing w:before="221" w:line="180" w:lineRule="auto"/>
              <w:jc w:val="center"/>
              <w:rPr>
                <w:rFonts w:hint="eastAsia"/>
                <w:b/>
                <w:bCs/>
                <w:sz w:val="19"/>
                <w:szCs w:val="19"/>
                <w:lang w:eastAsia="zh-CN"/>
              </w:rPr>
            </w:pPr>
            <w:r w:rsidRPr="00D95B25">
              <w:rPr>
                <w:b/>
                <w:bCs/>
                <w:sz w:val="19"/>
                <w:szCs w:val="19"/>
                <w:lang w:eastAsia="zh-CN"/>
              </w:rPr>
              <w:t>欧元区第二季度 GDP 修正值</w:t>
            </w:r>
          </w:p>
        </w:tc>
      </w:tr>
      <w:tr w:rsidR="00D95B25" w:rsidRPr="00B90389" w14:paraId="5A98056B" w14:textId="77777777" w:rsidTr="000570BD">
        <w:trPr>
          <w:trHeight w:val="619"/>
        </w:trPr>
        <w:tc>
          <w:tcPr>
            <w:tcW w:w="1731" w:type="dxa"/>
            <w:shd w:val="clear" w:color="auto" w:fill="DAE3F4" w:themeFill="accent1" w:themeFillTint="33"/>
          </w:tcPr>
          <w:p w14:paraId="471B0FE8" w14:textId="47E18695" w:rsidR="00D95B25" w:rsidRPr="003E0237" w:rsidRDefault="00D95B25" w:rsidP="00D95B25">
            <w:pPr>
              <w:pStyle w:val="TableText"/>
              <w:spacing w:before="221" w:line="180" w:lineRule="auto"/>
              <w:jc w:val="center"/>
              <w:rPr>
                <w:rFonts w:hint="eastAsia"/>
                <w:b/>
                <w:bCs/>
                <w:sz w:val="19"/>
                <w:szCs w:val="19"/>
                <w:lang w:eastAsia="zh-CN"/>
              </w:rPr>
            </w:pPr>
            <w:r w:rsidRPr="00D95B25">
              <w:rPr>
                <w:b/>
                <w:bCs/>
                <w:sz w:val="19"/>
                <w:szCs w:val="19"/>
                <w:lang w:eastAsia="zh-CN"/>
              </w:rPr>
              <w:t>2026/8/14</w:t>
            </w:r>
          </w:p>
        </w:tc>
        <w:tc>
          <w:tcPr>
            <w:tcW w:w="1314" w:type="dxa"/>
            <w:shd w:val="clear" w:color="auto" w:fill="DAE3F4" w:themeFill="accent1" w:themeFillTint="33"/>
          </w:tcPr>
          <w:p w14:paraId="743DFF36" w14:textId="2AA512DB" w:rsidR="00D95B25" w:rsidRPr="003E0237" w:rsidRDefault="00D95B25" w:rsidP="00D95B25">
            <w:pPr>
              <w:pStyle w:val="TableText"/>
              <w:spacing w:before="221" w:line="180" w:lineRule="auto"/>
              <w:jc w:val="center"/>
              <w:rPr>
                <w:rFonts w:hint="eastAsia"/>
                <w:b/>
                <w:bCs/>
                <w:sz w:val="19"/>
                <w:szCs w:val="19"/>
                <w:lang w:eastAsia="zh-CN"/>
              </w:rPr>
            </w:pPr>
            <w:r w:rsidRPr="00D95B25">
              <w:rPr>
                <w:b/>
                <w:bCs/>
                <w:sz w:val="19"/>
                <w:szCs w:val="19"/>
                <w:lang w:eastAsia="zh-CN"/>
              </w:rPr>
              <w:t>20:30</w:t>
            </w:r>
          </w:p>
        </w:tc>
        <w:tc>
          <w:tcPr>
            <w:tcW w:w="6344" w:type="dxa"/>
            <w:shd w:val="clear" w:color="auto" w:fill="DAE3F4" w:themeFill="accent1" w:themeFillTint="33"/>
          </w:tcPr>
          <w:p w14:paraId="0974A2D9" w14:textId="30974323" w:rsidR="00D95B25" w:rsidRPr="003E0237" w:rsidRDefault="00D95B25" w:rsidP="00D95B25">
            <w:pPr>
              <w:pStyle w:val="TableText"/>
              <w:spacing w:before="221" w:line="180" w:lineRule="auto"/>
              <w:jc w:val="center"/>
              <w:rPr>
                <w:rFonts w:hint="eastAsia"/>
                <w:b/>
                <w:bCs/>
                <w:sz w:val="19"/>
                <w:szCs w:val="19"/>
                <w:lang w:eastAsia="zh-CN"/>
              </w:rPr>
            </w:pPr>
            <w:r w:rsidRPr="00D95B25">
              <w:rPr>
                <w:b/>
                <w:bCs/>
                <w:sz w:val="19"/>
                <w:szCs w:val="19"/>
                <w:lang w:eastAsia="zh-CN"/>
              </w:rPr>
              <w:t>美国 7 月零售销售</w:t>
            </w:r>
          </w:p>
        </w:tc>
      </w:tr>
    </w:tbl>
    <w:p w14:paraId="7EEB015E" w14:textId="77777777" w:rsidR="00267DDF" w:rsidRPr="004E3CEF" w:rsidRDefault="00267DDF" w:rsidP="0098789F">
      <w:pPr>
        <w:pStyle w:val="TableText"/>
        <w:spacing w:before="221" w:line="180" w:lineRule="auto"/>
        <w:rPr>
          <w:rFonts w:hint="eastAsia"/>
          <w:b/>
          <w:bCs/>
          <w:sz w:val="19"/>
          <w:szCs w:val="19"/>
          <w:lang w:eastAsia="zh-CN"/>
        </w:rPr>
      </w:pPr>
    </w:p>
    <w:p w14:paraId="3FB1343F" w14:textId="1D741120" w:rsidR="00993B64" w:rsidRDefault="00E42547">
      <w:pPr>
        <w:spacing w:before="172" w:line="417" w:lineRule="exact"/>
        <w:rPr>
          <w:rFonts w:ascii="微软雅黑" w:eastAsia="微软雅黑" w:hAnsi="微软雅黑" w:cs="微软雅黑" w:hint="eastAsia"/>
          <w:sz w:val="20"/>
          <w:szCs w:val="20"/>
          <w:lang w:eastAsia="zh-CN"/>
        </w:rPr>
      </w:pP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0C2E2823" w14:textId="77777777" w:rsidR="00993B64" w:rsidRDefault="00E42547">
      <w:pPr>
        <w:spacing w:before="63" w:line="193" w:lineRule="auto"/>
        <w:ind w:left="340" w:right="706" w:firstLine="379"/>
        <w:jc w:val="both"/>
        <w:rPr>
          <w:rFonts w:ascii="微软雅黑" w:eastAsia="微软雅黑" w:hAnsi="微软雅黑" w:cs="微软雅黑" w:hint="eastAsia"/>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8"/>
          <w:sz w:val="18"/>
          <w:szCs w:val="18"/>
          <w:lang w:eastAsia="zh-CN"/>
        </w:rPr>
        <w:t>则。</w:t>
      </w:r>
    </w:p>
    <w:p w14:paraId="61C689A0" w14:textId="77777777" w:rsidR="00993B64" w:rsidRDefault="00E42547" w:rsidP="00A8017C">
      <w:pPr>
        <w:spacing w:before="34" w:line="189" w:lineRule="auto"/>
        <w:ind w:left="337" w:right="707" w:firstLine="381"/>
        <w:jc w:val="both"/>
        <w:rPr>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7F18DFD2" w14:textId="77777777" w:rsidR="00993B64" w:rsidRPr="002F51E2" w:rsidRDefault="00993B64">
      <w:pPr>
        <w:spacing w:before="34" w:line="569" w:lineRule="exact"/>
        <w:rPr>
          <w:rFonts w:eastAsiaTheme="minorEastAsia"/>
          <w:lang w:eastAsia="zh-CN"/>
        </w:rPr>
      </w:pPr>
    </w:p>
    <w:p w14:paraId="784F7053" w14:textId="77777777" w:rsidR="00993B64" w:rsidRDefault="00E42547">
      <w:pPr>
        <w:spacing w:line="3052" w:lineRule="exact"/>
        <w:jc w:val="center"/>
      </w:pPr>
      <w:r>
        <w:rPr>
          <w:noProof/>
          <w:position w:val="-61"/>
          <w:lang w:eastAsia="zh-CN"/>
        </w:rPr>
        <w:drawing>
          <wp:inline distT="0" distB="0" distL="0" distR="0" wp14:anchorId="4F115C30" wp14:editId="680A7ACC">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36"/>
                    <a:stretch>
                      <a:fillRect/>
                    </a:stretch>
                  </pic:blipFill>
                  <pic:spPr>
                    <a:xfrm>
                      <a:off x="0" y="0"/>
                      <a:ext cx="1936488" cy="1938179"/>
                    </a:xfrm>
                    <a:prstGeom prst="rect">
                      <a:avLst/>
                    </a:prstGeom>
                  </pic:spPr>
                </pic:pic>
              </a:graphicData>
            </a:graphic>
          </wp:inline>
        </w:drawing>
      </w:r>
    </w:p>
    <w:p w14:paraId="1A9515DE" w14:textId="77777777" w:rsidR="00993B64" w:rsidRDefault="00993B64">
      <w:pPr>
        <w:pStyle w:val="a3"/>
        <w:spacing w:line="371" w:lineRule="auto"/>
        <w:jc w:val="center"/>
      </w:pPr>
    </w:p>
    <w:p w14:paraId="6474A6E9" w14:textId="77777777" w:rsidR="00993B64" w:rsidRDefault="00E42547">
      <w:pPr>
        <w:spacing w:before="103" w:line="191" w:lineRule="auto"/>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6A341A80" w14:textId="77777777" w:rsidR="00993B64" w:rsidRDefault="00E42547">
      <w:pPr>
        <w:spacing w:before="233" w:line="175" w:lineRule="auto"/>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6BE982E1" w14:textId="77777777" w:rsidR="00993B64" w:rsidRDefault="00E42547">
      <w:pPr>
        <w:spacing w:before="258" w:line="190" w:lineRule="auto"/>
        <w:jc w:val="center"/>
        <w:rPr>
          <w:rFonts w:ascii="微软雅黑" w:eastAsia="微软雅黑" w:hAnsi="微软雅黑" w:cs="微软雅黑" w:hint="eastAsia"/>
          <w:sz w:val="24"/>
          <w:szCs w:val="24"/>
        </w:rPr>
      </w:pPr>
      <w:r>
        <w:rPr>
          <w:rFonts w:ascii="微软雅黑" w:eastAsia="微软雅黑" w:hAnsi="微软雅黑" w:cs="微软雅黑"/>
          <w:spacing w:val="13"/>
          <w:sz w:val="24"/>
          <w:szCs w:val="24"/>
        </w:rPr>
        <w:t xml:space="preserve">客服邮箱： </w:t>
      </w:r>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784EDE88" w14:textId="77777777" w:rsidR="00993B64" w:rsidRDefault="00E42547">
      <w:pPr>
        <w:spacing w:before="234" w:line="192" w:lineRule="auto"/>
        <w:jc w:val="center"/>
        <w:rPr>
          <w:rFonts w:ascii="微软雅黑" w:eastAsia="微软雅黑" w:hAnsi="微软雅黑" w:cs="微软雅黑" w:hint="eastAsia"/>
          <w:sz w:val="24"/>
          <w:szCs w:val="24"/>
        </w:rPr>
      </w:pPr>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04BBFDB9" w14:textId="77777777" w:rsidR="00993B64" w:rsidRDefault="00E42547">
      <w:pPr>
        <w:spacing w:before="234" w:line="176" w:lineRule="auto"/>
        <w:jc w:val="center"/>
        <w:rPr>
          <w:rFonts w:ascii="微软雅黑" w:eastAsia="微软雅黑" w:hAnsi="微软雅黑" w:cs="微软雅黑" w:hint="eastAsia"/>
          <w:sz w:val="24"/>
          <w:szCs w:val="24"/>
        </w:rPr>
      </w:pPr>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r>
        <w:rPr>
          <w:rFonts w:ascii="微软雅黑" w:eastAsia="微软雅黑" w:hAnsi="微软雅黑" w:cs="微软雅黑"/>
          <w:sz w:val="24"/>
          <w:szCs w:val="24"/>
        </w:rPr>
        <w:t>ruida</w:t>
      </w:r>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244C50C6" w14:textId="160CD2D7" w:rsidR="00993B64" w:rsidRPr="002F51E2" w:rsidRDefault="00E42547" w:rsidP="002F51E2">
      <w:pPr>
        <w:spacing w:before="253" w:line="177" w:lineRule="auto"/>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93B64" w:rsidRPr="002F51E2">
      <w:headerReference w:type="default" r:id="rId37"/>
      <w:footerReference w:type="default" r:id="rId38"/>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C8634" w14:textId="77777777" w:rsidR="00DC33B3" w:rsidRDefault="00DC33B3">
      <w:r>
        <w:separator/>
      </w:r>
    </w:p>
  </w:endnote>
  <w:endnote w:type="continuationSeparator" w:id="0">
    <w:p w14:paraId="13F42BA0" w14:textId="77777777" w:rsidR="00DC33B3" w:rsidRDefault="00DC3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思源黑体 CN Bold">
    <w:altName w:val="宋体"/>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66539" w14:textId="77777777" w:rsidR="00993B64" w:rsidRDefault="00993B6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DC482" w14:textId="77777777" w:rsidR="00DC33B3" w:rsidRDefault="00DC33B3">
      <w:r>
        <w:separator/>
      </w:r>
    </w:p>
  </w:footnote>
  <w:footnote w:type="continuationSeparator" w:id="0">
    <w:p w14:paraId="14E0683A" w14:textId="77777777" w:rsidR="00DC33B3" w:rsidRDefault="00DC3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25D23" w14:textId="77777777" w:rsidR="00993B64" w:rsidRDefault="00E42547">
    <w:pPr>
      <w:pStyle w:val="a3"/>
      <w:pBdr>
        <w:bottom w:val="double" w:sz="8" w:space="0" w:color="0766D4"/>
      </w:pBdr>
      <w:spacing w:line="14" w:lineRule="auto"/>
      <w:rPr>
        <w:sz w:val="2"/>
      </w:rPr>
    </w:pPr>
    <w:r>
      <w:rPr>
        <w:noProof/>
        <w:lang w:eastAsia="zh-CN"/>
      </w:rPr>
      <w:drawing>
        <wp:anchor distT="0" distB="0" distL="0" distR="0" simplePos="0" relativeHeight="251659264" behindDoc="1" locked="0" layoutInCell="0" allowOverlap="1" wp14:anchorId="772159BA" wp14:editId="557C3705">
          <wp:simplePos x="0" y="0"/>
          <wp:positionH relativeFrom="page">
            <wp:posOffset>0</wp:posOffset>
          </wp:positionH>
          <wp:positionV relativeFrom="page">
            <wp:posOffset>0</wp:posOffset>
          </wp:positionV>
          <wp:extent cx="7560310" cy="8609330"/>
          <wp:effectExtent l="0" t="0" r="2540" b="1270"/>
          <wp:wrapNone/>
          <wp:docPr id="1780452941"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C3282" w14:textId="77777777" w:rsidR="00993B64" w:rsidRDefault="00E42547">
    <w:pPr>
      <w:pStyle w:val="a3"/>
      <w:pBdr>
        <w:top w:val="none" w:sz="0" w:space="1" w:color="auto"/>
        <w:left w:val="none" w:sz="0" w:space="4" w:color="auto"/>
        <w:bottom w:val="thinThickSmallGap" w:sz="24" w:space="0" w:color="3669AB"/>
        <w:right w:val="none" w:sz="0" w:space="4" w:color="auto"/>
      </w:pBdr>
      <w:ind w:rightChars="200" w:right="42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19579DCD" wp14:editId="514D72ED">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59F208" w14:textId="77777777" w:rsidR="00993B64" w:rsidRDefault="00993B64">
                          <w:pPr>
                            <w:pStyle w:val="a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9579DCD" id="_x0000_t202" coordsize="21600,21600" o:spt="202" path="m,l,21600r21600,l21600,xe">
              <v:stroke joinstyle="miter"/>
              <v:path gradientshapeok="t" o:connecttype="rect"/>
            </v:shapetype>
            <v:shape id="文本框 9" o:spid="_x0000_s1037"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159F208" w14:textId="77777777" w:rsidR="00993B64" w:rsidRDefault="00993B64">
                    <w:pPr>
                      <w:pStyle w:val="a6"/>
                    </w:pPr>
                  </w:p>
                </w:txbxContent>
              </v:textbox>
              <w10:wrap anchorx="margin"/>
            </v:shape>
          </w:pict>
        </mc:Fallback>
      </mc:AlternateContent>
    </w:r>
    <w:r>
      <w:rPr>
        <w:rFonts w:eastAsia="宋体" w:hint="eastAsia"/>
        <w:noProof/>
        <w:sz w:val="2"/>
        <w:lang w:eastAsia="zh-CN"/>
      </w:rPr>
      <w:drawing>
        <wp:inline distT="0" distB="0" distL="114300" distR="114300" wp14:anchorId="233EC371" wp14:editId="39DC9B9F">
          <wp:extent cx="2263140" cy="810895"/>
          <wp:effectExtent l="0" t="0" r="3810" b="0"/>
          <wp:docPr id="34" name="图片 34"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64CA7A45" w14:textId="77777777" w:rsidR="00993B64" w:rsidRDefault="00993B64">
    <w:pPr>
      <w:pStyle w:val="a3"/>
      <w:pBdr>
        <w:bottom w:val="single" w:sz="4" w:space="0" w:color="3669AB"/>
      </w:pBdr>
      <w:ind w:rightChars="200" w:right="420"/>
      <w:jc w:val="right"/>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EC38C8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 o:bullet="t">
        <v:imagedata r:id="rId1" o:title=""/>
      </v:shape>
    </w:pict>
  </w:numPicBullet>
  <w:numPicBullet w:numPicBulletId="1">
    <w:pict>
      <v:shape id="_x0000_i1026" type="#_x0000_t75" style="width:10.5pt;height:14.25pt;visibility:visible" o:bullet="t">
        <v:imagedata r:id="rId2" o:title=""/>
      </v:shape>
    </w:pict>
  </w:numPicBullet>
  <w:abstractNum w:abstractNumId="0" w15:restartNumberingAfterBreak="0">
    <w:nsid w:val="72BD7A2D"/>
    <w:multiLevelType w:val="hybridMultilevel"/>
    <w:tmpl w:val="D12C26C2"/>
    <w:lvl w:ilvl="0" w:tplc="4C4EBAF4">
      <w:start w:val="1"/>
      <w:numFmt w:val="bullet"/>
      <w:lvlText w:val=""/>
      <w:lvlPicBulletId w:val="0"/>
      <w:lvlJc w:val="left"/>
      <w:pPr>
        <w:tabs>
          <w:tab w:val="num" w:pos="440"/>
        </w:tabs>
        <w:ind w:left="440" w:firstLine="0"/>
      </w:pPr>
      <w:rPr>
        <w:rFonts w:ascii="Symbol" w:hAnsi="Symbol" w:hint="default"/>
      </w:rPr>
    </w:lvl>
    <w:lvl w:ilvl="1" w:tplc="BC36FB88" w:tentative="1">
      <w:start w:val="1"/>
      <w:numFmt w:val="bullet"/>
      <w:lvlText w:val=""/>
      <w:lvlJc w:val="left"/>
      <w:pPr>
        <w:tabs>
          <w:tab w:val="num" w:pos="880"/>
        </w:tabs>
        <w:ind w:left="880" w:firstLine="0"/>
      </w:pPr>
      <w:rPr>
        <w:rFonts w:ascii="Symbol" w:hAnsi="Symbol" w:hint="default"/>
      </w:rPr>
    </w:lvl>
    <w:lvl w:ilvl="2" w:tplc="33127FB2" w:tentative="1">
      <w:start w:val="1"/>
      <w:numFmt w:val="bullet"/>
      <w:lvlText w:val=""/>
      <w:lvlJc w:val="left"/>
      <w:pPr>
        <w:tabs>
          <w:tab w:val="num" w:pos="1320"/>
        </w:tabs>
        <w:ind w:left="1320" w:firstLine="0"/>
      </w:pPr>
      <w:rPr>
        <w:rFonts w:ascii="Symbol" w:hAnsi="Symbol" w:hint="default"/>
      </w:rPr>
    </w:lvl>
    <w:lvl w:ilvl="3" w:tplc="4E5CA6CA" w:tentative="1">
      <w:start w:val="1"/>
      <w:numFmt w:val="bullet"/>
      <w:lvlText w:val=""/>
      <w:lvlJc w:val="left"/>
      <w:pPr>
        <w:tabs>
          <w:tab w:val="num" w:pos="1760"/>
        </w:tabs>
        <w:ind w:left="1760" w:firstLine="0"/>
      </w:pPr>
      <w:rPr>
        <w:rFonts w:ascii="Symbol" w:hAnsi="Symbol" w:hint="default"/>
      </w:rPr>
    </w:lvl>
    <w:lvl w:ilvl="4" w:tplc="3994687E" w:tentative="1">
      <w:start w:val="1"/>
      <w:numFmt w:val="bullet"/>
      <w:lvlText w:val=""/>
      <w:lvlJc w:val="left"/>
      <w:pPr>
        <w:tabs>
          <w:tab w:val="num" w:pos="2200"/>
        </w:tabs>
        <w:ind w:left="2200" w:firstLine="0"/>
      </w:pPr>
      <w:rPr>
        <w:rFonts w:ascii="Symbol" w:hAnsi="Symbol" w:hint="default"/>
      </w:rPr>
    </w:lvl>
    <w:lvl w:ilvl="5" w:tplc="0F1E5E26" w:tentative="1">
      <w:start w:val="1"/>
      <w:numFmt w:val="bullet"/>
      <w:lvlText w:val=""/>
      <w:lvlJc w:val="left"/>
      <w:pPr>
        <w:tabs>
          <w:tab w:val="num" w:pos="2640"/>
        </w:tabs>
        <w:ind w:left="2640" w:firstLine="0"/>
      </w:pPr>
      <w:rPr>
        <w:rFonts w:ascii="Symbol" w:hAnsi="Symbol" w:hint="default"/>
      </w:rPr>
    </w:lvl>
    <w:lvl w:ilvl="6" w:tplc="2E98C6CC" w:tentative="1">
      <w:start w:val="1"/>
      <w:numFmt w:val="bullet"/>
      <w:lvlText w:val=""/>
      <w:lvlJc w:val="left"/>
      <w:pPr>
        <w:tabs>
          <w:tab w:val="num" w:pos="3080"/>
        </w:tabs>
        <w:ind w:left="3080" w:firstLine="0"/>
      </w:pPr>
      <w:rPr>
        <w:rFonts w:ascii="Symbol" w:hAnsi="Symbol" w:hint="default"/>
      </w:rPr>
    </w:lvl>
    <w:lvl w:ilvl="7" w:tplc="2826C79E" w:tentative="1">
      <w:start w:val="1"/>
      <w:numFmt w:val="bullet"/>
      <w:lvlText w:val=""/>
      <w:lvlJc w:val="left"/>
      <w:pPr>
        <w:tabs>
          <w:tab w:val="num" w:pos="3520"/>
        </w:tabs>
        <w:ind w:left="3520" w:firstLine="0"/>
      </w:pPr>
      <w:rPr>
        <w:rFonts w:ascii="Symbol" w:hAnsi="Symbol" w:hint="default"/>
      </w:rPr>
    </w:lvl>
    <w:lvl w:ilvl="8" w:tplc="95FC7D42" w:tentative="1">
      <w:start w:val="1"/>
      <w:numFmt w:val="bullet"/>
      <w:lvlText w:val=""/>
      <w:lvlJc w:val="left"/>
      <w:pPr>
        <w:tabs>
          <w:tab w:val="num" w:pos="3960"/>
        </w:tabs>
        <w:ind w:left="3960" w:firstLine="0"/>
      </w:pPr>
      <w:rPr>
        <w:rFonts w:ascii="Symbol" w:hAnsi="Symbol" w:hint="default"/>
      </w:rPr>
    </w:lvl>
  </w:abstractNum>
  <w:num w:numId="1" w16cid:durableId="1291476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en-US" w:vendorID="64" w:dllVersion="0" w:nlCheck="1" w:checkStyle="0"/>
  <w:activeWritingStyle w:appName="MSWord" w:lang="zh-CN" w:vendorID="64" w:dllVersion="0" w:nlCheck="1" w:checkStyle="1"/>
  <w:activeWritingStyle w:appName="MSWord" w:lang="en-US" w:vendorID="64" w:dllVersion="4096" w:nlCheck="1" w:checkStyle="0"/>
  <w:activeWritingStyle w:appName="MSWord" w:lang="en-CA" w:vendorID="64" w:dllVersion="4096" w:nlCheck="1" w:checkStyle="0"/>
  <w:activeWritingStyle w:appName="MSWord" w:lang="zh-CN" w:vendorID="64" w:dllVersion="4096" w:nlCheck="1" w:checkStyle="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 w:name="KSO_WPS_MARK_KEY" w:val="3a4f4901-0884-4460-84d6-f984be701345"/>
  </w:docVars>
  <w:rsids>
    <w:rsidRoot w:val="19E86119"/>
    <w:rsid w:val="0000127D"/>
    <w:rsid w:val="00012277"/>
    <w:rsid w:val="00012FB2"/>
    <w:rsid w:val="0001659E"/>
    <w:rsid w:val="000171C9"/>
    <w:rsid w:val="00021A7C"/>
    <w:rsid w:val="00024481"/>
    <w:rsid w:val="000266A9"/>
    <w:rsid w:val="00032596"/>
    <w:rsid w:val="0003365D"/>
    <w:rsid w:val="000337B6"/>
    <w:rsid w:val="000349D0"/>
    <w:rsid w:val="000358BC"/>
    <w:rsid w:val="00037BAD"/>
    <w:rsid w:val="00043EDF"/>
    <w:rsid w:val="00046ED4"/>
    <w:rsid w:val="00047D81"/>
    <w:rsid w:val="000516B8"/>
    <w:rsid w:val="00052413"/>
    <w:rsid w:val="000529DF"/>
    <w:rsid w:val="000537D3"/>
    <w:rsid w:val="000544EE"/>
    <w:rsid w:val="0005640A"/>
    <w:rsid w:val="000570BD"/>
    <w:rsid w:val="00061B45"/>
    <w:rsid w:val="00070087"/>
    <w:rsid w:val="00071D34"/>
    <w:rsid w:val="000728E1"/>
    <w:rsid w:val="00073FC7"/>
    <w:rsid w:val="0008062E"/>
    <w:rsid w:val="000812AE"/>
    <w:rsid w:val="0008188F"/>
    <w:rsid w:val="00082F7B"/>
    <w:rsid w:val="00083176"/>
    <w:rsid w:val="00084DA4"/>
    <w:rsid w:val="00086C67"/>
    <w:rsid w:val="00090CEA"/>
    <w:rsid w:val="00091CF1"/>
    <w:rsid w:val="000955F5"/>
    <w:rsid w:val="00096CB8"/>
    <w:rsid w:val="000A1008"/>
    <w:rsid w:val="000A37F9"/>
    <w:rsid w:val="000A4F47"/>
    <w:rsid w:val="000A58A3"/>
    <w:rsid w:val="000A6096"/>
    <w:rsid w:val="000B1D86"/>
    <w:rsid w:val="000B5523"/>
    <w:rsid w:val="000B5BA4"/>
    <w:rsid w:val="000C4B47"/>
    <w:rsid w:val="000C4D7A"/>
    <w:rsid w:val="000D16CA"/>
    <w:rsid w:val="000D677A"/>
    <w:rsid w:val="000D71D5"/>
    <w:rsid w:val="000E2299"/>
    <w:rsid w:val="000E2B1F"/>
    <w:rsid w:val="000E6C31"/>
    <w:rsid w:val="000F2044"/>
    <w:rsid w:val="000F23B0"/>
    <w:rsid w:val="000F31DD"/>
    <w:rsid w:val="000F3952"/>
    <w:rsid w:val="000F5B60"/>
    <w:rsid w:val="001063E4"/>
    <w:rsid w:val="00106424"/>
    <w:rsid w:val="00111639"/>
    <w:rsid w:val="00111C72"/>
    <w:rsid w:val="001127BB"/>
    <w:rsid w:val="0011317A"/>
    <w:rsid w:val="00114051"/>
    <w:rsid w:val="0011524B"/>
    <w:rsid w:val="0011576B"/>
    <w:rsid w:val="00115C4D"/>
    <w:rsid w:val="00115C4E"/>
    <w:rsid w:val="001228D4"/>
    <w:rsid w:val="0012382D"/>
    <w:rsid w:val="00130AEC"/>
    <w:rsid w:val="0013110C"/>
    <w:rsid w:val="00131CDF"/>
    <w:rsid w:val="00132C65"/>
    <w:rsid w:val="001348E6"/>
    <w:rsid w:val="00140BF1"/>
    <w:rsid w:val="0014199C"/>
    <w:rsid w:val="0014585E"/>
    <w:rsid w:val="001466B7"/>
    <w:rsid w:val="00151E43"/>
    <w:rsid w:val="001526B9"/>
    <w:rsid w:val="00152FFE"/>
    <w:rsid w:val="00153730"/>
    <w:rsid w:val="00155814"/>
    <w:rsid w:val="001567A6"/>
    <w:rsid w:val="0015714E"/>
    <w:rsid w:val="00160080"/>
    <w:rsid w:val="00161F25"/>
    <w:rsid w:val="00165491"/>
    <w:rsid w:val="00166EF3"/>
    <w:rsid w:val="001677DB"/>
    <w:rsid w:val="001710D2"/>
    <w:rsid w:val="00172992"/>
    <w:rsid w:val="00173E51"/>
    <w:rsid w:val="001742D9"/>
    <w:rsid w:val="0017695B"/>
    <w:rsid w:val="00176CE4"/>
    <w:rsid w:val="00176FC5"/>
    <w:rsid w:val="00177156"/>
    <w:rsid w:val="0018003C"/>
    <w:rsid w:val="00181607"/>
    <w:rsid w:val="00184E17"/>
    <w:rsid w:val="0018689D"/>
    <w:rsid w:val="00186C7D"/>
    <w:rsid w:val="00191114"/>
    <w:rsid w:val="00192107"/>
    <w:rsid w:val="00192AB4"/>
    <w:rsid w:val="0019351F"/>
    <w:rsid w:val="0019599D"/>
    <w:rsid w:val="001A008D"/>
    <w:rsid w:val="001A0142"/>
    <w:rsid w:val="001A1FE8"/>
    <w:rsid w:val="001A2241"/>
    <w:rsid w:val="001A388A"/>
    <w:rsid w:val="001A6595"/>
    <w:rsid w:val="001B0902"/>
    <w:rsid w:val="001B4B2C"/>
    <w:rsid w:val="001D474F"/>
    <w:rsid w:val="001E0834"/>
    <w:rsid w:val="001E08E9"/>
    <w:rsid w:val="001E355B"/>
    <w:rsid w:val="001F2BB3"/>
    <w:rsid w:val="001F334C"/>
    <w:rsid w:val="001F3A82"/>
    <w:rsid w:val="001F5601"/>
    <w:rsid w:val="001F67F0"/>
    <w:rsid w:val="001F7F7E"/>
    <w:rsid w:val="00201052"/>
    <w:rsid w:val="00201622"/>
    <w:rsid w:val="00202D8D"/>
    <w:rsid w:val="0020366A"/>
    <w:rsid w:val="00204CD8"/>
    <w:rsid w:val="0020745A"/>
    <w:rsid w:val="00207464"/>
    <w:rsid w:val="0021006E"/>
    <w:rsid w:val="00210D38"/>
    <w:rsid w:val="0021169A"/>
    <w:rsid w:val="00214385"/>
    <w:rsid w:val="00217612"/>
    <w:rsid w:val="00223212"/>
    <w:rsid w:val="00224792"/>
    <w:rsid w:val="00230CCC"/>
    <w:rsid w:val="00231989"/>
    <w:rsid w:val="0023258B"/>
    <w:rsid w:val="00232C9B"/>
    <w:rsid w:val="002379B1"/>
    <w:rsid w:val="0024118E"/>
    <w:rsid w:val="00242A3C"/>
    <w:rsid w:val="00242CDF"/>
    <w:rsid w:val="002437C9"/>
    <w:rsid w:val="002441C6"/>
    <w:rsid w:val="002465B6"/>
    <w:rsid w:val="00246C38"/>
    <w:rsid w:val="002471D0"/>
    <w:rsid w:val="002503E6"/>
    <w:rsid w:val="00256C83"/>
    <w:rsid w:val="0026439A"/>
    <w:rsid w:val="00266244"/>
    <w:rsid w:val="00267C5A"/>
    <w:rsid w:val="00267D27"/>
    <w:rsid w:val="00267DDF"/>
    <w:rsid w:val="00271ECF"/>
    <w:rsid w:val="00275611"/>
    <w:rsid w:val="00275CB1"/>
    <w:rsid w:val="00280BF8"/>
    <w:rsid w:val="0028213F"/>
    <w:rsid w:val="00284BA1"/>
    <w:rsid w:val="0028529A"/>
    <w:rsid w:val="0029534B"/>
    <w:rsid w:val="00295F02"/>
    <w:rsid w:val="00296C65"/>
    <w:rsid w:val="002A4E52"/>
    <w:rsid w:val="002B1EFC"/>
    <w:rsid w:val="002B303E"/>
    <w:rsid w:val="002C0383"/>
    <w:rsid w:val="002C1352"/>
    <w:rsid w:val="002C2E97"/>
    <w:rsid w:val="002C3D9A"/>
    <w:rsid w:val="002D5478"/>
    <w:rsid w:val="002D5672"/>
    <w:rsid w:val="002E0254"/>
    <w:rsid w:val="002E4301"/>
    <w:rsid w:val="002E4428"/>
    <w:rsid w:val="002F29C3"/>
    <w:rsid w:val="002F2D62"/>
    <w:rsid w:val="002F3BE6"/>
    <w:rsid w:val="002F4AE2"/>
    <w:rsid w:val="002F51E2"/>
    <w:rsid w:val="002F526D"/>
    <w:rsid w:val="002F675F"/>
    <w:rsid w:val="002F678E"/>
    <w:rsid w:val="002F719C"/>
    <w:rsid w:val="00300AF0"/>
    <w:rsid w:val="00304BA0"/>
    <w:rsid w:val="0030624C"/>
    <w:rsid w:val="0030761B"/>
    <w:rsid w:val="00310509"/>
    <w:rsid w:val="003149CC"/>
    <w:rsid w:val="00320BF2"/>
    <w:rsid w:val="00326289"/>
    <w:rsid w:val="0033056E"/>
    <w:rsid w:val="00333F33"/>
    <w:rsid w:val="00334D6B"/>
    <w:rsid w:val="00345D18"/>
    <w:rsid w:val="003514DA"/>
    <w:rsid w:val="00352220"/>
    <w:rsid w:val="00360438"/>
    <w:rsid w:val="00360A3B"/>
    <w:rsid w:val="00360D05"/>
    <w:rsid w:val="00364453"/>
    <w:rsid w:val="00365B21"/>
    <w:rsid w:val="00366711"/>
    <w:rsid w:val="00366EB4"/>
    <w:rsid w:val="003700F6"/>
    <w:rsid w:val="003717C2"/>
    <w:rsid w:val="003718F7"/>
    <w:rsid w:val="00373FD7"/>
    <w:rsid w:val="0037471E"/>
    <w:rsid w:val="0037507A"/>
    <w:rsid w:val="003762BB"/>
    <w:rsid w:val="00376BDB"/>
    <w:rsid w:val="00377090"/>
    <w:rsid w:val="00380003"/>
    <w:rsid w:val="003820BA"/>
    <w:rsid w:val="00385877"/>
    <w:rsid w:val="0038684B"/>
    <w:rsid w:val="0039002C"/>
    <w:rsid w:val="00391792"/>
    <w:rsid w:val="0039375B"/>
    <w:rsid w:val="003961C6"/>
    <w:rsid w:val="0039687F"/>
    <w:rsid w:val="00396C00"/>
    <w:rsid w:val="003A2743"/>
    <w:rsid w:val="003A31F4"/>
    <w:rsid w:val="003A41B1"/>
    <w:rsid w:val="003A7C7D"/>
    <w:rsid w:val="003A7CA1"/>
    <w:rsid w:val="003B3A09"/>
    <w:rsid w:val="003B490B"/>
    <w:rsid w:val="003B5FE5"/>
    <w:rsid w:val="003C17C2"/>
    <w:rsid w:val="003C3841"/>
    <w:rsid w:val="003C6A62"/>
    <w:rsid w:val="003C7875"/>
    <w:rsid w:val="003D1566"/>
    <w:rsid w:val="003D4488"/>
    <w:rsid w:val="003D6878"/>
    <w:rsid w:val="003E0237"/>
    <w:rsid w:val="003E2C9E"/>
    <w:rsid w:val="003E3A0C"/>
    <w:rsid w:val="003E61AE"/>
    <w:rsid w:val="003E6312"/>
    <w:rsid w:val="003E665C"/>
    <w:rsid w:val="003E7045"/>
    <w:rsid w:val="003E70F0"/>
    <w:rsid w:val="003E7B1B"/>
    <w:rsid w:val="003F0F92"/>
    <w:rsid w:val="003F2709"/>
    <w:rsid w:val="003F31E2"/>
    <w:rsid w:val="003F3C90"/>
    <w:rsid w:val="003F595A"/>
    <w:rsid w:val="004001EF"/>
    <w:rsid w:val="0040323B"/>
    <w:rsid w:val="004049D5"/>
    <w:rsid w:val="00405BB3"/>
    <w:rsid w:val="0040629B"/>
    <w:rsid w:val="00407B1E"/>
    <w:rsid w:val="00412A30"/>
    <w:rsid w:val="0041523D"/>
    <w:rsid w:val="0041706C"/>
    <w:rsid w:val="00421CCB"/>
    <w:rsid w:val="0042281D"/>
    <w:rsid w:val="00426807"/>
    <w:rsid w:val="00426F3F"/>
    <w:rsid w:val="00427800"/>
    <w:rsid w:val="00431E1A"/>
    <w:rsid w:val="00433F82"/>
    <w:rsid w:val="00434CAE"/>
    <w:rsid w:val="00437BD4"/>
    <w:rsid w:val="00437F13"/>
    <w:rsid w:val="00441206"/>
    <w:rsid w:val="004412EC"/>
    <w:rsid w:val="004431EE"/>
    <w:rsid w:val="004437F3"/>
    <w:rsid w:val="004468A9"/>
    <w:rsid w:val="00453463"/>
    <w:rsid w:val="00454C90"/>
    <w:rsid w:val="00460331"/>
    <w:rsid w:val="00460646"/>
    <w:rsid w:val="00461710"/>
    <w:rsid w:val="00463C14"/>
    <w:rsid w:val="0046529F"/>
    <w:rsid w:val="004654E4"/>
    <w:rsid w:val="00465D93"/>
    <w:rsid w:val="00465FC0"/>
    <w:rsid w:val="004726FD"/>
    <w:rsid w:val="00472DE0"/>
    <w:rsid w:val="0047421F"/>
    <w:rsid w:val="00475394"/>
    <w:rsid w:val="00476925"/>
    <w:rsid w:val="00482668"/>
    <w:rsid w:val="00482AFC"/>
    <w:rsid w:val="00483509"/>
    <w:rsid w:val="004859EC"/>
    <w:rsid w:val="00485E77"/>
    <w:rsid w:val="004862D2"/>
    <w:rsid w:val="00487B1D"/>
    <w:rsid w:val="004910DC"/>
    <w:rsid w:val="00494990"/>
    <w:rsid w:val="004A09B7"/>
    <w:rsid w:val="004A106C"/>
    <w:rsid w:val="004A4AF5"/>
    <w:rsid w:val="004A576F"/>
    <w:rsid w:val="004B2BA7"/>
    <w:rsid w:val="004B3A09"/>
    <w:rsid w:val="004B3ACA"/>
    <w:rsid w:val="004B4D03"/>
    <w:rsid w:val="004B6B43"/>
    <w:rsid w:val="004B7178"/>
    <w:rsid w:val="004B72A2"/>
    <w:rsid w:val="004B77E9"/>
    <w:rsid w:val="004C3444"/>
    <w:rsid w:val="004C37EB"/>
    <w:rsid w:val="004C5DD7"/>
    <w:rsid w:val="004C5F6A"/>
    <w:rsid w:val="004D0635"/>
    <w:rsid w:val="004D0DE1"/>
    <w:rsid w:val="004D1917"/>
    <w:rsid w:val="004D5F86"/>
    <w:rsid w:val="004D6C4A"/>
    <w:rsid w:val="004E13EF"/>
    <w:rsid w:val="004E1793"/>
    <w:rsid w:val="004E38AB"/>
    <w:rsid w:val="004E3995"/>
    <w:rsid w:val="004E3CEF"/>
    <w:rsid w:val="004E4AD6"/>
    <w:rsid w:val="004F0F6E"/>
    <w:rsid w:val="004F1D52"/>
    <w:rsid w:val="004F6010"/>
    <w:rsid w:val="004F646C"/>
    <w:rsid w:val="004F77E6"/>
    <w:rsid w:val="0050215E"/>
    <w:rsid w:val="005025C0"/>
    <w:rsid w:val="00503305"/>
    <w:rsid w:val="00504DFB"/>
    <w:rsid w:val="00507F91"/>
    <w:rsid w:val="005126D3"/>
    <w:rsid w:val="005134CE"/>
    <w:rsid w:val="00517A64"/>
    <w:rsid w:val="00517E55"/>
    <w:rsid w:val="00520987"/>
    <w:rsid w:val="0052576A"/>
    <w:rsid w:val="00526441"/>
    <w:rsid w:val="005270A6"/>
    <w:rsid w:val="005309C2"/>
    <w:rsid w:val="00530BA9"/>
    <w:rsid w:val="00530F5C"/>
    <w:rsid w:val="00533EE1"/>
    <w:rsid w:val="00534ACA"/>
    <w:rsid w:val="00534F57"/>
    <w:rsid w:val="005360CD"/>
    <w:rsid w:val="0054266E"/>
    <w:rsid w:val="0054275B"/>
    <w:rsid w:val="00543A0C"/>
    <w:rsid w:val="00545893"/>
    <w:rsid w:val="0054686D"/>
    <w:rsid w:val="005472B7"/>
    <w:rsid w:val="00547441"/>
    <w:rsid w:val="00547EA8"/>
    <w:rsid w:val="00552DC2"/>
    <w:rsid w:val="00553EEB"/>
    <w:rsid w:val="0055403E"/>
    <w:rsid w:val="005541D4"/>
    <w:rsid w:val="005558EB"/>
    <w:rsid w:val="00557B80"/>
    <w:rsid w:val="0056277F"/>
    <w:rsid w:val="00563DE1"/>
    <w:rsid w:val="00566217"/>
    <w:rsid w:val="00567660"/>
    <w:rsid w:val="0057491B"/>
    <w:rsid w:val="005764DE"/>
    <w:rsid w:val="00576C22"/>
    <w:rsid w:val="00582EFD"/>
    <w:rsid w:val="00590521"/>
    <w:rsid w:val="00593C5A"/>
    <w:rsid w:val="00595C4C"/>
    <w:rsid w:val="005A0B8A"/>
    <w:rsid w:val="005A398B"/>
    <w:rsid w:val="005A4BD8"/>
    <w:rsid w:val="005A6C57"/>
    <w:rsid w:val="005C0B3E"/>
    <w:rsid w:val="005C1405"/>
    <w:rsid w:val="005C6E4D"/>
    <w:rsid w:val="005D24AB"/>
    <w:rsid w:val="005D2924"/>
    <w:rsid w:val="005D3DA0"/>
    <w:rsid w:val="005D5879"/>
    <w:rsid w:val="005E008C"/>
    <w:rsid w:val="005E5AA7"/>
    <w:rsid w:val="005F32AB"/>
    <w:rsid w:val="005F36C6"/>
    <w:rsid w:val="005F60E4"/>
    <w:rsid w:val="005F68AE"/>
    <w:rsid w:val="0060269A"/>
    <w:rsid w:val="00602D33"/>
    <w:rsid w:val="00603EAF"/>
    <w:rsid w:val="00605CBB"/>
    <w:rsid w:val="006063C0"/>
    <w:rsid w:val="006067F6"/>
    <w:rsid w:val="00610EB5"/>
    <w:rsid w:val="00611ECC"/>
    <w:rsid w:val="00614406"/>
    <w:rsid w:val="006151E8"/>
    <w:rsid w:val="00616B99"/>
    <w:rsid w:val="00617873"/>
    <w:rsid w:val="00617C11"/>
    <w:rsid w:val="006221C4"/>
    <w:rsid w:val="00625937"/>
    <w:rsid w:val="00626DEE"/>
    <w:rsid w:val="006314C9"/>
    <w:rsid w:val="006331C4"/>
    <w:rsid w:val="00634CB4"/>
    <w:rsid w:val="006357EC"/>
    <w:rsid w:val="006359FD"/>
    <w:rsid w:val="006371BB"/>
    <w:rsid w:val="00637FE3"/>
    <w:rsid w:val="006411CD"/>
    <w:rsid w:val="0065036A"/>
    <w:rsid w:val="00651887"/>
    <w:rsid w:val="00652631"/>
    <w:rsid w:val="00653035"/>
    <w:rsid w:val="00656EFB"/>
    <w:rsid w:val="00660564"/>
    <w:rsid w:val="00664406"/>
    <w:rsid w:val="00665C1B"/>
    <w:rsid w:val="006705F2"/>
    <w:rsid w:val="00670B38"/>
    <w:rsid w:val="00674557"/>
    <w:rsid w:val="00675582"/>
    <w:rsid w:val="006802C1"/>
    <w:rsid w:val="00680CEC"/>
    <w:rsid w:val="0068398C"/>
    <w:rsid w:val="0068440B"/>
    <w:rsid w:val="0069026A"/>
    <w:rsid w:val="00694D41"/>
    <w:rsid w:val="00694E37"/>
    <w:rsid w:val="006A1673"/>
    <w:rsid w:val="006A1D1C"/>
    <w:rsid w:val="006A21B4"/>
    <w:rsid w:val="006A43D8"/>
    <w:rsid w:val="006A4A36"/>
    <w:rsid w:val="006B22BE"/>
    <w:rsid w:val="006B77CA"/>
    <w:rsid w:val="006C4893"/>
    <w:rsid w:val="006C5173"/>
    <w:rsid w:val="006C7D01"/>
    <w:rsid w:val="006D3C63"/>
    <w:rsid w:val="006D4218"/>
    <w:rsid w:val="006D4482"/>
    <w:rsid w:val="006D478D"/>
    <w:rsid w:val="006D627F"/>
    <w:rsid w:val="006D636C"/>
    <w:rsid w:val="006D6B7B"/>
    <w:rsid w:val="006E0178"/>
    <w:rsid w:val="006E088C"/>
    <w:rsid w:val="006E2AF8"/>
    <w:rsid w:val="006E5796"/>
    <w:rsid w:val="006E5C0A"/>
    <w:rsid w:val="006E7AE5"/>
    <w:rsid w:val="006F2F58"/>
    <w:rsid w:val="007031D5"/>
    <w:rsid w:val="00710E53"/>
    <w:rsid w:val="007133E0"/>
    <w:rsid w:val="007134CC"/>
    <w:rsid w:val="00717E19"/>
    <w:rsid w:val="00722796"/>
    <w:rsid w:val="007231FC"/>
    <w:rsid w:val="00725D26"/>
    <w:rsid w:val="00725E2E"/>
    <w:rsid w:val="00727E16"/>
    <w:rsid w:val="007315E1"/>
    <w:rsid w:val="007320D9"/>
    <w:rsid w:val="007325D8"/>
    <w:rsid w:val="0073267E"/>
    <w:rsid w:val="00733141"/>
    <w:rsid w:val="00733534"/>
    <w:rsid w:val="007335F8"/>
    <w:rsid w:val="00735E52"/>
    <w:rsid w:val="0073607D"/>
    <w:rsid w:val="0073618E"/>
    <w:rsid w:val="007371D9"/>
    <w:rsid w:val="00743251"/>
    <w:rsid w:val="00744E5A"/>
    <w:rsid w:val="00745096"/>
    <w:rsid w:val="00751493"/>
    <w:rsid w:val="00754197"/>
    <w:rsid w:val="00756259"/>
    <w:rsid w:val="00757FF1"/>
    <w:rsid w:val="00761A64"/>
    <w:rsid w:val="007640D6"/>
    <w:rsid w:val="0076666A"/>
    <w:rsid w:val="007701B0"/>
    <w:rsid w:val="00774A20"/>
    <w:rsid w:val="00777176"/>
    <w:rsid w:val="00780500"/>
    <w:rsid w:val="007826D5"/>
    <w:rsid w:val="007853C1"/>
    <w:rsid w:val="00792165"/>
    <w:rsid w:val="00795476"/>
    <w:rsid w:val="007A4F04"/>
    <w:rsid w:val="007A5D96"/>
    <w:rsid w:val="007A723B"/>
    <w:rsid w:val="007A73D2"/>
    <w:rsid w:val="007A7575"/>
    <w:rsid w:val="007B4E4F"/>
    <w:rsid w:val="007B5E25"/>
    <w:rsid w:val="007C1678"/>
    <w:rsid w:val="007C5006"/>
    <w:rsid w:val="007C7EB5"/>
    <w:rsid w:val="007D2B08"/>
    <w:rsid w:val="007D2D10"/>
    <w:rsid w:val="007E4BB5"/>
    <w:rsid w:val="007E5FFC"/>
    <w:rsid w:val="007F02AD"/>
    <w:rsid w:val="007F3773"/>
    <w:rsid w:val="007F428B"/>
    <w:rsid w:val="007F6807"/>
    <w:rsid w:val="00802C96"/>
    <w:rsid w:val="00804A8F"/>
    <w:rsid w:val="008066B6"/>
    <w:rsid w:val="008077C1"/>
    <w:rsid w:val="008125EA"/>
    <w:rsid w:val="00812C1E"/>
    <w:rsid w:val="00813F1D"/>
    <w:rsid w:val="008207E6"/>
    <w:rsid w:val="008231E1"/>
    <w:rsid w:val="008235C9"/>
    <w:rsid w:val="00823B91"/>
    <w:rsid w:val="0082416F"/>
    <w:rsid w:val="00824EC2"/>
    <w:rsid w:val="00825919"/>
    <w:rsid w:val="00825DF9"/>
    <w:rsid w:val="00826CA3"/>
    <w:rsid w:val="00827530"/>
    <w:rsid w:val="00833CC2"/>
    <w:rsid w:val="00835A2B"/>
    <w:rsid w:val="00836092"/>
    <w:rsid w:val="00836284"/>
    <w:rsid w:val="0084308B"/>
    <w:rsid w:val="00843651"/>
    <w:rsid w:val="008451E8"/>
    <w:rsid w:val="00845C49"/>
    <w:rsid w:val="00855FE4"/>
    <w:rsid w:val="0086024B"/>
    <w:rsid w:val="0086675B"/>
    <w:rsid w:val="00871304"/>
    <w:rsid w:val="008720F4"/>
    <w:rsid w:val="00872A40"/>
    <w:rsid w:val="00881CEC"/>
    <w:rsid w:val="008840BC"/>
    <w:rsid w:val="00884C40"/>
    <w:rsid w:val="00885F07"/>
    <w:rsid w:val="00886256"/>
    <w:rsid w:val="00886CD9"/>
    <w:rsid w:val="00887D59"/>
    <w:rsid w:val="00894FD7"/>
    <w:rsid w:val="008955F8"/>
    <w:rsid w:val="008971E7"/>
    <w:rsid w:val="008A1ADE"/>
    <w:rsid w:val="008A23A4"/>
    <w:rsid w:val="008A2FED"/>
    <w:rsid w:val="008A5153"/>
    <w:rsid w:val="008A69E2"/>
    <w:rsid w:val="008B0CCC"/>
    <w:rsid w:val="008B2E92"/>
    <w:rsid w:val="008B5038"/>
    <w:rsid w:val="008B7993"/>
    <w:rsid w:val="008C01FA"/>
    <w:rsid w:val="008C26D6"/>
    <w:rsid w:val="008C49EB"/>
    <w:rsid w:val="008C776B"/>
    <w:rsid w:val="008D1B4B"/>
    <w:rsid w:val="008D443E"/>
    <w:rsid w:val="008D4EA8"/>
    <w:rsid w:val="008E3E9D"/>
    <w:rsid w:val="008E453D"/>
    <w:rsid w:val="008E5952"/>
    <w:rsid w:val="008E74C9"/>
    <w:rsid w:val="008F4B28"/>
    <w:rsid w:val="008F5218"/>
    <w:rsid w:val="008F55B0"/>
    <w:rsid w:val="009012EB"/>
    <w:rsid w:val="00903100"/>
    <w:rsid w:val="009033A1"/>
    <w:rsid w:val="00903F73"/>
    <w:rsid w:val="00904FCF"/>
    <w:rsid w:val="009070E0"/>
    <w:rsid w:val="00913AAA"/>
    <w:rsid w:val="00914848"/>
    <w:rsid w:val="0091534B"/>
    <w:rsid w:val="009156D8"/>
    <w:rsid w:val="00915CB9"/>
    <w:rsid w:val="009166E1"/>
    <w:rsid w:val="00920732"/>
    <w:rsid w:val="0092126A"/>
    <w:rsid w:val="00921FDC"/>
    <w:rsid w:val="00930C3E"/>
    <w:rsid w:val="00932002"/>
    <w:rsid w:val="00933122"/>
    <w:rsid w:val="009408FD"/>
    <w:rsid w:val="00941F7D"/>
    <w:rsid w:val="00942C1A"/>
    <w:rsid w:val="009436E6"/>
    <w:rsid w:val="009439FF"/>
    <w:rsid w:val="00945490"/>
    <w:rsid w:val="0094753C"/>
    <w:rsid w:val="00953866"/>
    <w:rsid w:val="009555C8"/>
    <w:rsid w:val="00956A3A"/>
    <w:rsid w:val="009573BC"/>
    <w:rsid w:val="00957CB8"/>
    <w:rsid w:val="009607A0"/>
    <w:rsid w:val="00962683"/>
    <w:rsid w:val="00962ACE"/>
    <w:rsid w:val="009647D8"/>
    <w:rsid w:val="0097012C"/>
    <w:rsid w:val="00971F20"/>
    <w:rsid w:val="00973ABB"/>
    <w:rsid w:val="009778CD"/>
    <w:rsid w:val="009808C3"/>
    <w:rsid w:val="0098429D"/>
    <w:rsid w:val="009877C3"/>
    <w:rsid w:val="0098789F"/>
    <w:rsid w:val="00991996"/>
    <w:rsid w:val="00992181"/>
    <w:rsid w:val="00992CED"/>
    <w:rsid w:val="00993B64"/>
    <w:rsid w:val="00994A47"/>
    <w:rsid w:val="00996A39"/>
    <w:rsid w:val="009974C0"/>
    <w:rsid w:val="009B07F6"/>
    <w:rsid w:val="009B3C7E"/>
    <w:rsid w:val="009B409C"/>
    <w:rsid w:val="009B51F5"/>
    <w:rsid w:val="009B535F"/>
    <w:rsid w:val="009C208F"/>
    <w:rsid w:val="009C3202"/>
    <w:rsid w:val="009C600A"/>
    <w:rsid w:val="009C7E2F"/>
    <w:rsid w:val="009D048E"/>
    <w:rsid w:val="009D415B"/>
    <w:rsid w:val="009D7722"/>
    <w:rsid w:val="009E1477"/>
    <w:rsid w:val="009E3570"/>
    <w:rsid w:val="009E7C92"/>
    <w:rsid w:val="009F1578"/>
    <w:rsid w:val="009F24F2"/>
    <w:rsid w:val="009F42DE"/>
    <w:rsid w:val="009F764A"/>
    <w:rsid w:val="009F7E87"/>
    <w:rsid w:val="00A019C3"/>
    <w:rsid w:val="00A01FD9"/>
    <w:rsid w:val="00A0361B"/>
    <w:rsid w:val="00A03626"/>
    <w:rsid w:val="00A05A1E"/>
    <w:rsid w:val="00A10B81"/>
    <w:rsid w:val="00A115B2"/>
    <w:rsid w:val="00A11A68"/>
    <w:rsid w:val="00A125FD"/>
    <w:rsid w:val="00A126C0"/>
    <w:rsid w:val="00A1277C"/>
    <w:rsid w:val="00A12C47"/>
    <w:rsid w:val="00A12FFF"/>
    <w:rsid w:val="00A13EF5"/>
    <w:rsid w:val="00A1494C"/>
    <w:rsid w:val="00A1536E"/>
    <w:rsid w:val="00A203C6"/>
    <w:rsid w:val="00A225AF"/>
    <w:rsid w:val="00A26892"/>
    <w:rsid w:val="00A36853"/>
    <w:rsid w:val="00A37D40"/>
    <w:rsid w:val="00A4019F"/>
    <w:rsid w:val="00A42F68"/>
    <w:rsid w:val="00A45974"/>
    <w:rsid w:val="00A45E87"/>
    <w:rsid w:val="00A46D93"/>
    <w:rsid w:val="00A4704B"/>
    <w:rsid w:val="00A57251"/>
    <w:rsid w:val="00A6404C"/>
    <w:rsid w:val="00A65243"/>
    <w:rsid w:val="00A6650C"/>
    <w:rsid w:val="00A70011"/>
    <w:rsid w:val="00A72EC1"/>
    <w:rsid w:val="00A75060"/>
    <w:rsid w:val="00A77134"/>
    <w:rsid w:val="00A8017C"/>
    <w:rsid w:val="00A8101A"/>
    <w:rsid w:val="00A817F3"/>
    <w:rsid w:val="00A82497"/>
    <w:rsid w:val="00A83125"/>
    <w:rsid w:val="00A84787"/>
    <w:rsid w:val="00A86E1B"/>
    <w:rsid w:val="00A8715C"/>
    <w:rsid w:val="00A916E8"/>
    <w:rsid w:val="00AA342D"/>
    <w:rsid w:val="00AA7333"/>
    <w:rsid w:val="00AB0BDF"/>
    <w:rsid w:val="00AB1863"/>
    <w:rsid w:val="00AB1E5D"/>
    <w:rsid w:val="00AB3156"/>
    <w:rsid w:val="00AB53A4"/>
    <w:rsid w:val="00AC0110"/>
    <w:rsid w:val="00AC2444"/>
    <w:rsid w:val="00AC31CC"/>
    <w:rsid w:val="00AC490E"/>
    <w:rsid w:val="00AC5973"/>
    <w:rsid w:val="00AC5A7E"/>
    <w:rsid w:val="00AC743F"/>
    <w:rsid w:val="00AD2CA8"/>
    <w:rsid w:val="00AD4277"/>
    <w:rsid w:val="00AD5557"/>
    <w:rsid w:val="00AD6404"/>
    <w:rsid w:val="00AD707E"/>
    <w:rsid w:val="00AE0B4B"/>
    <w:rsid w:val="00AE1344"/>
    <w:rsid w:val="00AE16DC"/>
    <w:rsid w:val="00AE5686"/>
    <w:rsid w:val="00AE57A3"/>
    <w:rsid w:val="00AF6B63"/>
    <w:rsid w:val="00AF6C55"/>
    <w:rsid w:val="00B0226F"/>
    <w:rsid w:val="00B037DD"/>
    <w:rsid w:val="00B04DE1"/>
    <w:rsid w:val="00B0760C"/>
    <w:rsid w:val="00B1662F"/>
    <w:rsid w:val="00B17398"/>
    <w:rsid w:val="00B17CB5"/>
    <w:rsid w:val="00B22438"/>
    <w:rsid w:val="00B233DE"/>
    <w:rsid w:val="00B23EFB"/>
    <w:rsid w:val="00B262FB"/>
    <w:rsid w:val="00B301B9"/>
    <w:rsid w:val="00B35522"/>
    <w:rsid w:val="00B36ED6"/>
    <w:rsid w:val="00B37866"/>
    <w:rsid w:val="00B40E66"/>
    <w:rsid w:val="00B44078"/>
    <w:rsid w:val="00B44F65"/>
    <w:rsid w:val="00B517CE"/>
    <w:rsid w:val="00B5559C"/>
    <w:rsid w:val="00B56A7C"/>
    <w:rsid w:val="00B60EEA"/>
    <w:rsid w:val="00B64DF3"/>
    <w:rsid w:val="00B659E5"/>
    <w:rsid w:val="00B70D41"/>
    <w:rsid w:val="00B72181"/>
    <w:rsid w:val="00B7417B"/>
    <w:rsid w:val="00B765C9"/>
    <w:rsid w:val="00B77CA7"/>
    <w:rsid w:val="00B82572"/>
    <w:rsid w:val="00B86245"/>
    <w:rsid w:val="00B90389"/>
    <w:rsid w:val="00B92A52"/>
    <w:rsid w:val="00B95E35"/>
    <w:rsid w:val="00B97067"/>
    <w:rsid w:val="00B9719E"/>
    <w:rsid w:val="00BA073A"/>
    <w:rsid w:val="00BA1372"/>
    <w:rsid w:val="00BA1D3C"/>
    <w:rsid w:val="00BA3763"/>
    <w:rsid w:val="00BA4660"/>
    <w:rsid w:val="00BA502A"/>
    <w:rsid w:val="00BB1A67"/>
    <w:rsid w:val="00BB395A"/>
    <w:rsid w:val="00BB3C74"/>
    <w:rsid w:val="00BB483B"/>
    <w:rsid w:val="00BB6826"/>
    <w:rsid w:val="00BC1F6B"/>
    <w:rsid w:val="00BC40E7"/>
    <w:rsid w:val="00BD0E6B"/>
    <w:rsid w:val="00BD3323"/>
    <w:rsid w:val="00BD444A"/>
    <w:rsid w:val="00BD4B95"/>
    <w:rsid w:val="00BD7181"/>
    <w:rsid w:val="00BD76A9"/>
    <w:rsid w:val="00BE2575"/>
    <w:rsid w:val="00BE4D69"/>
    <w:rsid w:val="00BE55EB"/>
    <w:rsid w:val="00BE5A44"/>
    <w:rsid w:val="00BE65B3"/>
    <w:rsid w:val="00BF2437"/>
    <w:rsid w:val="00BF2F2C"/>
    <w:rsid w:val="00BF7510"/>
    <w:rsid w:val="00BF7F97"/>
    <w:rsid w:val="00C00D88"/>
    <w:rsid w:val="00C00E5A"/>
    <w:rsid w:val="00C014F1"/>
    <w:rsid w:val="00C01DDE"/>
    <w:rsid w:val="00C01FF3"/>
    <w:rsid w:val="00C049E5"/>
    <w:rsid w:val="00C07B70"/>
    <w:rsid w:val="00C10233"/>
    <w:rsid w:val="00C11EBB"/>
    <w:rsid w:val="00C11EBD"/>
    <w:rsid w:val="00C14B6A"/>
    <w:rsid w:val="00C16B08"/>
    <w:rsid w:val="00C20C12"/>
    <w:rsid w:val="00C311C6"/>
    <w:rsid w:val="00C33823"/>
    <w:rsid w:val="00C33D7B"/>
    <w:rsid w:val="00C41475"/>
    <w:rsid w:val="00C41A9F"/>
    <w:rsid w:val="00C422E3"/>
    <w:rsid w:val="00C4355F"/>
    <w:rsid w:val="00C44C35"/>
    <w:rsid w:val="00C5204B"/>
    <w:rsid w:val="00C54D25"/>
    <w:rsid w:val="00C551D2"/>
    <w:rsid w:val="00C62AA1"/>
    <w:rsid w:val="00C633C9"/>
    <w:rsid w:val="00C63A31"/>
    <w:rsid w:val="00C63A5D"/>
    <w:rsid w:val="00C63B19"/>
    <w:rsid w:val="00C6508E"/>
    <w:rsid w:val="00C652C6"/>
    <w:rsid w:val="00C65339"/>
    <w:rsid w:val="00C66A2E"/>
    <w:rsid w:val="00C70DAA"/>
    <w:rsid w:val="00C71DE9"/>
    <w:rsid w:val="00C75E44"/>
    <w:rsid w:val="00C80107"/>
    <w:rsid w:val="00C80531"/>
    <w:rsid w:val="00C80E7D"/>
    <w:rsid w:val="00C80FA8"/>
    <w:rsid w:val="00C821B6"/>
    <w:rsid w:val="00C875BA"/>
    <w:rsid w:val="00C876A6"/>
    <w:rsid w:val="00C9301F"/>
    <w:rsid w:val="00C93C3F"/>
    <w:rsid w:val="00C94C7D"/>
    <w:rsid w:val="00C950AE"/>
    <w:rsid w:val="00CA3E29"/>
    <w:rsid w:val="00CA400A"/>
    <w:rsid w:val="00CB63D9"/>
    <w:rsid w:val="00CC0581"/>
    <w:rsid w:val="00CC6A93"/>
    <w:rsid w:val="00CD1E22"/>
    <w:rsid w:val="00CD2BBA"/>
    <w:rsid w:val="00CD3581"/>
    <w:rsid w:val="00CD3FF0"/>
    <w:rsid w:val="00CD5394"/>
    <w:rsid w:val="00CE5817"/>
    <w:rsid w:val="00CF412E"/>
    <w:rsid w:val="00CF4C94"/>
    <w:rsid w:val="00CF5824"/>
    <w:rsid w:val="00CF62E1"/>
    <w:rsid w:val="00D009F8"/>
    <w:rsid w:val="00D0207E"/>
    <w:rsid w:val="00D026C2"/>
    <w:rsid w:val="00D03810"/>
    <w:rsid w:val="00D044AC"/>
    <w:rsid w:val="00D056FA"/>
    <w:rsid w:val="00D07506"/>
    <w:rsid w:val="00D10209"/>
    <w:rsid w:val="00D11921"/>
    <w:rsid w:val="00D128B6"/>
    <w:rsid w:val="00D14169"/>
    <w:rsid w:val="00D14810"/>
    <w:rsid w:val="00D17530"/>
    <w:rsid w:val="00D25000"/>
    <w:rsid w:val="00D302A0"/>
    <w:rsid w:val="00D3068E"/>
    <w:rsid w:val="00D3135D"/>
    <w:rsid w:val="00D31893"/>
    <w:rsid w:val="00D3238F"/>
    <w:rsid w:val="00D3367F"/>
    <w:rsid w:val="00D338AE"/>
    <w:rsid w:val="00D35882"/>
    <w:rsid w:val="00D35FF6"/>
    <w:rsid w:val="00D4268B"/>
    <w:rsid w:val="00D450EA"/>
    <w:rsid w:val="00D451D8"/>
    <w:rsid w:val="00D5065E"/>
    <w:rsid w:val="00D50693"/>
    <w:rsid w:val="00D51B04"/>
    <w:rsid w:val="00D52260"/>
    <w:rsid w:val="00D55E02"/>
    <w:rsid w:val="00D6151C"/>
    <w:rsid w:val="00D61DB5"/>
    <w:rsid w:val="00D62374"/>
    <w:rsid w:val="00D64029"/>
    <w:rsid w:val="00D64A5B"/>
    <w:rsid w:val="00D70107"/>
    <w:rsid w:val="00D7060F"/>
    <w:rsid w:val="00D714BC"/>
    <w:rsid w:val="00D72AD3"/>
    <w:rsid w:val="00D7386E"/>
    <w:rsid w:val="00D80863"/>
    <w:rsid w:val="00D811A5"/>
    <w:rsid w:val="00D82C69"/>
    <w:rsid w:val="00D95B25"/>
    <w:rsid w:val="00D960B9"/>
    <w:rsid w:val="00D961BA"/>
    <w:rsid w:val="00DA3BCD"/>
    <w:rsid w:val="00DB32AD"/>
    <w:rsid w:val="00DB66E4"/>
    <w:rsid w:val="00DB7E86"/>
    <w:rsid w:val="00DC1174"/>
    <w:rsid w:val="00DC33B3"/>
    <w:rsid w:val="00DC53D2"/>
    <w:rsid w:val="00DC565D"/>
    <w:rsid w:val="00DC6015"/>
    <w:rsid w:val="00DC63DD"/>
    <w:rsid w:val="00DC7755"/>
    <w:rsid w:val="00DD11EC"/>
    <w:rsid w:val="00DD1270"/>
    <w:rsid w:val="00DD4A5C"/>
    <w:rsid w:val="00DE0108"/>
    <w:rsid w:val="00DE293F"/>
    <w:rsid w:val="00DE362A"/>
    <w:rsid w:val="00DE4A14"/>
    <w:rsid w:val="00DE4C7C"/>
    <w:rsid w:val="00DE64DA"/>
    <w:rsid w:val="00DF0B10"/>
    <w:rsid w:val="00DF1922"/>
    <w:rsid w:val="00E03B71"/>
    <w:rsid w:val="00E073FC"/>
    <w:rsid w:val="00E13EA0"/>
    <w:rsid w:val="00E2332E"/>
    <w:rsid w:val="00E245C6"/>
    <w:rsid w:val="00E255D8"/>
    <w:rsid w:val="00E327E9"/>
    <w:rsid w:val="00E333A4"/>
    <w:rsid w:val="00E37E26"/>
    <w:rsid w:val="00E40799"/>
    <w:rsid w:val="00E41458"/>
    <w:rsid w:val="00E42257"/>
    <w:rsid w:val="00E42547"/>
    <w:rsid w:val="00E425B8"/>
    <w:rsid w:val="00E43252"/>
    <w:rsid w:val="00E43E2B"/>
    <w:rsid w:val="00E460AB"/>
    <w:rsid w:val="00E549D3"/>
    <w:rsid w:val="00E556A6"/>
    <w:rsid w:val="00E60A41"/>
    <w:rsid w:val="00E61B26"/>
    <w:rsid w:val="00E61E7F"/>
    <w:rsid w:val="00E62366"/>
    <w:rsid w:val="00E62C26"/>
    <w:rsid w:val="00E63E1E"/>
    <w:rsid w:val="00E7130B"/>
    <w:rsid w:val="00E7190A"/>
    <w:rsid w:val="00E73FC8"/>
    <w:rsid w:val="00E75393"/>
    <w:rsid w:val="00E75ABF"/>
    <w:rsid w:val="00E7776E"/>
    <w:rsid w:val="00E854A1"/>
    <w:rsid w:val="00E85F6C"/>
    <w:rsid w:val="00E8616C"/>
    <w:rsid w:val="00E901F3"/>
    <w:rsid w:val="00E92030"/>
    <w:rsid w:val="00E9390C"/>
    <w:rsid w:val="00E94FB1"/>
    <w:rsid w:val="00E967F2"/>
    <w:rsid w:val="00EA0010"/>
    <w:rsid w:val="00EA0FC0"/>
    <w:rsid w:val="00EA1265"/>
    <w:rsid w:val="00EB09FD"/>
    <w:rsid w:val="00EB2595"/>
    <w:rsid w:val="00EB5813"/>
    <w:rsid w:val="00EB5B60"/>
    <w:rsid w:val="00EB6A80"/>
    <w:rsid w:val="00EB6C8D"/>
    <w:rsid w:val="00EC4892"/>
    <w:rsid w:val="00ED029A"/>
    <w:rsid w:val="00ED03B7"/>
    <w:rsid w:val="00ED04B8"/>
    <w:rsid w:val="00ED1D82"/>
    <w:rsid w:val="00ED27CE"/>
    <w:rsid w:val="00ED37B5"/>
    <w:rsid w:val="00ED5E07"/>
    <w:rsid w:val="00ED68CB"/>
    <w:rsid w:val="00ED7A70"/>
    <w:rsid w:val="00ED7C45"/>
    <w:rsid w:val="00EE1FAA"/>
    <w:rsid w:val="00EE413D"/>
    <w:rsid w:val="00EE4CFE"/>
    <w:rsid w:val="00EE4F07"/>
    <w:rsid w:val="00EF10F6"/>
    <w:rsid w:val="00EF1837"/>
    <w:rsid w:val="00EF2966"/>
    <w:rsid w:val="00EF3C35"/>
    <w:rsid w:val="00EF5849"/>
    <w:rsid w:val="00EF742C"/>
    <w:rsid w:val="00EF77C1"/>
    <w:rsid w:val="00F005BE"/>
    <w:rsid w:val="00F034FF"/>
    <w:rsid w:val="00F03AFD"/>
    <w:rsid w:val="00F0403C"/>
    <w:rsid w:val="00F04B96"/>
    <w:rsid w:val="00F05844"/>
    <w:rsid w:val="00F06642"/>
    <w:rsid w:val="00F07BF5"/>
    <w:rsid w:val="00F11AEE"/>
    <w:rsid w:val="00F12549"/>
    <w:rsid w:val="00F12F43"/>
    <w:rsid w:val="00F15129"/>
    <w:rsid w:val="00F169AC"/>
    <w:rsid w:val="00F22639"/>
    <w:rsid w:val="00F22B30"/>
    <w:rsid w:val="00F22F15"/>
    <w:rsid w:val="00F25B2A"/>
    <w:rsid w:val="00F3005E"/>
    <w:rsid w:val="00F3008B"/>
    <w:rsid w:val="00F309DE"/>
    <w:rsid w:val="00F30E55"/>
    <w:rsid w:val="00F31253"/>
    <w:rsid w:val="00F31F23"/>
    <w:rsid w:val="00F3446B"/>
    <w:rsid w:val="00F35115"/>
    <w:rsid w:val="00F37B52"/>
    <w:rsid w:val="00F45541"/>
    <w:rsid w:val="00F5019B"/>
    <w:rsid w:val="00F503FB"/>
    <w:rsid w:val="00F509F9"/>
    <w:rsid w:val="00F53330"/>
    <w:rsid w:val="00F5517F"/>
    <w:rsid w:val="00F55725"/>
    <w:rsid w:val="00F55850"/>
    <w:rsid w:val="00F562AA"/>
    <w:rsid w:val="00F56D82"/>
    <w:rsid w:val="00F56E8B"/>
    <w:rsid w:val="00F60199"/>
    <w:rsid w:val="00F61208"/>
    <w:rsid w:val="00F61B94"/>
    <w:rsid w:val="00F6407F"/>
    <w:rsid w:val="00F64B84"/>
    <w:rsid w:val="00F64C42"/>
    <w:rsid w:val="00F65CAA"/>
    <w:rsid w:val="00F65F36"/>
    <w:rsid w:val="00F70B22"/>
    <w:rsid w:val="00F70FC2"/>
    <w:rsid w:val="00F71A99"/>
    <w:rsid w:val="00F73CCF"/>
    <w:rsid w:val="00F7751A"/>
    <w:rsid w:val="00F82B76"/>
    <w:rsid w:val="00F9065B"/>
    <w:rsid w:val="00F91D22"/>
    <w:rsid w:val="00F93DB5"/>
    <w:rsid w:val="00F96617"/>
    <w:rsid w:val="00F97777"/>
    <w:rsid w:val="00F97D10"/>
    <w:rsid w:val="00FA2CEE"/>
    <w:rsid w:val="00FA2EB3"/>
    <w:rsid w:val="00FA680D"/>
    <w:rsid w:val="00FA6833"/>
    <w:rsid w:val="00FB3A6E"/>
    <w:rsid w:val="00FB4FEF"/>
    <w:rsid w:val="00FC2D19"/>
    <w:rsid w:val="00FC40D2"/>
    <w:rsid w:val="00FD398C"/>
    <w:rsid w:val="00FD3FC0"/>
    <w:rsid w:val="00FD621A"/>
    <w:rsid w:val="00FD62A4"/>
    <w:rsid w:val="00FE3CB1"/>
    <w:rsid w:val="00FE4DE3"/>
    <w:rsid w:val="00FF30F6"/>
    <w:rsid w:val="014E455E"/>
    <w:rsid w:val="018D0F17"/>
    <w:rsid w:val="01AC16B9"/>
    <w:rsid w:val="01C33426"/>
    <w:rsid w:val="01D34AC7"/>
    <w:rsid w:val="0223579A"/>
    <w:rsid w:val="02357FE5"/>
    <w:rsid w:val="02647ECA"/>
    <w:rsid w:val="03237D85"/>
    <w:rsid w:val="0333214F"/>
    <w:rsid w:val="03A56279"/>
    <w:rsid w:val="03AA5DB1"/>
    <w:rsid w:val="04253689"/>
    <w:rsid w:val="044827BC"/>
    <w:rsid w:val="04540896"/>
    <w:rsid w:val="04695C6C"/>
    <w:rsid w:val="047C66AE"/>
    <w:rsid w:val="04812FB5"/>
    <w:rsid w:val="04BC3FEE"/>
    <w:rsid w:val="054B35C3"/>
    <w:rsid w:val="054C3DC9"/>
    <w:rsid w:val="056401E1"/>
    <w:rsid w:val="056D52E8"/>
    <w:rsid w:val="05704DD8"/>
    <w:rsid w:val="05761F9D"/>
    <w:rsid w:val="05DB66F5"/>
    <w:rsid w:val="06481D1A"/>
    <w:rsid w:val="068D4577"/>
    <w:rsid w:val="068E5516"/>
    <w:rsid w:val="06EB560A"/>
    <w:rsid w:val="07035F04"/>
    <w:rsid w:val="07097292"/>
    <w:rsid w:val="071F2612"/>
    <w:rsid w:val="07317CD6"/>
    <w:rsid w:val="073C31C4"/>
    <w:rsid w:val="074B1659"/>
    <w:rsid w:val="076444C8"/>
    <w:rsid w:val="07691ADF"/>
    <w:rsid w:val="07893F2F"/>
    <w:rsid w:val="08955281"/>
    <w:rsid w:val="092D370C"/>
    <w:rsid w:val="09540C99"/>
    <w:rsid w:val="095E3DDE"/>
    <w:rsid w:val="09645F3F"/>
    <w:rsid w:val="099512B1"/>
    <w:rsid w:val="09A82D92"/>
    <w:rsid w:val="09C86F91"/>
    <w:rsid w:val="09F14739"/>
    <w:rsid w:val="0A23066B"/>
    <w:rsid w:val="0A410AF1"/>
    <w:rsid w:val="0A6A44EC"/>
    <w:rsid w:val="0A8A2498"/>
    <w:rsid w:val="0B0B1CD7"/>
    <w:rsid w:val="0B1F343C"/>
    <w:rsid w:val="0B2C15EF"/>
    <w:rsid w:val="0B9A0C51"/>
    <w:rsid w:val="0B9F3D21"/>
    <w:rsid w:val="0BC32105"/>
    <w:rsid w:val="0BCA5D9B"/>
    <w:rsid w:val="0BD7170D"/>
    <w:rsid w:val="0C1055C4"/>
    <w:rsid w:val="0C2D186C"/>
    <w:rsid w:val="0C2E40B0"/>
    <w:rsid w:val="0C443FA3"/>
    <w:rsid w:val="0CBD06F8"/>
    <w:rsid w:val="0CD93263"/>
    <w:rsid w:val="0CDD0FA5"/>
    <w:rsid w:val="0CE33205"/>
    <w:rsid w:val="0D007B59"/>
    <w:rsid w:val="0D036C35"/>
    <w:rsid w:val="0D181FDD"/>
    <w:rsid w:val="0D7E08E0"/>
    <w:rsid w:val="0DBA2B4D"/>
    <w:rsid w:val="0DD759F4"/>
    <w:rsid w:val="0E4366B0"/>
    <w:rsid w:val="0E5232CD"/>
    <w:rsid w:val="0EE54141"/>
    <w:rsid w:val="0EEF3211"/>
    <w:rsid w:val="0F087A90"/>
    <w:rsid w:val="0F9B0D24"/>
    <w:rsid w:val="0FD115EF"/>
    <w:rsid w:val="101F18D4"/>
    <w:rsid w:val="104430E9"/>
    <w:rsid w:val="104D4694"/>
    <w:rsid w:val="10C123D9"/>
    <w:rsid w:val="11713562"/>
    <w:rsid w:val="12E50BB3"/>
    <w:rsid w:val="130A686C"/>
    <w:rsid w:val="132469CD"/>
    <w:rsid w:val="1324792E"/>
    <w:rsid w:val="134C478E"/>
    <w:rsid w:val="13506BAF"/>
    <w:rsid w:val="14060DE1"/>
    <w:rsid w:val="142B4CEC"/>
    <w:rsid w:val="14755F67"/>
    <w:rsid w:val="14DA11B3"/>
    <w:rsid w:val="150A2B53"/>
    <w:rsid w:val="151C4634"/>
    <w:rsid w:val="152139F9"/>
    <w:rsid w:val="154A2F50"/>
    <w:rsid w:val="156928D2"/>
    <w:rsid w:val="159A309F"/>
    <w:rsid w:val="15A01728"/>
    <w:rsid w:val="15D53161"/>
    <w:rsid w:val="15DD0268"/>
    <w:rsid w:val="15F14CC6"/>
    <w:rsid w:val="16243D50"/>
    <w:rsid w:val="167F131F"/>
    <w:rsid w:val="170C3043"/>
    <w:rsid w:val="17822E75"/>
    <w:rsid w:val="17BE19D3"/>
    <w:rsid w:val="17E31439"/>
    <w:rsid w:val="183710AD"/>
    <w:rsid w:val="189B3AC2"/>
    <w:rsid w:val="18CF62D0"/>
    <w:rsid w:val="18D747CA"/>
    <w:rsid w:val="18E5190D"/>
    <w:rsid w:val="19052F84"/>
    <w:rsid w:val="19193365"/>
    <w:rsid w:val="195F0AAC"/>
    <w:rsid w:val="19726F19"/>
    <w:rsid w:val="19806B8B"/>
    <w:rsid w:val="198A5789"/>
    <w:rsid w:val="198F7ACB"/>
    <w:rsid w:val="199B2BBE"/>
    <w:rsid w:val="19E86119"/>
    <w:rsid w:val="1A071979"/>
    <w:rsid w:val="1A9B205C"/>
    <w:rsid w:val="1AF776D6"/>
    <w:rsid w:val="1B1B2C84"/>
    <w:rsid w:val="1B4C5221"/>
    <w:rsid w:val="1B5E59A7"/>
    <w:rsid w:val="1B6D5BEA"/>
    <w:rsid w:val="1B851185"/>
    <w:rsid w:val="1B8A054A"/>
    <w:rsid w:val="1B925650"/>
    <w:rsid w:val="1BA3785E"/>
    <w:rsid w:val="1BC9004E"/>
    <w:rsid w:val="1BD31ED2"/>
    <w:rsid w:val="1C085913"/>
    <w:rsid w:val="1C525A3A"/>
    <w:rsid w:val="1C6D7B68"/>
    <w:rsid w:val="1D1D719C"/>
    <w:rsid w:val="1D5A2A82"/>
    <w:rsid w:val="1DDE6C50"/>
    <w:rsid w:val="1E581DD0"/>
    <w:rsid w:val="1E931DB8"/>
    <w:rsid w:val="1E934127"/>
    <w:rsid w:val="1EBD1673"/>
    <w:rsid w:val="1F883458"/>
    <w:rsid w:val="1FAB6CE1"/>
    <w:rsid w:val="1FED72F9"/>
    <w:rsid w:val="20564B78"/>
    <w:rsid w:val="209A3575"/>
    <w:rsid w:val="20CD34A4"/>
    <w:rsid w:val="210D3CC1"/>
    <w:rsid w:val="21361AB9"/>
    <w:rsid w:val="21A25EC1"/>
    <w:rsid w:val="21D249F9"/>
    <w:rsid w:val="21F20BF7"/>
    <w:rsid w:val="22D36C7A"/>
    <w:rsid w:val="22FA160E"/>
    <w:rsid w:val="22FB3ADB"/>
    <w:rsid w:val="232F685D"/>
    <w:rsid w:val="233174FD"/>
    <w:rsid w:val="23395957"/>
    <w:rsid w:val="233B65CE"/>
    <w:rsid w:val="239D4B92"/>
    <w:rsid w:val="23B51EDC"/>
    <w:rsid w:val="23F724F4"/>
    <w:rsid w:val="23FE1AD5"/>
    <w:rsid w:val="241A4E8B"/>
    <w:rsid w:val="24207C9D"/>
    <w:rsid w:val="246566F8"/>
    <w:rsid w:val="248B2649"/>
    <w:rsid w:val="2498264B"/>
    <w:rsid w:val="249E16FF"/>
    <w:rsid w:val="24D9609E"/>
    <w:rsid w:val="24DA1A42"/>
    <w:rsid w:val="24DD5B8E"/>
    <w:rsid w:val="250C1FD0"/>
    <w:rsid w:val="25115838"/>
    <w:rsid w:val="25270BB7"/>
    <w:rsid w:val="25290DD3"/>
    <w:rsid w:val="257A23D4"/>
    <w:rsid w:val="25B54415"/>
    <w:rsid w:val="25CE64B1"/>
    <w:rsid w:val="25F747AF"/>
    <w:rsid w:val="26413EFB"/>
    <w:rsid w:val="266A16A4"/>
    <w:rsid w:val="269C3827"/>
    <w:rsid w:val="26B04E1C"/>
    <w:rsid w:val="26B75F6B"/>
    <w:rsid w:val="26F471BF"/>
    <w:rsid w:val="26FB22FC"/>
    <w:rsid w:val="274F030F"/>
    <w:rsid w:val="27653C19"/>
    <w:rsid w:val="27736336"/>
    <w:rsid w:val="27FE0FEF"/>
    <w:rsid w:val="28026FB4"/>
    <w:rsid w:val="284101E2"/>
    <w:rsid w:val="288264C6"/>
    <w:rsid w:val="289F315B"/>
    <w:rsid w:val="28EC1992"/>
    <w:rsid w:val="293D6BFB"/>
    <w:rsid w:val="29DB4B5B"/>
    <w:rsid w:val="29E17ECF"/>
    <w:rsid w:val="29EC4B89"/>
    <w:rsid w:val="2A2D4EC2"/>
    <w:rsid w:val="2A5C7555"/>
    <w:rsid w:val="2A622692"/>
    <w:rsid w:val="2A697EC4"/>
    <w:rsid w:val="2AA1765E"/>
    <w:rsid w:val="2B057ADE"/>
    <w:rsid w:val="2B25203D"/>
    <w:rsid w:val="2B40539C"/>
    <w:rsid w:val="2B460886"/>
    <w:rsid w:val="2BD870AF"/>
    <w:rsid w:val="2BEF7F55"/>
    <w:rsid w:val="2C2045B2"/>
    <w:rsid w:val="2C2F3339"/>
    <w:rsid w:val="2CC80A91"/>
    <w:rsid w:val="2CC94C4A"/>
    <w:rsid w:val="2CE27401"/>
    <w:rsid w:val="2D0B0DBF"/>
    <w:rsid w:val="2D8017AD"/>
    <w:rsid w:val="2D8A6187"/>
    <w:rsid w:val="2DAA5620"/>
    <w:rsid w:val="2DB80F46"/>
    <w:rsid w:val="2DF9330D"/>
    <w:rsid w:val="2EC456C9"/>
    <w:rsid w:val="2F012479"/>
    <w:rsid w:val="2F0F103A"/>
    <w:rsid w:val="2F877D84"/>
    <w:rsid w:val="2F8A5B16"/>
    <w:rsid w:val="2FED1391"/>
    <w:rsid w:val="2FF26266"/>
    <w:rsid w:val="2FF86DC4"/>
    <w:rsid w:val="30074904"/>
    <w:rsid w:val="302B515F"/>
    <w:rsid w:val="30656A38"/>
    <w:rsid w:val="30703A47"/>
    <w:rsid w:val="307F3F9D"/>
    <w:rsid w:val="30BA6D84"/>
    <w:rsid w:val="310D20A5"/>
    <w:rsid w:val="31945827"/>
    <w:rsid w:val="31E213A2"/>
    <w:rsid w:val="31E30FF5"/>
    <w:rsid w:val="320B4F05"/>
    <w:rsid w:val="32317519"/>
    <w:rsid w:val="324678C2"/>
    <w:rsid w:val="324803BF"/>
    <w:rsid w:val="327411B4"/>
    <w:rsid w:val="328D12D9"/>
    <w:rsid w:val="32E8157B"/>
    <w:rsid w:val="32F81DE5"/>
    <w:rsid w:val="33065EFD"/>
    <w:rsid w:val="335A2AA0"/>
    <w:rsid w:val="335C05C6"/>
    <w:rsid w:val="336F654B"/>
    <w:rsid w:val="33B65F28"/>
    <w:rsid w:val="33E222C5"/>
    <w:rsid w:val="342F27ED"/>
    <w:rsid w:val="345E036E"/>
    <w:rsid w:val="3485313E"/>
    <w:rsid w:val="349A5478"/>
    <w:rsid w:val="34A42225"/>
    <w:rsid w:val="34BF2BBB"/>
    <w:rsid w:val="34C94326"/>
    <w:rsid w:val="34EC3C2E"/>
    <w:rsid w:val="353F1F4D"/>
    <w:rsid w:val="35430EEC"/>
    <w:rsid w:val="35AC3B58"/>
    <w:rsid w:val="35EF5171"/>
    <w:rsid w:val="36015455"/>
    <w:rsid w:val="360A0317"/>
    <w:rsid w:val="36513CE6"/>
    <w:rsid w:val="36785717"/>
    <w:rsid w:val="36CE17DB"/>
    <w:rsid w:val="37052D23"/>
    <w:rsid w:val="37614520"/>
    <w:rsid w:val="37735EDE"/>
    <w:rsid w:val="37970E74"/>
    <w:rsid w:val="37A87E1C"/>
    <w:rsid w:val="38262F51"/>
    <w:rsid w:val="38576F91"/>
    <w:rsid w:val="3861062B"/>
    <w:rsid w:val="38BF587F"/>
    <w:rsid w:val="390239BE"/>
    <w:rsid w:val="39096AFA"/>
    <w:rsid w:val="394A2C6F"/>
    <w:rsid w:val="3A00614F"/>
    <w:rsid w:val="3A4818A4"/>
    <w:rsid w:val="3A8F74D3"/>
    <w:rsid w:val="3AE47F1E"/>
    <w:rsid w:val="3AF15A98"/>
    <w:rsid w:val="3AF37A62"/>
    <w:rsid w:val="3B000022"/>
    <w:rsid w:val="3BE61375"/>
    <w:rsid w:val="3C0C409C"/>
    <w:rsid w:val="3C5207B8"/>
    <w:rsid w:val="3C6B3628"/>
    <w:rsid w:val="3C7626F9"/>
    <w:rsid w:val="3C964B49"/>
    <w:rsid w:val="3D0C4E0B"/>
    <w:rsid w:val="3DBD4357"/>
    <w:rsid w:val="3DF5764D"/>
    <w:rsid w:val="3E1A3557"/>
    <w:rsid w:val="3E9A01F4"/>
    <w:rsid w:val="3EB35031"/>
    <w:rsid w:val="3EDC080D"/>
    <w:rsid w:val="3F06588A"/>
    <w:rsid w:val="3F23468E"/>
    <w:rsid w:val="3F7448FC"/>
    <w:rsid w:val="3F966B9F"/>
    <w:rsid w:val="3FEA08FC"/>
    <w:rsid w:val="3FEB6F5A"/>
    <w:rsid w:val="400F606F"/>
    <w:rsid w:val="403A38E1"/>
    <w:rsid w:val="40662A84"/>
    <w:rsid w:val="409C46F8"/>
    <w:rsid w:val="40A27F80"/>
    <w:rsid w:val="40EA5463"/>
    <w:rsid w:val="410127AD"/>
    <w:rsid w:val="41540B2E"/>
    <w:rsid w:val="415C79E3"/>
    <w:rsid w:val="41A655BF"/>
    <w:rsid w:val="41BE4CC7"/>
    <w:rsid w:val="41D61543"/>
    <w:rsid w:val="42051E29"/>
    <w:rsid w:val="42240501"/>
    <w:rsid w:val="423C1CEE"/>
    <w:rsid w:val="42463094"/>
    <w:rsid w:val="427C534F"/>
    <w:rsid w:val="42B75819"/>
    <w:rsid w:val="42CE66BF"/>
    <w:rsid w:val="42F1211F"/>
    <w:rsid w:val="43476B9D"/>
    <w:rsid w:val="43505326"/>
    <w:rsid w:val="435C03C9"/>
    <w:rsid w:val="436A288B"/>
    <w:rsid w:val="43741014"/>
    <w:rsid w:val="43917E18"/>
    <w:rsid w:val="43A51B15"/>
    <w:rsid w:val="43BF7346"/>
    <w:rsid w:val="43CB67C0"/>
    <w:rsid w:val="43D81418"/>
    <w:rsid w:val="43E4263E"/>
    <w:rsid w:val="43F3462F"/>
    <w:rsid w:val="44103433"/>
    <w:rsid w:val="442742D8"/>
    <w:rsid w:val="444035EC"/>
    <w:rsid w:val="444143B6"/>
    <w:rsid w:val="444A101A"/>
    <w:rsid w:val="446758D6"/>
    <w:rsid w:val="44965297"/>
    <w:rsid w:val="44A8366B"/>
    <w:rsid w:val="44AF0444"/>
    <w:rsid w:val="44FA7C3F"/>
    <w:rsid w:val="4585575A"/>
    <w:rsid w:val="45891C00"/>
    <w:rsid w:val="45F23AC6"/>
    <w:rsid w:val="46205483"/>
    <w:rsid w:val="46C329DE"/>
    <w:rsid w:val="470D5A07"/>
    <w:rsid w:val="47961EA1"/>
    <w:rsid w:val="47B72674"/>
    <w:rsid w:val="47D1745E"/>
    <w:rsid w:val="47E21FD2"/>
    <w:rsid w:val="48345216"/>
    <w:rsid w:val="48CB6D26"/>
    <w:rsid w:val="49044BE8"/>
    <w:rsid w:val="490C1CEF"/>
    <w:rsid w:val="4928096E"/>
    <w:rsid w:val="49575660"/>
    <w:rsid w:val="496D6C31"/>
    <w:rsid w:val="49804BB7"/>
    <w:rsid w:val="4A037596"/>
    <w:rsid w:val="4A064990"/>
    <w:rsid w:val="4A565917"/>
    <w:rsid w:val="4A5751EC"/>
    <w:rsid w:val="4A6358AA"/>
    <w:rsid w:val="4AB94E64"/>
    <w:rsid w:val="4AE271AB"/>
    <w:rsid w:val="4AFD2237"/>
    <w:rsid w:val="4B0D06CC"/>
    <w:rsid w:val="4B4A38E1"/>
    <w:rsid w:val="4B8D5369"/>
    <w:rsid w:val="4C0D0258"/>
    <w:rsid w:val="4C4F35BC"/>
    <w:rsid w:val="4C65348A"/>
    <w:rsid w:val="4C7C0815"/>
    <w:rsid w:val="4CE865CF"/>
    <w:rsid w:val="4D9D560B"/>
    <w:rsid w:val="4DB316D4"/>
    <w:rsid w:val="4DCF5AD7"/>
    <w:rsid w:val="4DE374C2"/>
    <w:rsid w:val="4E0416AC"/>
    <w:rsid w:val="4E11738D"/>
    <w:rsid w:val="4E52289A"/>
    <w:rsid w:val="4E7A12CB"/>
    <w:rsid w:val="4E7C56A4"/>
    <w:rsid w:val="4E9E5ADF"/>
    <w:rsid w:val="4EAD34A6"/>
    <w:rsid w:val="4EAF3848"/>
    <w:rsid w:val="4ECD423E"/>
    <w:rsid w:val="4F0A4F22"/>
    <w:rsid w:val="4F1B43F6"/>
    <w:rsid w:val="4F4641AC"/>
    <w:rsid w:val="4F503008"/>
    <w:rsid w:val="4F7C7BCE"/>
    <w:rsid w:val="50265D8C"/>
    <w:rsid w:val="50616DC4"/>
    <w:rsid w:val="50772144"/>
    <w:rsid w:val="507C1E50"/>
    <w:rsid w:val="507C4335"/>
    <w:rsid w:val="508F1B83"/>
    <w:rsid w:val="50B415EA"/>
    <w:rsid w:val="50F10148"/>
    <w:rsid w:val="51DA0BDC"/>
    <w:rsid w:val="51F51BBA"/>
    <w:rsid w:val="521340EE"/>
    <w:rsid w:val="521C2FA3"/>
    <w:rsid w:val="523D6FB3"/>
    <w:rsid w:val="52DE5094"/>
    <w:rsid w:val="530E3233"/>
    <w:rsid w:val="53BE5113"/>
    <w:rsid w:val="53CC24B4"/>
    <w:rsid w:val="53E47AF0"/>
    <w:rsid w:val="53E773D8"/>
    <w:rsid w:val="54501629"/>
    <w:rsid w:val="54601EA0"/>
    <w:rsid w:val="546724CF"/>
    <w:rsid w:val="54682976"/>
    <w:rsid w:val="54773E1A"/>
    <w:rsid w:val="549A0AF6"/>
    <w:rsid w:val="54C16083"/>
    <w:rsid w:val="54D758A7"/>
    <w:rsid w:val="54EF2BF0"/>
    <w:rsid w:val="556F788D"/>
    <w:rsid w:val="55E464CD"/>
    <w:rsid w:val="55E55DA1"/>
    <w:rsid w:val="561A2735"/>
    <w:rsid w:val="563A7E9B"/>
    <w:rsid w:val="564B02FA"/>
    <w:rsid w:val="56B714EC"/>
    <w:rsid w:val="56F444EE"/>
    <w:rsid w:val="57566F57"/>
    <w:rsid w:val="57792C45"/>
    <w:rsid w:val="579932E7"/>
    <w:rsid w:val="57A92A8B"/>
    <w:rsid w:val="57C02622"/>
    <w:rsid w:val="57EE718F"/>
    <w:rsid w:val="58135265"/>
    <w:rsid w:val="584E41FE"/>
    <w:rsid w:val="58716676"/>
    <w:rsid w:val="58C07B42"/>
    <w:rsid w:val="58CE429C"/>
    <w:rsid w:val="58F22CAF"/>
    <w:rsid w:val="59023C1C"/>
    <w:rsid w:val="59396B30"/>
    <w:rsid w:val="59A33FA9"/>
    <w:rsid w:val="5A063515"/>
    <w:rsid w:val="5A1D0200"/>
    <w:rsid w:val="5A2F0DB8"/>
    <w:rsid w:val="5A5D05FC"/>
    <w:rsid w:val="5A8E2EAB"/>
    <w:rsid w:val="5B24111A"/>
    <w:rsid w:val="5B423D09"/>
    <w:rsid w:val="5B5F167B"/>
    <w:rsid w:val="5C3B2BBF"/>
    <w:rsid w:val="5C653798"/>
    <w:rsid w:val="5C77651D"/>
    <w:rsid w:val="5CDF0BAF"/>
    <w:rsid w:val="5D245401"/>
    <w:rsid w:val="5D246B17"/>
    <w:rsid w:val="5D677EDE"/>
    <w:rsid w:val="5D700646"/>
    <w:rsid w:val="5DAA158A"/>
    <w:rsid w:val="5DC22821"/>
    <w:rsid w:val="5DED6395"/>
    <w:rsid w:val="5E3B2A02"/>
    <w:rsid w:val="5E9345EC"/>
    <w:rsid w:val="5EE07779"/>
    <w:rsid w:val="5EE27322"/>
    <w:rsid w:val="5F021772"/>
    <w:rsid w:val="5F1576F7"/>
    <w:rsid w:val="5F230066"/>
    <w:rsid w:val="5F334021"/>
    <w:rsid w:val="5F52422B"/>
    <w:rsid w:val="5F920D48"/>
    <w:rsid w:val="5FC331F0"/>
    <w:rsid w:val="5FFC403D"/>
    <w:rsid w:val="60306FD3"/>
    <w:rsid w:val="60563B24"/>
    <w:rsid w:val="610B7004"/>
    <w:rsid w:val="61882D10"/>
    <w:rsid w:val="61963FB3"/>
    <w:rsid w:val="619958DF"/>
    <w:rsid w:val="61C2211F"/>
    <w:rsid w:val="61C40F61"/>
    <w:rsid w:val="620D2908"/>
    <w:rsid w:val="62210161"/>
    <w:rsid w:val="62570CDB"/>
    <w:rsid w:val="62AC2121"/>
    <w:rsid w:val="62D82F16"/>
    <w:rsid w:val="62DB47B4"/>
    <w:rsid w:val="63C179EF"/>
    <w:rsid w:val="63C65464"/>
    <w:rsid w:val="641A130C"/>
    <w:rsid w:val="64713622"/>
    <w:rsid w:val="64B435DF"/>
    <w:rsid w:val="651D5558"/>
    <w:rsid w:val="65724337"/>
    <w:rsid w:val="65D379C4"/>
    <w:rsid w:val="660A39DF"/>
    <w:rsid w:val="66161433"/>
    <w:rsid w:val="666D606B"/>
    <w:rsid w:val="66815672"/>
    <w:rsid w:val="66902CF8"/>
    <w:rsid w:val="66AF3F8D"/>
    <w:rsid w:val="66B54F00"/>
    <w:rsid w:val="66CA7EB9"/>
    <w:rsid w:val="68227FB0"/>
    <w:rsid w:val="6871789F"/>
    <w:rsid w:val="687C4343"/>
    <w:rsid w:val="687E630D"/>
    <w:rsid w:val="68931C39"/>
    <w:rsid w:val="689B4294"/>
    <w:rsid w:val="689F697B"/>
    <w:rsid w:val="68D56B96"/>
    <w:rsid w:val="68F55EA4"/>
    <w:rsid w:val="690600B1"/>
    <w:rsid w:val="69884D00"/>
    <w:rsid w:val="69AB3E1D"/>
    <w:rsid w:val="69F83E9D"/>
    <w:rsid w:val="6A043DD4"/>
    <w:rsid w:val="6A3E141E"/>
    <w:rsid w:val="6A536D57"/>
    <w:rsid w:val="6A884BFC"/>
    <w:rsid w:val="6A8F08C3"/>
    <w:rsid w:val="6AB336E0"/>
    <w:rsid w:val="6ABD22B6"/>
    <w:rsid w:val="6ACA6966"/>
    <w:rsid w:val="6AD871FE"/>
    <w:rsid w:val="6AE668C9"/>
    <w:rsid w:val="6AF64881"/>
    <w:rsid w:val="6B0B7C00"/>
    <w:rsid w:val="6B601F65"/>
    <w:rsid w:val="6B673089"/>
    <w:rsid w:val="6B9D2F4E"/>
    <w:rsid w:val="6BEF1470"/>
    <w:rsid w:val="6C2B67AC"/>
    <w:rsid w:val="6C7F2654"/>
    <w:rsid w:val="6C8C747A"/>
    <w:rsid w:val="6D1014FE"/>
    <w:rsid w:val="6D52102F"/>
    <w:rsid w:val="6D595AFC"/>
    <w:rsid w:val="6D7E46BA"/>
    <w:rsid w:val="6DE06A4F"/>
    <w:rsid w:val="6DFD1C3F"/>
    <w:rsid w:val="6E2C680B"/>
    <w:rsid w:val="6E7928C7"/>
    <w:rsid w:val="6E7C12C8"/>
    <w:rsid w:val="6EC922AC"/>
    <w:rsid w:val="6F886D6B"/>
    <w:rsid w:val="700E441B"/>
    <w:rsid w:val="70460245"/>
    <w:rsid w:val="70985276"/>
    <w:rsid w:val="70A02B99"/>
    <w:rsid w:val="71353C29"/>
    <w:rsid w:val="718304F0"/>
    <w:rsid w:val="71A36DE5"/>
    <w:rsid w:val="724834E8"/>
    <w:rsid w:val="72701EDF"/>
    <w:rsid w:val="727F515C"/>
    <w:rsid w:val="72C214EC"/>
    <w:rsid w:val="72ED47BB"/>
    <w:rsid w:val="730E028E"/>
    <w:rsid w:val="7333597E"/>
    <w:rsid w:val="73420C2D"/>
    <w:rsid w:val="7344195D"/>
    <w:rsid w:val="73861D54"/>
    <w:rsid w:val="739C7F8F"/>
    <w:rsid w:val="73D2750D"/>
    <w:rsid w:val="7419513C"/>
    <w:rsid w:val="743B1556"/>
    <w:rsid w:val="74510D7A"/>
    <w:rsid w:val="74E55A7D"/>
    <w:rsid w:val="74EF0832"/>
    <w:rsid w:val="750162FC"/>
    <w:rsid w:val="752C5EAE"/>
    <w:rsid w:val="75373265"/>
    <w:rsid w:val="753D12FE"/>
    <w:rsid w:val="758F1B5A"/>
    <w:rsid w:val="75CA0DE4"/>
    <w:rsid w:val="761800D4"/>
    <w:rsid w:val="76487F5B"/>
    <w:rsid w:val="76516E0F"/>
    <w:rsid w:val="7671300D"/>
    <w:rsid w:val="773B2450"/>
    <w:rsid w:val="77750DFB"/>
    <w:rsid w:val="782E7816"/>
    <w:rsid w:val="7850116F"/>
    <w:rsid w:val="78A55B5A"/>
    <w:rsid w:val="78B813C8"/>
    <w:rsid w:val="78B84CC4"/>
    <w:rsid w:val="78E35D19"/>
    <w:rsid w:val="78F63C9E"/>
    <w:rsid w:val="79222CE5"/>
    <w:rsid w:val="79921C19"/>
    <w:rsid w:val="799408D0"/>
    <w:rsid w:val="79AC7C55"/>
    <w:rsid w:val="7A1940E8"/>
    <w:rsid w:val="7A877DB3"/>
    <w:rsid w:val="7A89643E"/>
    <w:rsid w:val="7B2F195E"/>
    <w:rsid w:val="7B86755B"/>
    <w:rsid w:val="7BAE260E"/>
    <w:rsid w:val="7BDA78A7"/>
    <w:rsid w:val="7C3945CD"/>
    <w:rsid w:val="7C3C40BE"/>
    <w:rsid w:val="7C725D31"/>
    <w:rsid w:val="7C745605"/>
    <w:rsid w:val="7C8848DE"/>
    <w:rsid w:val="7CF07D68"/>
    <w:rsid w:val="7D6513F2"/>
    <w:rsid w:val="7D692C90"/>
    <w:rsid w:val="7D871368"/>
    <w:rsid w:val="7D9263DA"/>
    <w:rsid w:val="7DE44A0D"/>
    <w:rsid w:val="7E491A5E"/>
    <w:rsid w:val="7E9957F7"/>
    <w:rsid w:val="7ECD36F3"/>
    <w:rsid w:val="7F4C4618"/>
    <w:rsid w:val="7FA049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35B16ED"/>
  <w15:docId w15:val="{1AEA016A-5B14-4701-A8C6-321E923AD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12C47"/>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4">
    <w:name w:val="heading 4"/>
    <w:basedOn w:val="a"/>
    <w:next w:val="a"/>
    <w:semiHidden/>
    <w:unhideWhenUsed/>
    <w:qFormat/>
    <w:pPr>
      <w:spacing w:beforeAutospacing="1" w:afterAutospacing="1"/>
      <w:outlineLvl w:val="3"/>
    </w:pPr>
    <w:rPr>
      <w:rFonts w:ascii="宋体" w:eastAsia="宋体" w:hAnsi="宋体" w:cs="Times New Roman" w:hint="eastAsia"/>
      <w:b/>
      <w:bCs/>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qFormat/>
  </w:style>
  <w:style w:type="paragraph" w:styleId="a5">
    <w:name w:val="footer"/>
    <w:basedOn w:val="a"/>
    <w:qFormat/>
    <w:pPr>
      <w:tabs>
        <w:tab w:val="center" w:pos="4153"/>
        <w:tab w:val="right" w:pos="8306"/>
      </w:tabs>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7">
    <w:name w:val="Normal (Web)"/>
    <w:basedOn w:val="a"/>
    <w:qFormat/>
    <w:rPr>
      <w:sz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a"/>
    <w:semiHidden/>
    <w:qFormat/>
    <w:rPr>
      <w:rFonts w:ascii="微软雅黑" w:eastAsia="微软雅黑" w:hAnsi="微软雅黑" w:cs="微软雅黑"/>
      <w:sz w:val="17"/>
      <w:szCs w:val="17"/>
    </w:rPr>
  </w:style>
  <w:style w:type="table" w:customStyle="1" w:styleId="TableNormal1">
    <w:name w:val="Table Normal1"/>
    <w:semiHidden/>
    <w:unhideWhenUsed/>
    <w:qFormat/>
    <w:tblPr>
      <w:tblCellMar>
        <w:top w:w="0" w:type="dxa"/>
        <w:left w:w="0" w:type="dxa"/>
        <w:bottom w:w="0" w:type="dxa"/>
        <w:right w:w="0" w:type="dxa"/>
      </w:tblCellMar>
    </w:tblPr>
  </w:style>
  <w:style w:type="paragraph" w:styleId="a9">
    <w:name w:val="List Paragraph"/>
    <w:basedOn w:val="a"/>
    <w:uiPriority w:val="99"/>
    <w:rsid w:val="00FC40D2"/>
    <w:pPr>
      <w:ind w:firstLineChars="200" w:firstLine="420"/>
    </w:pPr>
  </w:style>
  <w:style w:type="character" w:styleId="aa">
    <w:name w:val="Hyperlink"/>
    <w:basedOn w:val="a0"/>
    <w:rsid w:val="00D128B6"/>
    <w:rPr>
      <w:color w:val="0026E5" w:themeColor="hyperlink"/>
      <w:u w:val="single"/>
    </w:rPr>
  </w:style>
  <w:style w:type="character" w:customStyle="1" w:styleId="1">
    <w:name w:val="未处理的提及1"/>
    <w:basedOn w:val="a0"/>
    <w:uiPriority w:val="99"/>
    <w:semiHidden/>
    <w:unhideWhenUsed/>
    <w:rsid w:val="00D128B6"/>
    <w:rPr>
      <w:color w:val="605E5C"/>
      <w:shd w:val="clear" w:color="auto" w:fill="E1DFDD"/>
    </w:rPr>
  </w:style>
  <w:style w:type="character" w:customStyle="1" w:styleId="w-text-emphasis">
    <w:name w:val="w-text-emphasis"/>
    <w:basedOn w:val="a0"/>
    <w:rsid w:val="00A12C47"/>
  </w:style>
  <w:style w:type="character" w:customStyle="1" w:styleId="a4">
    <w:name w:val="正文文本 字符"/>
    <w:basedOn w:val="a0"/>
    <w:link w:val="a3"/>
    <w:semiHidden/>
    <w:rsid w:val="006D4218"/>
    <w:rPr>
      <w:rFonts w:ascii="Arial" w:eastAsia="Arial" w:hAnsi="Arial" w:cs="Arial"/>
      <w:snapToGrid w:val="0"/>
      <w:color w:val="00000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2878">
      <w:bodyDiv w:val="1"/>
      <w:marLeft w:val="0"/>
      <w:marRight w:val="0"/>
      <w:marTop w:val="0"/>
      <w:marBottom w:val="0"/>
      <w:divBdr>
        <w:top w:val="none" w:sz="0" w:space="0" w:color="auto"/>
        <w:left w:val="none" w:sz="0" w:space="0" w:color="auto"/>
        <w:bottom w:val="none" w:sz="0" w:space="0" w:color="auto"/>
        <w:right w:val="none" w:sz="0" w:space="0" w:color="auto"/>
      </w:divBdr>
      <w:divsChild>
        <w:div w:id="929237816">
          <w:marLeft w:val="0"/>
          <w:marRight w:val="0"/>
          <w:marTop w:val="0"/>
          <w:marBottom w:val="0"/>
          <w:divBdr>
            <w:top w:val="none" w:sz="0" w:space="0" w:color="auto"/>
            <w:left w:val="none" w:sz="0" w:space="0" w:color="auto"/>
            <w:bottom w:val="none" w:sz="0" w:space="0" w:color="auto"/>
            <w:right w:val="none" w:sz="0" w:space="0" w:color="auto"/>
          </w:divBdr>
        </w:div>
      </w:divsChild>
    </w:div>
    <w:div w:id="39716586">
      <w:bodyDiv w:val="1"/>
      <w:marLeft w:val="0"/>
      <w:marRight w:val="0"/>
      <w:marTop w:val="0"/>
      <w:marBottom w:val="0"/>
      <w:divBdr>
        <w:top w:val="none" w:sz="0" w:space="0" w:color="auto"/>
        <w:left w:val="none" w:sz="0" w:space="0" w:color="auto"/>
        <w:bottom w:val="none" w:sz="0" w:space="0" w:color="auto"/>
        <w:right w:val="none" w:sz="0" w:space="0" w:color="auto"/>
      </w:divBdr>
    </w:div>
    <w:div w:id="54861420">
      <w:bodyDiv w:val="1"/>
      <w:marLeft w:val="0"/>
      <w:marRight w:val="0"/>
      <w:marTop w:val="0"/>
      <w:marBottom w:val="0"/>
      <w:divBdr>
        <w:top w:val="none" w:sz="0" w:space="0" w:color="auto"/>
        <w:left w:val="none" w:sz="0" w:space="0" w:color="auto"/>
        <w:bottom w:val="none" w:sz="0" w:space="0" w:color="auto"/>
        <w:right w:val="none" w:sz="0" w:space="0" w:color="auto"/>
      </w:divBdr>
      <w:divsChild>
        <w:div w:id="1369799872">
          <w:marLeft w:val="0"/>
          <w:marRight w:val="0"/>
          <w:marTop w:val="0"/>
          <w:marBottom w:val="0"/>
          <w:divBdr>
            <w:top w:val="none" w:sz="0" w:space="0" w:color="auto"/>
            <w:left w:val="none" w:sz="0" w:space="0" w:color="auto"/>
            <w:bottom w:val="none" w:sz="0" w:space="0" w:color="auto"/>
            <w:right w:val="none" w:sz="0" w:space="0" w:color="auto"/>
          </w:divBdr>
        </w:div>
      </w:divsChild>
    </w:div>
    <w:div w:id="73818631">
      <w:bodyDiv w:val="1"/>
      <w:marLeft w:val="0"/>
      <w:marRight w:val="0"/>
      <w:marTop w:val="0"/>
      <w:marBottom w:val="0"/>
      <w:divBdr>
        <w:top w:val="none" w:sz="0" w:space="0" w:color="auto"/>
        <w:left w:val="none" w:sz="0" w:space="0" w:color="auto"/>
        <w:bottom w:val="none" w:sz="0" w:space="0" w:color="auto"/>
        <w:right w:val="none" w:sz="0" w:space="0" w:color="auto"/>
      </w:divBdr>
    </w:div>
    <w:div w:id="82339253">
      <w:bodyDiv w:val="1"/>
      <w:marLeft w:val="0"/>
      <w:marRight w:val="0"/>
      <w:marTop w:val="0"/>
      <w:marBottom w:val="0"/>
      <w:divBdr>
        <w:top w:val="none" w:sz="0" w:space="0" w:color="auto"/>
        <w:left w:val="none" w:sz="0" w:space="0" w:color="auto"/>
        <w:bottom w:val="none" w:sz="0" w:space="0" w:color="auto"/>
        <w:right w:val="none" w:sz="0" w:space="0" w:color="auto"/>
      </w:divBdr>
      <w:divsChild>
        <w:div w:id="1537423404">
          <w:marLeft w:val="0"/>
          <w:marRight w:val="0"/>
          <w:marTop w:val="0"/>
          <w:marBottom w:val="0"/>
          <w:divBdr>
            <w:top w:val="none" w:sz="0" w:space="0" w:color="auto"/>
            <w:left w:val="none" w:sz="0" w:space="0" w:color="auto"/>
            <w:bottom w:val="none" w:sz="0" w:space="0" w:color="auto"/>
            <w:right w:val="none" w:sz="0" w:space="0" w:color="auto"/>
          </w:divBdr>
        </w:div>
      </w:divsChild>
    </w:div>
    <w:div w:id="86049609">
      <w:bodyDiv w:val="1"/>
      <w:marLeft w:val="0"/>
      <w:marRight w:val="0"/>
      <w:marTop w:val="0"/>
      <w:marBottom w:val="0"/>
      <w:divBdr>
        <w:top w:val="none" w:sz="0" w:space="0" w:color="auto"/>
        <w:left w:val="none" w:sz="0" w:space="0" w:color="auto"/>
        <w:bottom w:val="none" w:sz="0" w:space="0" w:color="auto"/>
        <w:right w:val="none" w:sz="0" w:space="0" w:color="auto"/>
      </w:divBdr>
      <w:divsChild>
        <w:div w:id="642278113">
          <w:marLeft w:val="0"/>
          <w:marRight w:val="0"/>
          <w:marTop w:val="0"/>
          <w:marBottom w:val="0"/>
          <w:divBdr>
            <w:top w:val="none" w:sz="0" w:space="0" w:color="auto"/>
            <w:left w:val="none" w:sz="0" w:space="0" w:color="auto"/>
            <w:bottom w:val="none" w:sz="0" w:space="0" w:color="auto"/>
            <w:right w:val="none" w:sz="0" w:space="0" w:color="auto"/>
          </w:divBdr>
        </w:div>
      </w:divsChild>
    </w:div>
    <w:div w:id="88041792">
      <w:bodyDiv w:val="1"/>
      <w:marLeft w:val="0"/>
      <w:marRight w:val="0"/>
      <w:marTop w:val="0"/>
      <w:marBottom w:val="0"/>
      <w:divBdr>
        <w:top w:val="none" w:sz="0" w:space="0" w:color="auto"/>
        <w:left w:val="none" w:sz="0" w:space="0" w:color="auto"/>
        <w:bottom w:val="none" w:sz="0" w:space="0" w:color="auto"/>
        <w:right w:val="none" w:sz="0" w:space="0" w:color="auto"/>
      </w:divBdr>
      <w:divsChild>
        <w:div w:id="1287809432">
          <w:marLeft w:val="0"/>
          <w:marRight w:val="0"/>
          <w:marTop w:val="0"/>
          <w:marBottom w:val="0"/>
          <w:divBdr>
            <w:top w:val="none" w:sz="0" w:space="0" w:color="auto"/>
            <w:left w:val="none" w:sz="0" w:space="0" w:color="auto"/>
            <w:bottom w:val="none" w:sz="0" w:space="0" w:color="auto"/>
            <w:right w:val="none" w:sz="0" w:space="0" w:color="auto"/>
          </w:divBdr>
        </w:div>
      </w:divsChild>
    </w:div>
    <w:div w:id="100272407">
      <w:bodyDiv w:val="1"/>
      <w:marLeft w:val="0"/>
      <w:marRight w:val="0"/>
      <w:marTop w:val="0"/>
      <w:marBottom w:val="0"/>
      <w:divBdr>
        <w:top w:val="none" w:sz="0" w:space="0" w:color="auto"/>
        <w:left w:val="none" w:sz="0" w:space="0" w:color="auto"/>
        <w:bottom w:val="none" w:sz="0" w:space="0" w:color="auto"/>
        <w:right w:val="none" w:sz="0" w:space="0" w:color="auto"/>
      </w:divBdr>
      <w:divsChild>
        <w:div w:id="2110880820">
          <w:marLeft w:val="446"/>
          <w:marRight w:val="0"/>
          <w:marTop w:val="0"/>
          <w:marBottom w:val="0"/>
          <w:divBdr>
            <w:top w:val="none" w:sz="0" w:space="0" w:color="auto"/>
            <w:left w:val="none" w:sz="0" w:space="0" w:color="auto"/>
            <w:bottom w:val="none" w:sz="0" w:space="0" w:color="auto"/>
            <w:right w:val="none" w:sz="0" w:space="0" w:color="auto"/>
          </w:divBdr>
        </w:div>
      </w:divsChild>
    </w:div>
    <w:div w:id="107432910">
      <w:bodyDiv w:val="1"/>
      <w:marLeft w:val="0"/>
      <w:marRight w:val="0"/>
      <w:marTop w:val="0"/>
      <w:marBottom w:val="0"/>
      <w:divBdr>
        <w:top w:val="none" w:sz="0" w:space="0" w:color="auto"/>
        <w:left w:val="none" w:sz="0" w:space="0" w:color="auto"/>
        <w:bottom w:val="none" w:sz="0" w:space="0" w:color="auto"/>
        <w:right w:val="none" w:sz="0" w:space="0" w:color="auto"/>
      </w:divBdr>
    </w:div>
    <w:div w:id="126047726">
      <w:bodyDiv w:val="1"/>
      <w:marLeft w:val="0"/>
      <w:marRight w:val="0"/>
      <w:marTop w:val="0"/>
      <w:marBottom w:val="0"/>
      <w:divBdr>
        <w:top w:val="none" w:sz="0" w:space="0" w:color="auto"/>
        <w:left w:val="none" w:sz="0" w:space="0" w:color="auto"/>
        <w:bottom w:val="none" w:sz="0" w:space="0" w:color="auto"/>
        <w:right w:val="none" w:sz="0" w:space="0" w:color="auto"/>
      </w:divBdr>
      <w:divsChild>
        <w:div w:id="1388183779">
          <w:marLeft w:val="0"/>
          <w:marRight w:val="0"/>
          <w:marTop w:val="0"/>
          <w:marBottom w:val="0"/>
          <w:divBdr>
            <w:top w:val="none" w:sz="0" w:space="0" w:color="auto"/>
            <w:left w:val="none" w:sz="0" w:space="0" w:color="auto"/>
            <w:bottom w:val="none" w:sz="0" w:space="0" w:color="auto"/>
            <w:right w:val="none" w:sz="0" w:space="0" w:color="auto"/>
          </w:divBdr>
        </w:div>
      </w:divsChild>
    </w:div>
    <w:div w:id="140536914">
      <w:bodyDiv w:val="1"/>
      <w:marLeft w:val="0"/>
      <w:marRight w:val="0"/>
      <w:marTop w:val="0"/>
      <w:marBottom w:val="0"/>
      <w:divBdr>
        <w:top w:val="none" w:sz="0" w:space="0" w:color="auto"/>
        <w:left w:val="none" w:sz="0" w:space="0" w:color="auto"/>
        <w:bottom w:val="none" w:sz="0" w:space="0" w:color="auto"/>
        <w:right w:val="none" w:sz="0" w:space="0" w:color="auto"/>
      </w:divBdr>
    </w:div>
    <w:div w:id="144707626">
      <w:bodyDiv w:val="1"/>
      <w:marLeft w:val="0"/>
      <w:marRight w:val="0"/>
      <w:marTop w:val="0"/>
      <w:marBottom w:val="0"/>
      <w:divBdr>
        <w:top w:val="none" w:sz="0" w:space="0" w:color="auto"/>
        <w:left w:val="none" w:sz="0" w:space="0" w:color="auto"/>
        <w:bottom w:val="none" w:sz="0" w:space="0" w:color="auto"/>
        <w:right w:val="none" w:sz="0" w:space="0" w:color="auto"/>
      </w:divBdr>
      <w:divsChild>
        <w:div w:id="1631669383">
          <w:marLeft w:val="0"/>
          <w:marRight w:val="0"/>
          <w:marTop w:val="0"/>
          <w:marBottom w:val="0"/>
          <w:divBdr>
            <w:top w:val="none" w:sz="0" w:space="0" w:color="auto"/>
            <w:left w:val="none" w:sz="0" w:space="0" w:color="auto"/>
            <w:bottom w:val="none" w:sz="0" w:space="0" w:color="auto"/>
            <w:right w:val="none" w:sz="0" w:space="0" w:color="auto"/>
          </w:divBdr>
        </w:div>
      </w:divsChild>
    </w:div>
    <w:div w:id="159929642">
      <w:bodyDiv w:val="1"/>
      <w:marLeft w:val="0"/>
      <w:marRight w:val="0"/>
      <w:marTop w:val="0"/>
      <w:marBottom w:val="0"/>
      <w:divBdr>
        <w:top w:val="none" w:sz="0" w:space="0" w:color="auto"/>
        <w:left w:val="none" w:sz="0" w:space="0" w:color="auto"/>
        <w:bottom w:val="none" w:sz="0" w:space="0" w:color="auto"/>
        <w:right w:val="none" w:sz="0" w:space="0" w:color="auto"/>
      </w:divBdr>
      <w:divsChild>
        <w:div w:id="409042693">
          <w:marLeft w:val="0"/>
          <w:marRight w:val="0"/>
          <w:marTop w:val="0"/>
          <w:marBottom w:val="0"/>
          <w:divBdr>
            <w:top w:val="none" w:sz="0" w:space="0" w:color="auto"/>
            <w:left w:val="none" w:sz="0" w:space="0" w:color="auto"/>
            <w:bottom w:val="none" w:sz="0" w:space="0" w:color="auto"/>
            <w:right w:val="none" w:sz="0" w:space="0" w:color="auto"/>
          </w:divBdr>
        </w:div>
      </w:divsChild>
    </w:div>
    <w:div w:id="172498407">
      <w:bodyDiv w:val="1"/>
      <w:marLeft w:val="0"/>
      <w:marRight w:val="0"/>
      <w:marTop w:val="0"/>
      <w:marBottom w:val="0"/>
      <w:divBdr>
        <w:top w:val="none" w:sz="0" w:space="0" w:color="auto"/>
        <w:left w:val="none" w:sz="0" w:space="0" w:color="auto"/>
        <w:bottom w:val="none" w:sz="0" w:space="0" w:color="auto"/>
        <w:right w:val="none" w:sz="0" w:space="0" w:color="auto"/>
      </w:divBdr>
      <w:divsChild>
        <w:div w:id="901676748">
          <w:marLeft w:val="0"/>
          <w:marRight w:val="0"/>
          <w:marTop w:val="0"/>
          <w:marBottom w:val="0"/>
          <w:divBdr>
            <w:top w:val="none" w:sz="0" w:space="0" w:color="auto"/>
            <w:left w:val="none" w:sz="0" w:space="0" w:color="auto"/>
            <w:bottom w:val="none" w:sz="0" w:space="0" w:color="auto"/>
            <w:right w:val="none" w:sz="0" w:space="0" w:color="auto"/>
          </w:divBdr>
        </w:div>
      </w:divsChild>
    </w:div>
    <w:div w:id="212163102">
      <w:bodyDiv w:val="1"/>
      <w:marLeft w:val="0"/>
      <w:marRight w:val="0"/>
      <w:marTop w:val="0"/>
      <w:marBottom w:val="0"/>
      <w:divBdr>
        <w:top w:val="none" w:sz="0" w:space="0" w:color="auto"/>
        <w:left w:val="none" w:sz="0" w:space="0" w:color="auto"/>
        <w:bottom w:val="none" w:sz="0" w:space="0" w:color="auto"/>
        <w:right w:val="none" w:sz="0" w:space="0" w:color="auto"/>
      </w:divBdr>
      <w:divsChild>
        <w:div w:id="1581022357">
          <w:marLeft w:val="0"/>
          <w:marRight w:val="0"/>
          <w:marTop w:val="0"/>
          <w:marBottom w:val="0"/>
          <w:divBdr>
            <w:top w:val="none" w:sz="0" w:space="0" w:color="auto"/>
            <w:left w:val="none" w:sz="0" w:space="0" w:color="auto"/>
            <w:bottom w:val="none" w:sz="0" w:space="0" w:color="auto"/>
            <w:right w:val="none" w:sz="0" w:space="0" w:color="auto"/>
          </w:divBdr>
        </w:div>
      </w:divsChild>
    </w:div>
    <w:div w:id="214397340">
      <w:bodyDiv w:val="1"/>
      <w:marLeft w:val="0"/>
      <w:marRight w:val="0"/>
      <w:marTop w:val="0"/>
      <w:marBottom w:val="0"/>
      <w:divBdr>
        <w:top w:val="none" w:sz="0" w:space="0" w:color="auto"/>
        <w:left w:val="none" w:sz="0" w:space="0" w:color="auto"/>
        <w:bottom w:val="none" w:sz="0" w:space="0" w:color="auto"/>
        <w:right w:val="none" w:sz="0" w:space="0" w:color="auto"/>
      </w:divBdr>
      <w:divsChild>
        <w:div w:id="58750364">
          <w:marLeft w:val="0"/>
          <w:marRight w:val="0"/>
          <w:marTop w:val="0"/>
          <w:marBottom w:val="0"/>
          <w:divBdr>
            <w:top w:val="none" w:sz="0" w:space="0" w:color="auto"/>
            <w:left w:val="none" w:sz="0" w:space="0" w:color="auto"/>
            <w:bottom w:val="none" w:sz="0" w:space="0" w:color="auto"/>
            <w:right w:val="none" w:sz="0" w:space="0" w:color="auto"/>
          </w:divBdr>
        </w:div>
      </w:divsChild>
    </w:div>
    <w:div w:id="239682416">
      <w:bodyDiv w:val="1"/>
      <w:marLeft w:val="0"/>
      <w:marRight w:val="0"/>
      <w:marTop w:val="0"/>
      <w:marBottom w:val="0"/>
      <w:divBdr>
        <w:top w:val="none" w:sz="0" w:space="0" w:color="auto"/>
        <w:left w:val="none" w:sz="0" w:space="0" w:color="auto"/>
        <w:bottom w:val="none" w:sz="0" w:space="0" w:color="auto"/>
        <w:right w:val="none" w:sz="0" w:space="0" w:color="auto"/>
      </w:divBdr>
      <w:divsChild>
        <w:div w:id="364865767">
          <w:marLeft w:val="0"/>
          <w:marRight w:val="0"/>
          <w:marTop w:val="0"/>
          <w:marBottom w:val="0"/>
          <w:divBdr>
            <w:top w:val="none" w:sz="0" w:space="0" w:color="auto"/>
            <w:left w:val="none" w:sz="0" w:space="0" w:color="auto"/>
            <w:bottom w:val="none" w:sz="0" w:space="0" w:color="auto"/>
            <w:right w:val="none" w:sz="0" w:space="0" w:color="auto"/>
          </w:divBdr>
        </w:div>
      </w:divsChild>
    </w:div>
    <w:div w:id="277420001">
      <w:bodyDiv w:val="1"/>
      <w:marLeft w:val="0"/>
      <w:marRight w:val="0"/>
      <w:marTop w:val="0"/>
      <w:marBottom w:val="0"/>
      <w:divBdr>
        <w:top w:val="none" w:sz="0" w:space="0" w:color="auto"/>
        <w:left w:val="none" w:sz="0" w:space="0" w:color="auto"/>
        <w:bottom w:val="none" w:sz="0" w:space="0" w:color="auto"/>
        <w:right w:val="none" w:sz="0" w:space="0" w:color="auto"/>
      </w:divBdr>
      <w:divsChild>
        <w:div w:id="452795755">
          <w:marLeft w:val="0"/>
          <w:marRight w:val="0"/>
          <w:marTop w:val="0"/>
          <w:marBottom w:val="0"/>
          <w:divBdr>
            <w:top w:val="none" w:sz="0" w:space="0" w:color="auto"/>
            <w:left w:val="none" w:sz="0" w:space="0" w:color="auto"/>
            <w:bottom w:val="none" w:sz="0" w:space="0" w:color="auto"/>
            <w:right w:val="none" w:sz="0" w:space="0" w:color="auto"/>
          </w:divBdr>
        </w:div>
      </w:divsChild>
    </w:div>
    <w:div w:id="277759409">
      <w:bodyDiv w:val="1"/>
      <w:marLeft w:val="0"/>
      <w:marRight w:val="0"/>
      <w:marTop w:val="0"/>
      <w:marBottom w:val="0"/>
      <w:divBdr>
        <w:top w:val="none" w:sz="0" w:space="0" w:color="auto"/>
        <w:left w:val="none" w:sz="0" w:space="0" w:color="auto"/>
        <w:bottom w:val="none" w:sz="0" w:space="0" w:color="auto"/>
        <w:right w:val="none" w:sz="0" w:space="0" w:color="auto"/>
      </w:divBdr>
    </w:div>
    <w:div w:id="279918216">
      <w:bodyDiv w:val="1"/>
      <w:marLeft w:val="0"/>
      <w:marRight w:val="0"/>
      <w:marTop w:val="0"/>
      <w:marBottom w:val="0"/>
      <w:divBdr>
        <w:top w:val="none" w:sz="0" w:space="0" w:color="auto"/>
        <w:left w:val="none" w:sz="0" w:space="0" w:color="auto"/>
        <w:bottom w:val="none" w:sz="0" w:space="0" w:color="auto"/>
        <w:right w:val="none" w:sz="0" w:space="0" w:color="auto"/>
      </w:divBdr>
    </w:div>
    <w:div w:id="297104369">
      <w:bodyDiv w:val="1"/>
      <w:marLeft w:val="0"/>
      <w:marRight w:val="0"/>
      <w:marTop w:val="0"/>
      <w:marBottom w:val="0"/>
      <w:divBdr>
        <w:top w:val="none" w:sz="0" w:space="0" w:color="auto"/>
        <w:left w:val="none" w:sz="0" w:space="0" w:color="auto"/>
        <w:bottom w:val="none" w:sz="0" w:space="0" w:color="auto"/>
        <w:right w:val="none" w:sz="0" w:space="0" w:color="auto"/>
      </w:divBdr>
    </w:div>
    <w:div w:id="305209833">
      <w:bodyDiv w:val="1"/>
      <w:marLeft w:val="0"/>
      <w:marRight w:val="0"/>
      <w:marTop w:val="0"/>
      <w:marBottom w:val="0"/>
      <w:divBdr>
        <w:top w:val="none" w:sz="0" w:space="0" w:color="auto"/>
        <w:left w:val="none" w:sz="0" w:space="0" w:color="auto"/>
        <w:bottom w:val="none" w:sz="0" w:space="0" w:color="auto"/>
        <w:right w:val="none" w:sz="0" w:space="0" w:color="auto"/>
      </w:divBdr>
      <w:divsChild>
        <w:div w:id="1958564140">
          <w:marLeft w:val="0"/>
          <w:marRight w:val="0"/>
          <w:marTop w:val="0"/>
          <w:marBottom w:val="0"/>
          <w:divBdr>
            <w:top w:val="none" w:sz="0" w:space="0" w:color="auto"/>
            <w:left w:val="none" w:sz="0" w:space="0" w:color="auto"/>
            <w:bottom w:val="none" w:sz="0" w:space="0" w:color="auto"/>
            <w:right w:val="none" w:sz="0" w:space="0" w:color="auto"/>
          </w:divBdr>
        </w:div>
      </w:divsChild>
    </w:div>
    <w:div w:id="305747297">
      <w:bodyDiv w:val="1"/>
      <w:marLeft w:val="0"/>
      <w:marRight w:val="0"/>
      <w:marTop w:val="0"/>
      <w:marBottom w:val="0"/>
      <w:divBdr>
        <w:top w:val="none" w:sz="0" w:space="0" w:color="auto"/>
        <w:left w:val="none" w:sz="0" w:space="0" w:color="auto"/>
        <w:bottom w:val="none" w:sz="0" w:space="0" w:color="auto"/>
        <w:right w:val="none" w:sz="0" w:space="0" w:color="auto"/>
      </w:divBdr>
      <w:divsChild>
        <w:div w:id="436296057">
          <w:marLeft w:val="0"/>
          <w:marRight w:val="0"/>
          <w:marTop w:val="0"/>
          <w:marBottom w:val="0"/>
          <w:divBdr>
            <w:top w:val="none" w:sz="0" w:space="0" w:color="auto"/>
            <w:left w:val="none" w:sz="0" w:space="0" w:color="auto"/>
            <w:bottom w:val="none" w:sz="0" w:space="0" w:color="auto"/>
            <w:right w:val="none" w:sz="0" w:space="0" w:color="auto"/>
          </w:divBdr>
        </w:div>
      </w:divsChild>
    </w:div>
    <w:div w:id="318969622">
      <w:bodyDiv w:val="1"/>
      <w:marLeft w:val="0"/>
      <w:marRight w:val="0"/>
      <w:marTop w:val="0"/>
      <w:marBottom w:val="0"/>
      <w:divBdr>
        <w:top w:val="none" w:sz="0" w:space="0" w:color="auto"/>
        <w:left w:val="none" w:sz="0" w:space="0" w:color="auto"/>
        <w:bottom w:val="none" w:sz="0" w:space="0" w:color="auto"/>
        <w:right w:val="none" w:sz="0" w:space="0" w:color="auto"/>
      </w:divBdr>
      <w:divsChild>
        <w:div w:id="502817903">
          <w:marLeft w:val="0"/>
          <w:marRight w:val="0"/>
          <w:marTop w:val="0"/>
          <w:marBottom w:val="0"/>
          <w:divBdr>
            <w:top w:val="none" w:sz="0" w:space="0" w:color="auto"/>
            <w:left w:val="none" w:sz="0" w:space="0" w:color="auto"/>
            <w:bottom w:val="none" w:sz="0" w:space="0" w:color="auto"/>
            <w:right w:val="none" w:sz="0" w:space="0" w:color="auto"/>
          </w:divBdr>
        </w:div>
      </w:divsChild>
    </w:div>
    <w:div w:id="338586394">
      <w:bodyDiv w:val="1"/>
      <w:marLeft w:val="0"/>
      <w:marRight w:val="0"/>
      <w:marTop w:val="0"/>
      <w:marBottom w:val="0"/>
      <w:divBdr>
        <w:top w:val="none" w:sz="0" w:space="0" w:color="auto"/>
        <w:left w:val="none" w:sz="0" w:space="0" w:color="auto"/>
        <w:bottom w:val="none" w:sz="0" w:space="0" w:color="auto"/>
        <w:right w:val="none" w:sz="0" w:space="0" w:color="auto"/>
      </w:divBdr>
      <w:divsChild>
        <w:div w:id="675349128">
          <w:marLeft w:val="0"/>
          <w:marRight w:val="0"/>
          <w:marTop w:val="0"/>
          <w:marBottom w:val="0"/>
          <w:divBdr>
            <w:top w:val="none" w:sz="0" w:space="0" w:color="auto"/>
            <w:left w:val="none" w:sz="0" w:space="0" w:color="auto"/>
            <w:bottom w:val="none" w:sz="0" w:space="0" w:color="auto"/>
            <w:right w:val="none" w:sz="0" w:space="0" w:color="auto"/>
          </w:divBdr>
        </w:div>
      </w:divsChild>
    </w:div>
    <w:div w:id="352658938">
      <w:bodyDiv w:val="1"/>
      <w:marLeft w:val="0"/>
      <w:marRight w:val="0"/>
      <w:marTop w:val="0"/>
      <w:marBottom w:val="0"/>
      <w:divBdr>
        <w:top w:val="none" w:sz="0" w:space="0" w:color="auto"/>
        <w:left w:val="none" w:sz="0" w:space="0" w:color="auto"/>
        <w:bottom w:val="none" w:sz="0" w:space="0" w:color="auto"/>
        <w:right w:val="none" w:sz="0" w:space="0" w:color="auto"/>
      </w:divBdr>
      <w:divsChild>
        <w:div w:id="1897231365">
          <w:marLeft w:val="0"/>
          <w:marRight w:val="0"/>
          <w:marTop w:val="0"/>
          <w:marBottom w:val="0"/>
          <w:divBdr>
            <w:top w:val="none" w:sz="0" w:space="0" w:color="auto"/>
            <w:left w:val="none" w:sz="0" w:space="0" w:color="auto"/>
            <w:bottom w:val="none" w:sz="0" w:space="0" w:color="auto"/>
            <w:right w:val="none" w:sz="0" w:space="0" w:color="auto"/>
          </w:divBdr>
        </w:div>
      </w:divsChild>
    </w:div>
    <w:div w:id="352849266">
      <w:bodyDiv w:val="1"/>
      <w:marLeft w:val="0"/>
      <w:marRight w:val="0"/>
      <w:marTop w:val="0"/>
      <w:marBottom w:val="0"/>
      <w:divBdr>
        <w:top w:val="none" w:sz="0" w:space="0" w:color="auto"/>
        <w:left w:val="none" w:sz="0" w:space="0" w:color="auto"/>
        <w:bottom w:val="none" w:sz="0" w:space="0" w:color="auto"/>
        <w:right w:val="none" w:sz="0" w:space="0" w:color="auto"/>
      </w:divBdr>
      <w:divsChild>
        <w:div w:id="2128351407">
          <w:marLeft w:val="0"/>
          <w:marRight w:val="0"/>
          <w:marTop w:val="0"/>
          <w:marBottom w:val="0"/>
          <w:divBdr>
            <w:top w:val="none" w:sz="0" w:space="0" w:color="auto"/>
            <w:left w:val="none" w:sz="0" w:space="0" w:color="auto"/>
            <w:bottom w:val="none" w:sz="0" w:space="0" w:color="auto"/>
            <w:right w:val="none" w:sz="0" w:space="0" w:color="auto"/>
          </w:divBdr>
        </w:div>
      </w:divsChild>
    </w:div>
    <w:div w:id="354617085">
      <w:bodyDiv w:val="1"/>
      <w:marLeft w:val="0"/>
      <w:marRight w:val="0"/>
      <w:marTop w:val="0"/>
      <w:marBottom w:val="0"/>
      <w:divBdr>
        <w:top w:val="none" w:sz="0" w:space="0" w:color="auto"/>
        <w:left w:val="none" w:sz="0" w:space="0" w:color="auto"/>
        <w:bottom w:val="none" w:sz="0" w:space="0" w:color="auto"/>
        <w:right w:val="none" w:sz="0" w:space="0" w:color="auto"/>
      </w:divBdr>
      <w:divsChild>
        <w:div w:id="1535772086">
          <w:marLeft w:val="446"/>
          <w:marRight w:val="0"/>
          <w:marTop w:val="0"/>
          <w:marBottom w:val="0"/>
          <w:divBdr>
            <w:top w:val="none" w:sz="0" w:space="0" w:color="auto"/>
            <w:left w:val="none" w:sz="0" w:space="0" w:color="auto"/>
            <w:bottom w:val="none" w:sz="0" w:space="0" w:color="auto"/>
            <w:right w:val="none" w:sz="0" w:space="0" w:color="auto"/>
          </w:divBdr>
        </w:div>
      </w:divsChild>
    </w:div>
    <w:div w:id="365763516">
      <w:bodyDiv w:val="1"/>
      <w:marLeft w:val="0"/>
      <w:marRight w:val="0"/>
      <w:marTop w:val="0"/>
      <w:marBottom w:val="0"/>
      <w:divBdr>
        <w:top w:val="none" w:sz="0" w:space="0" w:color="auto"/>
        <w:left w:val="none" w:sz="0" w:space="0" w:color="auto"/>
        <w:bottom w:val="none" w:sz="0" w:space="0" w:color="auto"/>
        <w:right w:val="none" w:sz="0" w:space="0" w:color="auto"/>
      </w:divBdr>
      <w:divsChild>
        <w:div w:id="315955119">
          <w:marLeft w:val="0"/>
          <w:marRight w:val="0"/>
          <w:marTop w:val="0"/>
          <w:marBottom w:val="0"/>
          <w:divBdr>
            <w:top w:val="single" w:sz="6" w:space="8" w:color="EEEEEE"/>
            <w:left w:val="none" w:sz="0" w:space="0" w:color="auto"/>
            <w:bottom w:val="none" w:sz="0" w:space="0" w:color="auto"/>
            <w:right w:val="none" w:sz="0" w:space="0" w:color="auto"/>
          </w:divBdr>
        </w:div>
      </w:divsChild>
    </w:div>
    <w:div w:id="385420515">
      <w:bodyDiv w:val="1"/>
      <w:marLeft w:val="0"/>
      <w:marRight w:val="0"/>
      <w:marTop w:val="0"/>
      <w:marBottom w:val="0"/>
      <w:divBdr>
        <w:top w:val="none" w:sz="0" w:space="0" w:color="auto"/>
        <w:left w:val="none" w:sz="0" w:space="0" w:color="auto"/>
        <w:bottom w:val="none" w:sz="0" w:space="0" w:color="auto"/>
        <w:right w:val="none" w:sz="0" w:space="0" w:color="auto"/>
      </w:divBdr>
      <w:divsChild>
        <w:div w:id="658074048">
          <w:marLeft w:val="0"/>
          <w:marRight w:val="0"/>
          <w:marTop w:val="0"/>
          <w:marBottom w:val="0"/>
          <w:divBdr>
            <w:top w:val="none" w:sz="0" w:space="0" w:color="auto"/>
            <w:left w:val="none" w:sz="0" w:space="0" w:color="auto"/>
            <w:bottom w:val="none" w:sz="0" w:space="0" w:color="auto"/>
            <w:right w:val="none" w:sz="0" w:space="0" w:color="auto"/>
          </w:divBdr>
        </w:div>
      </w:divsChild>
    </w:div>
    <w:div w:id="396827516">
      <w:bodyDiv w:val="1"/>
      <w:marLeft w:val="0"/>
      <w:marRight w:val="0"/>
      <w:marTop w:val="0"/>
      <w:marBottom w:val="0"/>
      <w:divBdr>
        <w:top w:val="none" w:sz="0" w:space="0" w:color="auto"/>
        <w:left w:val="none" w:sz="0" w:space="0" w:color="auto"/>
        <w:bottom w:val="none" w:sz="0" w:space="0" w:color="auto"/>
        <w:right w:val="none" w:sz="0" w:space="0" w:color="auto"/>
      </w:divBdr>
      <w:divsChild>
        <w:div w:id="20206912">
          <w:marLeft w:val="0"/>
          <w:marRight w:val="0"/>
          <w:marTop w:val="0"/>
          <w:marBottom w:val="0"/>
          <w:divBdr>
            <w:top w:val="none" w:sz="0" w:space="0" w:color="auto"/>
            <w:left w:val="none" w:sz="0" w:space="0" w:color="auto"/>
            <w:bottom w:val="none" w:sz="0" w:space="0" w:color="auto"/>
            <w:right w:val="none" w:sz="0" w:space="0" w:color="auto"/>
          </w:divBdr>
        </w:div>
      </w:divsChild>
    </w:div>
    <w:div w:id="406152357">
      <w:bodyDiv w:val="1"/>
      <w:marLeft w:val="0"/>
      <w:marRight w:val="0"/>
      <w:marTop w:val="0"/>
      <w:marBottom w:val="0"/>
      <w:divBdr>
        <w:top w:val="none" w:sz="0" w:space="0" w:color="auto"/>
        <w:left w:val="none" w:sz="0" w:space="0" w:color="auto"/>
        <w:bottom w:val="none" w:sz="0" w:space="0" w:color="auto"/>
        <w:right w:val="none" w:sz="0" w:space="0" w:color="auto"/>
      </w:divBdr>
    </w:div>
    <w:div w:id="407773404">
      <w:bodyDiv w:val="1"/>
      <w:marLeft w:val="0"/>
      <w:marRight w:val="0"/>
      <w:marTop w:val="0"/>
      <w:marBottom w:val="0"/>
      <w:divBdr>
        <w:top w:val="none" w:sz="0" w:space="0" w:color="auto"/>
        <w:left w:val="none" w:sz="0" w:space="0" w:color="auto"/>
        <w:bottom w:val="none" w:sz="0" w:space="0" w:color="auto"/>
        <w:right w:val="none" w:sz="0" w:space="0" w:color="auto"/>
      </w:divBdr>
      <w:divsChild>
        <w:div w:id="82339778">
          <w:marLeft w:val="0"/>
          <w:marRight w:val="0"/>
          <w:marTop w:val="0"/>
          <w:marBottom w:val="0"/>
          <w:divBdr>
            <w:top w:val="none" w:sz="0" w:space="0" w:color="auto"/>
            <w:left w:val="none" w:sz="0" w:space="0" w:color="auto"/>
            <w:bottom w:val="none" w:sz="0" w:space="0" w:color="auto"/>
            <w:right w:val="none" w:sz="0" w:space="0" w:color="auto"/>
          </w:divBdr>
        </w:div>
      </w:divsChild>
    </w:div>
    <w:div w:id="410007325">
      <w:bodyDiv w:val="1"/>
      <w:marLeft w:val="0"/>
      <w:marRight w:val="0"/>
      <w:marTop w:val="0"/>
      <w:marBottom w:val="0"/>
      <w:divBdr>
        <w:top w:val="none" w:sz="0" w:space="0" w:color="auto"/>
        <w:left w:val="none" w:sz="0" w:space="0" w:color="auto"/>
        <w:bottom w:val="none" w:sz="0" w:space="0" w:color="auto"/>
        <w:right w:val="none" w:sz="0" w:space="0" w:color="auto"/>
      </w:divBdr>
      <w:divsChild>
        <w:div w:id="306323646">
          <w:marLeft w:val="0"/>
          <w:marRight w:val="0"/>
          <w:marTop w:val="0"/>
          <w:marBottom w:val="0"/>
          <w:divBdr>
            <w:top w:val="none" w:sz="0" w:space="0" w:color="auto"/>
            <w:left w:val="none" w:sz="0" w:space="0" w:color="auto"/>
            <w:bottom w:val="none" w:sz="0" w:space="0" w:color="auto"/>
            <w:right w:val="none" w:sz="0" w:space="0" w:color="auto"/>
          </w:divBdr>
        </w:div>
      </w:divsChild>
    </w:div>
    <w:div w:id="428820675">
      <w:bodyDiv w:val="1"/>
      <w:marLeft w:val="0"/>
      <w:marRight w:val="0"/>
      <w:marTop w:val="0"/>
      <w:marBottom w:val="0"/>
      <w:divBdr>
        <w:top w:val="none" w:sz="0" w:space="0" w:color="auto"/>
        <w:left w:val="none" w:sz="0" w:space="0" w:color="auto"/>
        <w:bottom w:val="none" w:sz="0" w:space="0" w:color="auto"/>
        <w:right w:val="none" w:sz="0" w:space="0" w:color="auto"/>
      </w:divBdr>
      <w:divsChild>
        <w:div w:id="331032072">
          <w:marLeft w:val="0"/>
          <w:marRight w:val="0"/>
          <w:marTop w:val="0"/>
          <w:marBottom w:val="0"/>
          <w:divBdr>
            <w:top w:val="none" w:sz="0" w:space="0" w:color="auto"/>
            <w:left w:val="none" w:sz="0" w:space="0" w:color="auto"/>
            <w:bottom w:val="none" w:sz="0" w:space="0" w:color="auto"/>
            <w:right w:val="none" w:sz="0" w:space="0" w:color="auto"/>
          </w:divBdr>
        </w:div>
      </w:divsChild>
    </w:div>
    <w:div w:id="440538511">
      <w:bodyDiv w:val="1"/>
      <w:marLeft w:val="0"/>
      <w:marRight w:val="0"/>
      <w:marTop w:val="0"/>
      <w:marBottom w:val="0"/>
      <w:divBdr>
        <w:top w:val="none" w:sz="0" w:space="0" w:color="auto"/>
        <w:left w:val="none" w:sz="0" w:space="0" w:color="auto"/>
        <w:bottom w:val="none" w:sz="0" w:space="0" w:color="auto"/>
        <w:right w:val="none" w:sz="0" w:space="0" w:color="auto"/>
      </w:divBdr>
    </w:div>
    <w:div w:id="457068270">
      <w:bodyDiv w:val="1"/>
      <w:marLeft w:val="0"/>
      <w:marRight w:val="0"/>
      <w:marTop w:val="0"/>
      <w:marBottom w:val="0"/>
      <w:divBdr>
        <w:top w:val="none" w:sz="0" w:space="0" w:color="auto"/>
        <w:left w:val="none" w:sz="0" w:space="0" w:color="auto"/>
        <w:bottom w:val="none" w:sz="0" w:space="0" w:color="auto"/>
        <w:right w:val="none" w:sz="0" w:space="0" w:color="auto"/>
      </w:divBdr>
    </w:div>
    <w:div w:id="463354741">
      <w:bodyDiv w:val="1"/>
      <w:marLeft w:val="0"/>
      <w:marRight w:val="0"/>
      <w:marTop w:val="0"/>
      <w:marBottom w:val="0"/>
      <w:divBdr>
        <w:top w:val="none" w:sz="0" w:space="0" w:color="auto"/>
        <w:left w:val="none" w:sz="0" w:space="0" w:color="auto"/>
        <w:bottom w:val="none" w:sz="0" w:space="0" w:color="auto"/>
        <w:right w:val="none" w:sz="0" w:space="0" w:color="auto"/>
      </w:divBdr>
    </w:div>
    <w:div w:id="471556941">
      <w:bodyDiv w:val="1"/>
      <w:marLeft w:val="0"/>
      <w:marRight w:val="0"/>
      <w:marTop w:val="0"/>
      <w:marBottom w:val="0"/>
      <w:divBdr>
        <w:top w:val="none" w:sz="0" w:space="0" w:color="auto"/>
        <w:left w:val="none" w:sz="0" w:space="0" w:color="auto"/>
        <w:bottom w:val="none" w:sz="0" w:space="0" w:color="auto"/>
        <w:right w:val="none" w:sz="0" w:space="0" w:color="auto"/>
      </w:divBdr>
    </w:div>
    <w:div w:id="473525609">
      <w:bodyDiv w:val="1"/>
      <w:marLeft w:val="0"/>
      <w:marRight w:val="0"/>
      <w:marTop w:val="0"/>
      <w:marBottom w:val="0"/>
      <w:divBdr>
        <w:top w:val="none" w:sz="0" w:space="0" w:color="auto"/>
        <w:left w:val="none" w:sz="0" w:space="0" w:color="auto"/>
        <w:bottom w:val="none" w:sz="0" w:space="0" w:color="auto"/>
        <w:right w:val="none" w:sz="0" w:space="0" w:color="auto"/>
      </w:divBdr>
    </w:div>
    <w:div w:id="484975267">
      <w:bodyDiv w:val="1"/>
      <w:marLeft w:val="0"/>
      <w:marRight w:val="0"/>
      <w:marTop w:val="0"/>
      <w:marBottom w:val="0"/>
      <w:divBdr>
        <w:top w:val="none" w:sz="0" w:space="0" w:color="auto"/>
        <w:left w:val="none" w:sz="0" w:space="0" w:color="auto"/>
        <w:bottom w:val="none" w:sz="0" w:space="0" w:color="auto"/>
        <w:right w:val="none" w:sz="0" w:space="0" w:color="auto"/>
      </w:divBdr>
    </w:div>
    <w:div w:id="487136267">
      <w:bodyDiv w:val="1"/>
      <w:marLeft w:val="0"/>
      <w:marRight w:val="0"/>
      <w:marTop w:val="0"/>
      <w:marBottom w:val="0"/>
      <w:divBdr>
        <w:top w:val="none" w:sz="0" w:space="0" w:color="auto"/>
        <w:left w:val="none" w:sz="0" w:space="0" w:color="auto"/>
        <w:bottom w:val="none" w:sz="0" w:space="0" w:color="auto"/>
        <w:right w:val="none" w:sz="0" w:space="0" w:color="auto"/>
      </w:divBdr>
    </w:div>
    <w:div w:id="488710324">
      <w:bodyDiv w:val="1"/>
      <w:marLeft w:val="0"/>
      <w:marRight w:val="0"/>
      <w:marTop w:val="0"/>
      <w:marBottom w:val="0"/>
      <w:divBdr>
        <w:top w:val="none" w:sz="0" w:space="0" w:color="auto"/>
        <w:left w:val="none" w:sz="0" w:space="0" w:color="auto"/>
        <w:bottom w:val="none" w:sz="0" w:space="0" w:color="auto"/>
        <w:right w:val="none" w:sz="0" w:space="0" w:color="auto"/>
      </w:divBdr>
    </w:div>
    <w:div w:id="490683334">
      <w:bodyDiv w:val="1"/>
      <w:marLeft w:val="0"/>
      <w:marRight w:val="0"/>
      <w:marTop w:val="0"/>
      <w:marBottom w:val="0"/>
      <w:divBdr>
        <w:top w:val="none" w:sz="0" w:space="0" w:color="auto"/>
        <w:left w:val="none" w:sz="0" w:space="0" w:color="auto"/>
        <w:bottom w:val="none" w:sz="0" w:space="0" w:color="auto"/>
        <w:right w:val="none" w:sz="0" w:space="0" w:color="auto"/>
      </w:divBdr>
    </w:div>
    <w:div w:id="495193434">
      <w:bodyDiv w:val="1"/>
      <w:marLeft w:val="0"/>
      <w:marRight w:val="0"/>
      <w:marTop w:val="0"/>
      <w:marBottom w:val="0"/>
      <w:divBdr>
        <w:top w:val="none" w:sz="0" w:space="0" w:color="auto"/>
        <w:left w:val="none" w:sz="0" w:space="0" w:color="auto"/>
        <w:bottom w:val="none" w:sz="0" w:space="0" w:color="auto"/>
        <w:right w:val="none" w:sz="0" w:space="0" w:color="auto"/>
      </w:divBdr>
    </w:div>
    <w:div w:id="506529448">
      <w:bodyDiv w:val="1"/>
      <w:marLeft w:val="0"/>
      <w:marRight w:val="0"/>
      <w:marTop w:val="0"/>
      <w:marBottom w:val="0"/>
      <w:divBdr>
        <w:top w:val="none" w:sz="0" w:space="0" w:color="auto"/>
        <w:left w:val="none" w:sz="0" w:space="0" w:color="auto"/>
        <w:bottom w:val="none" w:sz="0" w:space="0" w:color="auto"/>
        <w:right w:val="none" w:sz="0" w:space="0" w:color="auto"/>
      </w:divBdr>
    </w:div>
    <w:div w:id="515193843">
      <w:bodyDiv w:val="1"/>
      <w:marLeft w:val="0"/>
      <w:marRight w:val="0"/>
      <w:marTop w:val="0"/>
      <w:marBottom w:val="0"/>
      <w:divBdr>
        <w:top w:val="none" w:sz="0" w:space="0" w:color="auto"/>
        <w:left w:val="none" w:sz="0" w:space="0" w:color="auto"/>
        <w:bottom w:val="none" w:sz="0" w:space="0" w:color="auto"/>
        <w:right w:val="none" w:sz="0" w:space="0" w:color="auto"/>
      </w:divBdr>
      <w:divsChild>
        <w:div w:id="2036880434">
          <w:marLeft w:val="0"/>
          <w:marRight w:val="0"/>
          <w:marTop w:val="0"/>
          <w:marBottom w:val="0"/>
          <w:divBdr>
            <w:top w:val="none" w:sz="0" w:space="0" w:color="auto"/>
            <w:left w:val="none" w:sz="0" w:space="0" w:color="auto"/>
            <w:bottom w:val="none" w:sz="0" w:space="0" w:color="auto"/>
            <w:right w:val="none" w:sz="0" w:space="0" w:color="auto"/>
          </w:divBdr>
        </w:div>
      </w:divsChild>
    </w:div>
    <w:div w:id="532115019">
      <w:bodyDiv w:val="1"/>
      <w:marLeft w:val="0"/>
      <w:marRight w:val="0"/>
      <w:marTop w:val="0"/>
      <w:marBottom w:val="0"/>
      <w:divBdr>
        <w:top w:val="none" w:sz="0" w:space="0" w:color="auto"/>
        <w:left w:val="none" w:sz="0" w:space="0" w:color="auto"/>
        <w:bottom w:val="none" w:sz="0" w:space="0" w:color="auto"/>
        <w:right w:val="none" w:sz="0" w:space="0" w:color="auto"/>
      </w:divBdr>
    </w:div>
    <w:div w:id="569265835">
      <w:bodyDiv w:val="1"/>
      <w:marLeft w:val="0"/>
      <w:marRight w:val="0"/>
      <w:marTop w:val="0"/>
      <w:marBottom w:val="0"/>
      <w:divBdr>
        <w:top w:val="none" w:sz="0" w:space="0" w:color="auto"/>
        <w:left w:val="none" w:sz="0" w:space="0" w:color="auto"/>
        <w:bottom w:val="none" w:sz="0" w:space="0" w:color="auto"/>
        <w:right w:val="none" w:sz="0" w:space="0" w:color="auto"/>
      </w:divBdr>
      <w:divsChild>
        <w:div w:id="104153130">
          <w:marLeft w:val="0"/>
          <w:marRight w:val="0"/>
          <w:marTop w:val="0"/>
          <w:marBottom w:val="0"/>
          <w:divBdr>
            <w:top w:val="none" w:sz="0" w:space="0" w:color="auto"/>
            <w:left w:val="none" w:sz="0" w:space="0" w:color="auto"/>
            <w:bottom w:val="none" w:sz="0" w:space="0" w:color="auto"/>
            <w:right w:val="none" w:sz="0" w:space="0" w:color="auto"/>
          </w:divBdr>
        </w:div>
      </w:divsChild>
    </w:div>
    <w:div w:id="590428604">
      <w:bodyDiv w:val="1"/>
      <w:marLeft w:val="0"/>
      <w:marRight w:val="0"/>
      <w:marTop w:val="0"/>
      <w:marBottom w:val="0"/>
      <w:divBdr>
        <w:top w:val="none" w:sz="0" w:space="0" w:color="auto"/>
        <w:left w:val="none" w:sz="0" w:space="0" w:color="auto"/>
        <w:bottom w:val="none" w:sz="0" w:space="0" w:color="auto"/>
        <w:right w:val="none" w:sz="0" w:space="0" w:color="auto"/>
      </w:divBdr>
    </w:div>
    <w:div w:id="641235321">
      <w:bodyDiv w:val="1"/>
      <w:marLeft w:val="0"/>
      <w:marRight w:val="0"/>
      <w:marTop w:val="0"/>
      <w:marBottom w:val="0"/>
      <w:divBdr>
        <w:top w:val="none" w:sz="0" w:space="0" w:color="auto"/>
        <w:left w:val="none" w:sz="0" w:space="0" w:color="auto"/>
        <w:bottom w:val="none" w:sz="0" w:space="0" w:color="auto"/>
        <w:right w:val="none" w:sz="0" w:space="0" w:color="auto"/>
      </w:divBdr>
      <w:divsChild>
        <w:div w:id="394476426">
          <w:marLeft w:val="0"/>
          <w:marRight w:val="0"/>
          <w:marTop w:val="0"/>
          <w:marBottom w:val="0"/>
          <w:divBdr>
            <w:top w:val="none" w:sz="0" w:space="0" w:color="auto"/>
            <w:left w:val="none" w:sz="0" w:space="0" w:color="auto"/>
            <w:bottom w:val="none" w:sz="0" w:space="0" w:color="auto"/>
            <w:right w:val="none" w:sz="0" w:space="0" w:color="auto"/>
          </w:divBdr>
        </w:div>
      </w:divsChild>
    </w:div>
    <w:div w:id="647054649">
      <w:bodyDiv w:val="1"/>
      <w:marLeft w:val="0"/>
      <w:marRight w:val="0"/>
      <w:marTop w:val="0"/>
      <w:marBottom w:val="0"/>
      <w:divBdr>
        <w:top w:val="none" w:sz="0" w:space="0" w:color="auto"/>
        <w:left w:val="none" w:sz="0" w:space="0" w:color="auto"/>
        <w:bottom w:val="none" w:sz="0" w:space="0" w:color="auto"/>
        <w:right w:val="none" w:sz="0" w:space="0" w:color="auto"/>
      </w:divBdr>
    </w:div>
    <w:div w:id="655688838">
      <w:bodyDiv w:val="1"/>
      <w:marLeft w:val="0"/>
      <w:marRight w:val="0"/>
      <w:marTop w:val="0"/>
      <w:marBottom w:val="0"/>
      <w:divBdr>
        <w:top w:val="none" w:sz="0" w:space="0" w:color="auto"/>
        <w:left w:val="none" w:sz="0" w:space="0" w:color="auto"/>
        <w:bottom w:val="none" w:sz="0" w:space="0" w:color="auto"/>
        <w:right w:val="none" w:sz="0" w:space="0" w:color="auto"/>
      </w:divBdr>
      <w:divsChild>
        <w:div w:id="1253009910">
          <w:marLeft w:val="446"/>
          <w:marRight w:val="0"/>
          <w:marTop w:val="0"/>
          <w:marBottom w:val="0"/>
          <w:divBdr>
            <w:top w:val="none" w:sz="0" w:space="0" w:color="auto"/>
            <w:left w:val="none" w:sz="0" w:space="0" w:color="auto"/>
            <w:bottom w:val="none" w:sz="0" w:space="0" w:color="auto"/>
            <w:right w:val="none" w:sz="0" w:space="0" w:color="auto"/>
          </w:divBdr>
        </w:div>
      </w:divsChild>
    </w:div>
    <w:div w:id="655843333">
      <w:bodyDiv w:val="1"/>
      <w:marLeft w:val="0"/>
      <w:marRight w:val="0"/>
      <w:marTop w:val="0"/>
      <w:marBottom w:val="0"/>
      <w:divBdr>
        <w:top w:val="none" w:sz="0" w:space="0" w:color="auto"/>
        <w:left w:val="none" w:sz="0" w:space="0" w:color="auto"/>
        <w:bottom w:val="none" w:sz="0" w:space="0" w:color="auto"/>
        <w:right w:val="none" w:sz="0" w:space="0" w:color="auto"/>
      </w:divBdr>
      <w:divsChild>
        <w:div w:id="738208852">
          <w:marLeft w:val="0"/>
          <w:marRight w:val="0"/>
          <w:marTop w:val="0"/>
          <w:marBottom w:val="0"/>
          <w:divBdr>
            <w:top w:val="none" w:sz="0" w:space="0" w:color="auto"/>
            <w:left w:val="none" w:sz="0" w:space="0" w:color="auto"/>
            <w:bottom w:val="none" w:sz="0" w:space="0" w:color="auto"/>
            <w:right w:val="none" w:sz="0" w:space="0" w:color="auto"/>
          </w:divBdr>
        </w:div>
      </w:divsChild>
    </w:div>
    <w:div w:id="772819972">
      <w:bodyDiv w:val="1"/>
      <w:marLeft w:val="0"/>
      <w:marRight w:val="0"/>
      <w:marTop w:val="0"/>
      <w:marBottom w:val="0"/>
      <w:divBdr>
        <w:top w:val="none" w:sz="0" w:space="0" w:color="auto"/>
        <w:left w:val="none" w:sz="0" w:space="0" w:color="auto"/>
        <w:bottom w:val="none" w:sz="0" w:space="0" w:color="auto"/>
        <w:right w:val="none" w:sz="0" w:space="0" w:color="auto"/>
      </w:divBdr>
      <w:divsChild>
        <w:div w:id="329452986">
          <w:marLeft w:val="0"/>
          <w:marRight w:val="0"/>
          <w:marTop w:val="0"/>
          <w:marBottom w:val="0"/>
          <w:divBdr>
            <w:top w:val="none" w:sz="0" w:space="0" w:color="auto"/>
            <w:left w:val="none" w:sz="0" w:space="0" w:color="auto"/>
            <w:bottom w:val="none" w:sz="0" w:space="0" w:color="auto"/>
            <w:right w:val="none" w:sz="0" w:space="0" w:color="auto"/>
          </w:divBdr>
        </w:div>
      </w:divsChild>
    </w:div>
    <w:div w:id="814688571">
      <w:bodyDiv w:val="1"/>
      <w:marLeft w:val="0"/>
      <w:marRight w:val="0"/>
      <w:marTop w:val="0"/>
      <w:marBottom w:val="0"/>
      <w:divBdr>
        <w:top w:val="none" w:sz="0" w:space="0" w:color="auto"/>
        <w:left w:val="none" w:sz="0" w:space="0" w:color="auto"/>
        <w:bottom w:val="none" w:sz="0" w:space="0" w:color="auto"/>
        <w:right w:val="none" w:sz="0" w:space="0" w:color="auto"/>
      </w:divBdr>
    </w:div>
    <w:div w:id="838041252">
      <w:bodyDiv w:val="1"/>
      <w:marLeft w:val="0"/>
      <w:marRight w:val="0"/>
      <w:marTop w:val="0"/>
      <w:marBottom w:val="0"/>
      <w:divBdr>
        <w:top w:val="none" w:sz="0" w:space="0" w:color="auto"/>
        <w:left w:val="none" w:sz="0" w:space="0" w:color="auto"/>
        <w:bottom w:val="none" w:sz="0" w:space="0" w:color="auto"/>
        <w:right w:val="none" w:sz="0" w:space="0" w:color="auto"/>
      </w:divBdr>
      <w:divsChild>
        <w:div w:id="1623805879">
          <w:marLeft w:val="0"/>
          <w:marRight w:val="0"/>
          <w:marTop w:val="0"/>
          <w:marBottom w:val="0"/>
          <w:divBdr>
            <w:top w:val="none" w:sz="0" w:space="0" w:color="auto"/>
            <w:left w:val="none" w:sz="0" w:space="0" w:color="auto"/>
            <w:bottom w:val="none" w:sz="0" w:space="0" w:color="auto"/>
            <w:right w:val="none" w:sz="0" w:space="0" w:color="auto"/>
          </w:divBdr>
        </w:div>
      </w:divsChild>
    </w:div>
    <w:div w:id="846405134">
      <w:bodyDiv w:val="1"/>
      <w:marLeft w:val="0"/>
      <w:marRight w:val="0"/>
      <w:marTop w:val="0"/>
      <w:marBottom w:val="0"/>
      <w:divBdr>
        <w:top w:val="none" w:sz="0" w:space="0" w:color="auto"/>
        <w:left w:val="none" w:sz="0" w:space="0" w:color="auto"/>
        <w:bottom w:val="none" w:sz="0" w:space="0" w:color="auto"/>
        <w:right w:val="none" w:sz="0" w:space="0" w:color="auto"/>
      </w:divBdr>
      <w:divsChild>
        <w:div w:id="1761178523">
          <w:marLeft w:val="0"/>
          <w:marRight w:val="0"/>
          <w:marTop w:val="0"/>
          <w:marBottom w:val="0"/>
          <w:divBdr>
            <w:top w:val="none" w:sz="0" w:space="0" w:color="auto"/>
            <w:left w:val="none" w:sz="0" w:space="0" w:color="auto"/>
            <w:bottom w:val="none" w:sz="0" w:space="0" w:color="auto"/>
            <w:right w:val="none" w:sz="0" w:space="0" w:color="auto"/>
          </w:divBdr>
        </w:div>
      </w:divsChild>
    </w:div>
    <w:div w:id="869801781">
      <w:bodyDiv w:val="1"/>
      <w:marLeft w:val="0"/>
      <w:marRight w:val="0"/>
      <w:marTop w:val="0"/>
      <w:marBottom w:val="0"/>
      <w:divBdr>
        <w:top w:val="none" w:sz="0" w:space="0" w:color="auto"/>
        <w:left w:val="none" w:sz="0" w:space="0" w:color="auto"/>
        <w:bottom w:val="none" w:sz="0" w:space="0" w:color="auto"/>
        <w:right w:val="none" w:sz="0" w:space="0" w:color="auto"/>
      </w:divBdr>
    </w:div>
    <w:div w:id="884561686">
      <w:bodyDiv w:val="1"/>
      <w:marLeft w:val="0"/>
      <w:marRight w:val="0"/>
      <w:marTop w:val="0"/>
      <w:marBottom w:val="0"/>
      <w:divBdr>
        <w:top w:val="none" w:sz="0" w:space="0" w:color="auto"/>
        <w:left w:val="none" w:sz="0" w:space="0" w:color="auto"/>
        <w:bottom w:val="none" w:sz="0" w:space="0" w:color="auto"/>
        <w:right w:val="none" w:sz="0" w:space="0" w:color="auto"/>
      </w:divBdr>
      <w:divsChild>
        <w:div w:id="1241409074">
          <w:marLeft w:val="0"/>
          <w:marRight w:val="0"/>
          <w:marTop w:val="0"/>
          <w:marBottom w:val="0"/>
          <w:divBdr>
            <w:top w:val="none" w:sz="0" w:space="0" w:color="auto"/>
            <w:left w:val="none" w:sz="0" w:space="0" w:color="auto"/>
            <w:bottom w:val="none" w:sz="0" w:space="0" w:color="auto"/>
            <w:right w:val="none" w:sz="0" w:space="0" w:color="auto"/>
          </w:divBdr>
        </w:div>
      </w:divsChild>
    </w:div>
    <w:div w:id="886184913">
      <w:bodyDiv w:val="1"/>
      <w:marLeft w:val="0"/>
      <w:marRight w:val="0"/>
      <w:marTop w:val="0"/>
      <w:marBottom w:val="0"/>
      <w:divBdr>
        <w:top w:val="none" w:sz="0" w:space="0" w:color="auto"/>
        <w:left w:val="none" w:sz="0" w:space="0" w:color="auto"/>
        <w:bottom w:val="none" w:sz="0" w:space="0" w:color="auto"/>
        <w:right w:val="none" w:sz="0" w:space="0" w:color="auto"/>
      </w:divBdr>
    </w:div>
    <w:div w:id="890195579">
      <w:bodyDiv w:val="1"/>
      <w:marLeft w:val="0"/>
      <w:marRight w:val="0"/>
      <w:marTop w:val="0"/>
      <w:marBottom w:val="0"/>
      <w:divBdr>
        <w:top w:val="none" w:sz="0" w:space="0" w:color="auto"/>
        <w:left w:val="none" w:sz="0" w:space="0" w:color="auto"/>
        <w:bottom w:val="none" w:sz="0" w:space="0" w:color="auto"/>
        <w:right w:val="none" w:sz="0" w:space="0" w:color="auto"/>
      </w:divBdr>
      <w:divsChild>
        <w:div w:id="1529248177">
          <w:marLeft w:val="0"/>
          <w:marRight w:val="0"/>
          <w:marTop w:val="0"/>
          <w:marBottom w:val="0"/>
          <w:divBdr>
            <w:top w:val="none" w:sz="0" w:space="0" w:color="auto"/>
            <w:left w:val="none" w:sz="0" w:space="0" w:color="auto"/>
            <w:bottom w:val="none" w:sz="0" w:space="0" w:color="auto"/>
            <w:right w:val="none" w:sz="0" w:space="0" w:color="auto"/>
          </w:divBdr>
        </w:div>
      </w:divsChild>
    </w:div>
    <w:div w:id="890767971">
      <w:bodyDiv w:val="1"/>
      <w:marLeft w:val="0"/>
      <w:marRight w:val="0"/>
      <w:marTop w:val="0"/>
      <w:marBottom w:val="0"/>
      <w:divBdr>
        <w:top w:val="none" w:sz="0" w:space="0" w:color="auto"/>
        <w:left w:val="none" w:sz="0" w:space="0" w:color="auto"/>
        <w:bottom w:val="none" w:sz="0" w:space="0" w:color="auto"/>
        <w:right w:val="none" w:sz="0" w:space="0" w:color="auto"/>
      </w:divBdr>
      <w:divsChild>
        <w:div w:id="640698408">
          <w:marLeft w:val="0"/>
          <w:marRight w:val="0"/>
          <w:marTop w:val="0"/>
          <w:marBottom w:val="0"/>
          <w:divBdr>
            <w:top w:val="none" w:sz="0" w:space="0" w:color="auto"/>
            <w:left w:val="none" w:sz="0" w:space="0" w:color="auto"/>
            <w:bottom w:val="none" w:sz="0" w:space="0" w:color="auto"/>
            <w:right w:val="none" w:sz="0" w:space="0" w:color="auto"/>
          </w:divBdr>
        </w:div>
      </w:divsChild>
    </w:div>
    <w:div w:id="905843023">
      <w:bodyDiv w:val="1"/>
      <w:marLeft w:val="0"/>
      <w:marRight w:val="0"/>
      <w:marTop w:val="0"/>
      <w:marBottom w:val="0"/>
      <w:divBdr>
        <w:top w:val="none" w:sz="0" w:space="0" w:color="auto"/>
        <w:left w:val="none" w:sz="0" w:space="0" w:color="auto"/>
        <w:bottom w:val="none" w:sz="0" w:space="0" w:color="auto"/>
        <w:right w:val="none" w:sz="0" w:space="0" w:color="auto"/>
      </w:divBdr>
      <w:divsChild>
        <w:div w:id="1840806371">
          <w:marLeft w:val="0"/>
          <w:marRight w:val="0"/>
          <w:marTop w:val="0"/>
          <w:marBottom w:val="0"/>
          <w:divBdr>
            <w:top w:val="none" w:sz="0" w:space="0" w:color="auto"/>
            <w:left w:val="none" w:sz="0" w:space="0" w:color="auto"/>
            <w:bottom w:val="none" w:sz="0" w:space="0" w:color="auto"/>
            <w:right w:val="none" w:sz="0" w:space="0" w:color="auto"/>
          </w:divBdr>
        </w:div>
      </w:divsChild>
    </w:div>
    <w:div w:id="912931483">
      <w:bodyDiv w:val="1"/>
      <w:marLeft w:val="0"/>
      <w:marRight w:val="0"/>
      <w:marTop w:val="0"/>
      <w:marBottom w:val="0"/>
      <w:divBdr>
        <w:top w:val="none" w:sz="0" w:space="0" w:color="auto"/>
        <w:left w:val="none" w:sz="0" w:space="0" w:color="auto"/>
        <w:bottom w:val="none" w:sz="0" w:space="0" w:color="auto"/>
        <w:right w:val="none" w:sz="0" w:space="0" w:color="auto"/>
      </w:divBdr>
      <w:divsChild>
        <w:div w:id="460343496">
          <w:marLeft w:val="0"/>
          <w:marRight w:val="0"/>
          <w:marTop w:val="0"/>
          <w:marBottom w:val="0"/>
          <w:divBdr>
            <w:top w:val="none" w:sz="0" w:space="0" w:color="auto"/>
            <w:left w:val="none" w:sz="0" w:space="0" w:color="auto"/>
            <w:bottom w:val="none" w:sz="0" w:space="0" w:color="auto"/>
            <w:right w:val="none" w:sz="0" w:space="0" w:color="auto"/>
          </w:divBdr>
        </w:div>
      </w:divsChild>
    </w:div>
    <w:div w:id="937178008">
      <w:bodyDiv w:val="1"/>
      <w:marLeft w:val="0"/>
      <w:marRight w:val="0"/>
      <w:marTop w:val="0"/>
      <w:marBottom w:val="0"/>
      <w:divBdr>
        <w:top w:val="none" w:sz="0" w:space="0" w:color="auto"/>
        <w:left w:val="none" w:sz="0" w:space="0" w:color="auto"/>
        <w:bottom w:val="none" w:sz="0" w:space="0" w:color="auto"/>
        <w:right w:val="none" w:sz="0" w:space="0" w:color="auto"/>
      </w:divBdr>
    </w:div>
    <w:div w:id="967855072">
      <w:bodyDiv w:val="1"/>
      <w:marLeft w:val="0"/>
      <w:marRight w:val="0"/>
      <w:marTop w:val="0"/>
      <w:marBottom w:val="0"/>
      <w:divBdr>
        <w:top w:val="none" w:sz="0" w:space="0" w:color="auto"/>
        <w:left w:val="none" w:sz="0" w:space="0" w:color="auto"/>
        <w:bottom w:val="none" w:sz="0" w:space="0" w:color="auto"/>
        <w:right w:val="none" w:sz="0" w:space="0" w:color="auto"/>
      </w:divBdr>
    </w:div>
    <w:div w:id="986007409">
      <w:bodyDiv w:val="1"/>
      <w:marLeft w:val="0"/>
      <w:marRight w:val="0"/>
      <w:marTop w:val="0"/>
      <w:marBottom w:val="0"/>
      <w:divBdr>
        <w:top w:val="none" w:sz="0" w:space="0" w:color="auto"/>
        <w:left w:val="none" w:sz="0" w:space="0" w:color="auto"/>
        <w:bottom w:val="none" w:sz="0" w:space="0" w:color="auto"/>
        <w:right w:val="none" w:sz="0" w:space="0" w:color="auto"/>
      </w:divBdr>
    </w:div>
    <w:div w:id="1060404286">
      <w:bodyDiv w:val="1"/>
      <w:marLeft w:val="0"/>
      <w:marRight w:val="0"/>
      <w:marTop w:val="0"/>
      <w:marBottom w:val="0"/>
      <w:divBdr>
        <w:top w:val="none" w:sz="0" w:space="0" w:color="auto"/>
        <w:left w:val="none" w:sz="0" w:space="0" w:color="auto"/>
        <w:bottom w:val="none" w:sz="0" w:space="0" w:color="auto"/>
        <w:right w:val="none" w:sz="0" w:space="0" w:color="auto"/>
      </w:divBdr>
      <w:divsChild>
        <w:div w:id="1472407206">
          <w:marLeft w:val="0"/>
          <w:marRight w:val="0"/>
          <w:marTop w:val="0"/>
          <w:marBottom w:val="0"/>
          <w:divBdr>
            <w:top w:val="none" w:sz="0" w:space="0" w:color="auto"/>
            <w:left w:val="none" w:sz="0" w:space="0" w:color="auto"/>
            <w:bottom w:val="none" w:sz="0" w:space="0" w:color="auto"/>
            <w:right w:val="none" w:sz="0" w:space="0" w:color="auto"/>
          </w:divBdr>
        </w:div>
      </w:divsChild>
    </w:div>
    <w:div w:id="1063256640">
      <w:bodyDiv w:val="1"/>
      <w:marLeft w:val="0"/>
      <w:marRight w:val="0"/>
      <w:marTop w:val="0"/>
      <w:marBottom w:val="0"/>
      <w:divBdr>
        <w:top w:val="none" w:sz="0" w:space="0" w:color="auto"/>
        <w:left w:val="none" w:sz="0" w:space="0" w:color="auto"/>
        <w:bottom w:val="none" w:sz="0" w:space="0" w:color="auto"/>
        <w:right w:val="none" w:sz="0" w:space="0" w:color="auto"/>
      </w:divBdr>
      <w:divsChild>
        <w:div w:id="1927953147">
          <w:marLeft w:val="0"/>
          <w:marRight w:val="0"/>
          <w:marTop w:val="0"/>
          <w:marBottom w:val="0"/>
          <w:divBdr>
            <w:top w:val="none" w:sz="0" w:space="0" w:color="auto"/>
            <w:left w:val="none" w:sz="0" w:space="0" w:color="auto"/>
            <w:bottom w:val="none" w:sz="0" w:space="0" w:color="auto"/>
            <w:right w:val="none" w:sz="0" w:space="0" w:color="auto"/>
          </w:divBdr>
        </w:div>
      </w:divsChild>
    </w:div>
    <w:div w:id="1071460843">
      <w:bodyDiv w:val="1"/>
      <w:marLeft w:val="0"/>
      <w:marRight w:val="0"/>
      <w:marTop w:val="0"/>
      <w:marBottom w:val="0"/>
      <w:divBdr>
        <w:top w:val="none" w:sz="0" w:space="0" w:color="auto"/>
        <w:left w:val="none" w:sz="0" w:space="0" w:color="auto"/>
        <w:bottom w:val="none" w:sz="0" w:space="0" w:color="auto"/>
        <w:right w:val="none" w:sz="0" w:space="0" w:color="auto"/>
      </w:divBdr>
      <w:divsChild>
        <w:div w:id="1736859509">
          <w:marLeft w:val="0"/>
          <w:marRight w:val="0"/>
          <w:marTop w:val="0"/>
          <w:marBottom w:val="0"/>
          <w:divBdr>
            <w:top w:val="none" w:sz="0" w:space="0" w:color="auto"/>
            <w:left w:val="none" w:sz="0" w:space="0" w:color="auto"/>
            <w:bottom w:val="none" w:sz="0" w:space="0" w:color="auto"/>
            <w:right w:val="none" w:sz="0" w:space="0" w:color="auto"/>
          </w:divBdr>
        </w:div>
      </w:divsChild>
    </w:div>
    <w:div w:id="1098016960">
      <w:bodyDiv w:val="1"/>
      <w:marLeft w:val="0"/>
      <w:marRight w:val="0"/>
      <w:marTop w:val="0"/>
      <w:marBottom w:val="0"/>
      <w:divBdr>
        <w:top w:val="none" w:sz="0" w:space="0" w:color="auto"/>
        <w:left w:val="none" w:sz="0" w:space="0" w:color="auto"/>
        <w:bottom w:val="none" w:sz="0" w:space="0" w:color="auto"/>
        <w:right w:val="none" w:sz="0" w:space="0" w:color="auto"/>
      </w:divBdr>
    </w:div>
    <w:div w:id="1107887869">
      <w:bodyDiv w:val="1"/>
      <w:marLeft w:val="0"/>
      <w:marRight w:val="0"/>
      <w:marTop w:val="0"/>
      <w:marBottom w:val="0"/>
      <w:divBdr>
        <w:top w:val="none" w:sz="0" w:space="0" w:color="auto"/>
        <w:left w:val="none" w:sz="0" w:space="0" w:color="auto"/>
        <w:bottom w:val="none" w:sz="0" w:space="0" w:color="auto"/>
        <w:right w:val="none" w:sz="0" w:space="0" w:color="auto"/>
      </w:divBdr>
    </w:div>
    <w:div w:id="1148283323">
      <w:bodyDiv w:val="1"/>
      <w:marLeft w:val="0"/>
      <w:marRight w:val="0"/>
      <w:marTop w:val="0"/>
      <w:marBottom w:val="0"/>
      <w:divBdr>
        <w:top w:val="none" w:sz="0" w:space="0" w:color="auto"/>
        <w:left w:val="none" w:sz="0" w:space="0" w:color="auto"/>
        <w:bottom w:val="none" w:sz="0" w:space="0" w:color="auto"/>
        <w:right w:val="none" w:sz="0" w:space="0" w:color="auto"/>
      </w:divBdr>
      <w:divsChild>
        <w:div w:id="1647930297">
          <w:marLeft w:val="0"/>
          <w:marRight w:val="0"/>
          <w:marTop w:val="0"/>
          <w:marBottom w:val="0"/>
          <w:divBdr>
            <w:top w:val="none" w:sz="0" w:space="0" w:color="auto"/>
            <w:left w:val="none" w:sz="0" w:space="0" w:color="auto"/>
            <w:bottom w:val="none" w:sz="0" w:space="0" w:color="auto"/>
            <w:right w:val="none" w:sz="0" w:space="0" w:color="auto"/>
          </w:divBdr>
        </w:div>
      </w:divsChild>
    </w:div>
    <w:div w:id="1153258824">
      <w:bodyDiv w:val="1"/>
      <w:marLeft w:val="0"/>
      <w:marRight w:val="0"/>
      <w:marTop w:val="0"/>
      <w:marBottom w:val="0"/>
      <w:divBdr>
        <w:top w:val="none" w:sz="0" w:space="0" w:color="auto"/>
        <w:left w:val="none" w:sz="0" w:space="0" w:color="auto"/>
        <w:bottom w:val="none" w:sz="0" w:space="0" w:color="auto"/>
        <w:right w:val="none" w:sz="0" w:space="0" w:color="auto"/>
      </w:divBdr>
      <w:divsChild>
        <w:div w:id="323431726">
          <w:marLeft w:val="0"/>
          <w:marRight w:val="0"/>
          <w:marTop w:val="0"/>
          <w:marBottom w:val="0"/>
          <w:divBdr>
            <w:top w:val="none" w:sz="0" w:space="0" w:color="auto"/>
            <w:left w:val="none" w:sz="0" w:space="0" w:color="auto"/>
            <w:bottom w:val="none" w:sz="0" w:space="0" w:color="auto"/>
            <w:right w:val="none" w:sz="0" w:space="0" w:color="auto"/>
          </w:divBdr>
        </w:div>
      </w:divsChild>
    </w:div>
    <w:div w:id="1153450955">
      <w:bodyDiv w:val="1"/>
      <w:marLeft w:val="0"/>
      <w:marRight w:val="0"/>
      <w:marTop w:val="0"/>
      <w:marBottom w:val="0"/>
      <w:divBdr>
        <w:top w:val="none" w:sz="0" w:space="0" w:color="auto"/>
        <w:left w:val="none" w:sz="0" w:space="0" w:color="auto"/>
        <w:bottom w:val="none" w:sz="0" w:space="0" w:color="auto"/>
        <w:right w:val="none" w:sz="0" w:space="0" w:color="auto"/>
      </w:divBdr>
      <w:divsChild>
        <w:div w:id="1157652268">
          <w:marLeft w:val="0"/>
          <w:marRight w:val="0"/>
          <w:marTop w:val="0"/>
          <w:marBottom w:val="0"/>
          <w:divBdr>
            <w:top w:val="none" w:sz="0" w:space="0" w:color="auto"/>
            <w:left w:val="none" w:sz="0" w:space="0" w:color="auto"/>
            <w:bottom w:val="none" w:sz="0" w:space="0" w:color="auto"/>
            <w:right w:val="none" w:sz="0" w:space="0" w:color="auto"/>
          </w:divBdr>
        </w:div>
      </w:divsChild>
    </w:div>
    <w:div w:id="1162088199">
      <w:bodyDiv w:val="1"/>
      <w:marLeft w:val="0"/>
      <w:marRight w:val="0"/>
      <w:marTop w:val="0"/>
      <w:marBottom w:val="0"/>
      <w:divBdr>
        <w:top w:val="none" w:sz="0" w:space="0" w:color="auto"/>
        <w:left w:val="none" w:sz="0" w:space="0" w:color="auto"/>
        <w:bottom w:val="none" w:sz="0" w:space="0" w:color="auto"/>
        <w:right w:val="none" w:sz="0" w:space="0" w:color="auto"/>
      </w:divBdr>
      <w:divsChild>
        <w:div w:id="765464522">
          <w:marLeft w:val="0"/>
          <w:marRight w:val="0"/>
          <w:marTop w:val="0"/>
          <w:marBottom w:val="0"/>
          <w:divBdr>
            <w:top w:val="none" w:sz="0" w:space="0" w:color="auto"/>
            <w:left w:val="none" w:sz="0" w:space="0" w:color="auto"/>
            <w:bottom w:val="none" w:sz="0" w:space="0" w:color="auto"/>
            <w:right w:val="none" w:sz="0" w:space="0" w:color="auto"/>
          </w:divBdr>
        </w:div>
      </w:divsChild>
    </w:div>
    <w:div w:id="1183593812">
      <w:bodyDiv w:val="1"/>
      <w:marLeft w:val="0"/>
      <w:marRight w:val="0"/>
      <w:marTop w:val="0"/>
      <w:marBottom w:val="0"/>
      <w:divBdr>
        <w:top w:val="none" w:sz="0" w:space="0" w:color="auto"/>
        <w:left w:val="none" w:sz="0" w:space="0" w:color="auto"/>
        <w:bottom w:val="none" w:sz="0" w:space="0" w:color="auto"/>
        <w:right w:val="none" w:sz="0" w:space="0" w:color="auto"/>
      </w:divBdr>
    </w:div>
    <w:div w:id="1201743784">
      <w:bodyDiv w:val="1"/>
      <w:marLeft w:val="0"/>
      <w:marRight w:val="0"/>
      <w:marTop w:val="0"/>
      <w:marBottom w:val="0"/>
      <w:divBdr>
        <w:top w:val="none" w:sz="0" w:space="0" w:color="auto"/>
        <w:left w:val="none" w:sz="0" w:space="0" w:color="auto"/>
        <w:bottom w:val="none" w:sz="0" w:space="0" w:color="auto"/>
        <w:right w:val="none" w:sz="0" w:space="0" w:color="auto"/>
      </w:divBdr>
      <w:divsChild>
        <w:div w:id="801852893">
          <w:marLeft w:val="0"/>
          <w:marRight w:val="0"/>
          <w:marTop w:val="0"/>
          <w:marBottom w:val="0"/>
          <w:divBdr>
            <w:top w:val="none" w:sz="0" w:space="0" w:color="auto"/>
            <w:left w:val="none" w:sz="0" w:space="0" w:color="auto"/>
            <w:bottom w:val="none" w:sz="0" w:space="0" w:color="auto"/>
            <w:right w:val="none" w:sz="0" w:space="0" w:color="auto"/>
          </w:divBdr>
        </w:div>
      </w:divsChild>
    </w:div>
    <w:div w:id="1203207899">
      <w:bodyDiv w:val="1"/>
      <w:marLeft w:val="0"/>
      <w:marRight w:val="0"/>
      <w:marTop w:val="0"/>
      <w:marBottom w:val="0"/>
      <w:divBdr>
        <w:top w:val="none" w:sz="0" w:space="0" w:color="auto"/>
        <w:left w:val="none" w:sz="0" w:space="0" w:color="auto"/>
        <w:bottom w:val="none" w:sz="0" w:space="0" w:color="auto"/>
        <w:right w:val="none" w:sz="0" w:space="0" w:color="auto"/>
      </w:divBdr>
      <w:divsChild>
        <w:div w:id="1218473580">
          <w:marLeft w:val="0"/>
          <w:marRight w:val="0"/>
          <w:marTop w:val="0"/>
          <w:marBottom w:val="0"/>
          <w:divBdr>
            <w:top w:val="none" w:sz="0" w:space="0" w:color="auto"/>
            <w:left w:val="none" w:sz="0" w:space="0" w:color="auto"/>
            <w:bottom w:val="none" w:sz="0" w:space="0" w:color="auto"/>
            <w:right w:val="none" w:sz="0" w:space="0" w:color="auto"/>
          </w:divBdr>
        </w:div>
      </w:divsChild>
    </w:div>
    <w:div w:id="1214662110">
      <w:bodyDiv w:val="1"/>
      <w:marLeft w:val="0"/>
      <w:marRight w:val="0"/>
      <w:marTop w:val="0"/>
      <w:marBottom w:val="0"/>
      <w:divBdr>
        <w:top w:val="none" w:sz="0" w:space="0" w:color="auto"/>
        <w:left w:val="none" w:sz="0" w:space="0" w:color="auto"/>
        <w:bottom w:val="none" w:sz="0" w:space="0" w:color="auto"/>
        <w:right w:val="none" w:sz="0" w:space="0" w:color="auto"/>
      </w:divBdr>
      <w:divsChild>
        <w:div w:id="452603585">
          <w:marLeft w:val="0"/>
          <w:marRight w:val="0"/>
          <w:marTop w:val="0"/>
          <w:marBottom w:val="0"/>
          <w:divBdr>
            <w:top w:val="none" w:sz="0" w:space="0" w:color="auto"/>
            <w:left w:val="none" w:sz="0" w:space="0" w:color="auto"/>
            <w:bottom w:val="none" w:sz="0" w:space="0" w:color="auto"/>
            <w:right w:val="none" w:sz="0" w:space="0" w:color="auto"/>
          </w:divBdr>
        </w:div>
      </w:divsChild>
    </w:div>
    <w:div w:id="1218474573">
      <w:bodyDiv w:val="1"/>
      <w:marLeft w:val="0"/>
      <w:marRight w:val="0"/>
      <w:marTop w:val="0"/>
      <w:marBottom w:val="0"/>
      <w:divBdr>
        <w:top w:val="none" w:sz="0" w:space="0" w:color="auto"/>
        <w:left w:val="none" w:sz="0" w:space="0" w:color="auto"/>
        <w:bottom w:val="none" w:sz="0" w:space="0" w:color="auto"/>
        <w:right w:val="none" w:sz="0" w:space="0" w:color="auto"/>
      </w:divBdr>
    </w:div>
    <w:div w:id="1235093644">
      <w:bodyDiv w:val="1"/>
      <w:marLeft w:val="0"/>
      <w:marRight w:val="0"/>
      <w:marTop w:val="0"/>
      <w:marBottom w:val="0"/>
      <w:divBdr>
        <w:top w:val="none" w:sz="0" w:space="0" w:color="auto"/>
        <w:left w:val="none" w:sz="0" w:space="0" w:color="auto"/>
        <w:bottom w:val="none" w:sz="0" w:space="0" w:color="auto"/>
        <w:right w:val="none" w:sz="0" w:space="0" w:color="auto"/>
      </w:divBdr>
    </w:div>
    <w:div w:id="1255824321">
      <w:bodyDiv w:val="1"/>
      <w:marLeft w:val="0"/>
      <w:marRight w:val="0"/>
      <w:marTop w:val="0"/>
      <w:marBottom w:val="0"/>
      <w:divBdr>
        <w:top w:val="none" w:sz="0" w:space="0" w:color="auto"/>
        <w:left w:val="none" w:sz="0" w:space="0" w:color="auto"/>
        <w:bottom w:val="none" w:sz="0" w:space="0" w:color="auto"/>
        <w:right w:val="none" w:sz="0" w:space="0" w:color="auto"/>
      </w:divBdr>
    </w:div>
    <w:div w:id="1256942562">
      <w:bodyDiv w:val="1"/>
      <w:marLeft w:val="0"/>
      <w:marRight w:val="0"/>
      <w:marTop w:val="0"/>
      <w:marBottom w:val="0"/>
      <w:divBdr>
        <w:top w:val="none" w:sz="0" w:space="0" w:color="auto"/>
        <w:left w:val="none" w:sz="0" w:space="0" w:color="auto"/>
        <w:bottom w:val="none" w:sz="0" w:space="0" w:color="auto"/>
        <w:right w:val="none" w:sz="0" w:space="0" w:color="auto"/>
      </w:divBdr>
      <w:divsChild>
        <w:div w:id="632098372">
          <w:marLeft w:val="0"/>
          <w:marRight w:val="0"/>
          <w:marTop w:val="0"/>
          <w:marBottom w:val="0"/>
          <w:divBdr>
            <w:top w:val="none" w:sz="0" w:space="0" w:color="auto"/>
            <w:left w:val="none" w:sz="0" w:space="0" w:color="auto"/>
            <w:bottom w:val="none" w:sz="0" w:space="0" w:color="auto"/>
            <w:right w:val="none" w:sz="0" w:space="0" w:color="auto"/>
          </w:divBdr>
        </w:div>
      </w:divsChild>
    </w:div>
    <w:div w:id="1284190747">
      <w:bodyDiv w:val="1"/>
      <w:marLeft w:val="0"/>
      <w:marRight w:val="0"/>
      <w:marTop w:val="0"/>
      <w:marBottom w:val="0"/>
      <w:divBdr>
        <w:top w:val="none" w:sz="0" w:space="0" w:color="auto"/>
        <w:left w:val="none" w:sz="0" w:space="0" w:color="auto"/>
        <w:bottom w:val="none" w:sz="0" w:space="0" w:color="auto"/>
        <w:right w:val="none" w:sz="0" w:space="0" w:color="auto"/>
      </w:divBdr>
      <w:divsChild>
        <w:div w:id="1557549854">
          <w:marLeft w:val="0"/>
          <w:marRight w:val="0"/>
          <w:marTop w:val="0"/>
          <w:marBottom w:val="0"/>
          <w:divBdr>
            <w:top w:val="none" w:sz="0" w:space="0" w:color="auto"/>
            <w:left w:val="none" w:sz="0" w:space="0" w:color="auto"/>
            <w:bottom w:val="none" w:sz="0" w:space="0" w:color="auto"/>
            <w:right w:val="none" w:sz="0" w:space="0" w:color="auto"/>
          </w:divBdr>
        </w:div>
      </w:divsChild>
    </w:div>
    <w:div w:id="1286618279">
      <w:bodyDiv w:val="1"/>
      <w:marLeft w:val="0"/>
      <w:marRight w:val="0"/>
      <w:marTop w:val="0"/>
      <w:marBottom w:val="0"/>
      <w:divBdr>
        <w:top w:val="none" w:sz="0" w:space="0" w:color="auto"/>
        <w:left w:val="none" w:sz="0" w:space="0" w:color="auto"/>
        <w:bottom w:val="none" w:sz="0" w:space="0" w:color="auto"/>
        <w:right w:val="none" w:sz="0" w:space="0" w:color="auto"/>
      </w:divBdr>
    </w:div>
    <w:div w:id="1298339478">
      <w:bodyDiv w:val="1"/>
      <w:marLeft w:val="0"/>
      <w:marRight w:val="0"/>
      <w:marTop w:val="0"/>
      <w:marBottom w:val="0"/>
      <w:divBdr>
        <w:top w:val="none" w:sz="0" w:space="0" w:color="auto"/>
        <w:left w:val="none" w:sz="0" w:space="0" w:color="auto"/>
        <w:bottom w:val="none" w:sz="0" w:space="0" w:color="auto"/>
        <w:right w:val="none" w:sz="0" w:space="0" w:color="auto"/>
      </w:divBdr>
    </w:div>
    <w:div w:id="1310403253">
      <w:bodyDiv w:val="1"/>
      <w:marLeft w:val="0"/>
      <w:marRight w:val="0"/>
      <w:marTop w:val="0"/>
      <w:marBottom w:val="0"/>
      <w:divBdr>
        <w:top w:val="none" w:sz="0" w:space="0" w:color="auto"/>
        <w:left w:val="none" w:sz="0" w:space="0" w:color="auto"/>
        <w:bottom w:val="none" w:sz="0" w:space="0" w:color="auto"/>
        <w:right w:val="none" w:sz="0" w:space="0" w:color="auto"/>
      </w:divBdr>
    </w:div>
    <w:div w:id="1318262063">
      <w:bodyDiv w:val="1"/>
      <w:marLeft w:val="0"/>
      <w:marRight w:val="0"/>
      <w:marTop w:val="0"/>
      <w:marBottom w:val="0"/>
      <w:divBdr>
        <w:top w:val="none" w:sz="0" w:space="0" w:color="auto"/>
        <w:left w:val="none" w:sz="0" w:space="0" w:color="auto"/>
        <w:bottom w:val="none" w:sz="0" w:space="0" w:color="auto"/>
        <w:right w:val="none" w:sz="0" w:space="0" w:color="auto"/>
      </w:divBdr>
    </w:div>
    <w:div w:id="1336811008">
      <w:bodyDiv w:val="1"/>
      <w:marLeft w:val="0"/>
      <w:marRight w:val="0"/>
      <w:marTop w:val="0"/>
      <w:marBottom w:val="0"/>
      <w:divBdr>
        <w:top w:val="none" w:sz="0" w:space="0" w:color="auto"/>
        <w:left w:val="none" w:sz="0" w:space="0" w:color="auto"/>
        <w:bottom w:val="none" w:sz="0" w:space="0" w:color="auto"/>
        <w:right w:val="none" w:sz="0" w:space="0" w:color="auto"/>
      </w:divBdr>
    </w:div>
    <w:div w:id="1345136283">
      <w:bodyDiv w:val="1"/>
      <w:marLeft w:val="0"/>
      <w:marRight w:val="0"/>
      <w:marTop w:val="0"/>
      <w:marBottom w:val="0"/>
      <w:divBdr>
        <w:top w:val="none" w:sz="0" w:space="0" w:color="auto"/>
        <w:left w:val="none" w:sz="0" w:space="0" w:color="auto"/>
        <w:bottom w:val="none" w:sz="0" w:space="0" w:color="auto"/>
        <w:right w:val="none" w:sz="0" w:space="0" w:color="auto"/>
      </w:divBdr>
      <w:divsChild>
        <w:div w:id="1027411207">
          <w:marLeft w:val="0"/>
          <w:marRight w:val="0"/>
          <w:marTop w:val="0"/>
          <w:marBottom w:val="0"/>
          <w:divBdr>
            <w:top w:val="none" w:sz="0" w:space="0" w:color="auto"/>
            <w:left w:val="none" w:sz="0" w:space="0" w:color="auto"/>
            <w:bottom w:val="none" w:sz="0" w:space="0" w:color="auto"/>
            <w:right w:val="none" w:sz="0" w:space="0" w:color="auto"/>
          </w:divBdr>
        </w:div>
      </w:divsChild>
    </w:div>
    <w:div w:id="1364668072">
      <w:bodyDiv w:val="1"/>
      <w:marLeft w:val="0"/>
      <w:marRight w:val="0"/>
      <w:marTop w:val="0"/>
      <w:marBottom w:val="0"/>
      <w:divBdr>
        <w:top w:val="none" w:sz="0" w:space="0" w:color="auto"/>
        <w:left w:val="none" w:sz="0" w:space="0" w:color="auto"/>
        <w:bottom w:val="none" w:sz="0" w:space="0" w:color="auto"/>
        <w:right w:val="none" w:sz="0" w:space="0" w:color="auto"/>
      </w:divBdr>
      <w:divsChild>
        <w:div w:id="1121612780">
          <w:marLeft w:val="0"/>
          <w:marRight w:val="0"/>
          <w:marTop w:val="0"/>
          <w:marBottom w:val="0"/>
          <w:divBdr>
            <w:top w:val="none" w:sz="0" w:space="0" w:color="auto"/>
            <w:left w:val="none" w:sz="0" w:space="0" w:color="auto"/>
            <w:bottom w:val="none" w:sz="0" w:space="0" w:color="auto"/>
            <w:right w:val="none" w:sz="0" w:space="0" w:color="auto"/>
          </w:divBdr>
        </w:div>
      </w:divsChild>
    </w:div>
    <w:div w:id="1369647745">
      <w:bodyDiv w:val="1"/>
      <w:marLeft w:val="0"/>
      <w:marRight w:val="0"/>
      <w:marTop w:val="0"/>
      <w:marBottom w:val="0"/>
      <w:divBdr>
        <w:top w:val="none" w:sz="0" w:space="0" w:color="auto"/>
        <w:left w:val="none" w:sz="0" w:space="0" w:color="auto"/>
        <w:bottom w:val="none" w:sz="0" w:space="0" w:color="auto"/>
        <w:right w:val="none" w:sz="0" w:space="0" w:color="auto"/>
      </w:divBdr>
      <w:divsChild>
        <w:div w:id="1535996328">
          <w:marLeft w:val="0"/>
          <w:marRight w:val="0"/>
          <w:marTop w:val="0"/>
          <w:marBottom w:val="0"/>
          <w:divBdr>
            <w:top w:val="none" w:sz="0" w:space="0" w:color="auto"/>
            <w:left w:val="none" w:sz="0" w:space="0" w:color="auto"/>
            <w:bottom w:val="none" w:sz="0" w:space="0" w:color="auto"/>
            <w:right w:val="none" w:sz="0" w:space="0" w:color="auto"/>
          </w:divBdr>
        </w:div>
      </w:divsChild>
    </w:div>
    <w:div w:id="1380325668">
      <w:bodyDiv w:val="1"/>
      <w:marLeft w:val="0"/>
      <w:marRight w:val="0"/>
      <w:marTop w:val="0"/>
      <w:marBottom w:val="0"/>
      <w:divBdr>
        <w:top w:val="none" w:sz="0" w:space="0" w:color="auto"/>
        <w:left w:val="none" w:sz="0" w:space="0" w:color="auto"/>
        <w:bottom w:val="none" w:sz="0" w:space="0" w:color="auto"/>
        <w:right w:val="none" w:sz="0" w:space="0" w:color="auto"/>
      </w:divBdr>
      <w:divsChild>
        <w:div w:id="1772817804">
          <w:marLeft w:val="0"/>
          <w:marRight w:val="0"/>
          <w:marTop w:val="0"/>
          <w:marBottom w:val="0"/>
          <w:divBdr>
            <w:top w:val="none" w:sz="0" w:space="0" w:color="auto"/>
            <w:left w:val="none" w:sz="0" w:space="0" w:color="auto"/>
            <w:bottom w:val="none" w:sz="0" w:space="0" w:color="auto"/>
            <w:right w:val="none" w:sz="0" w:space="0" w:color="auto"/>
          </w:divBdr>
        </w:div>
      </w:divsChild>
    </w:div>
    <w:div w:id="1383866846">
      <w:bodyDiv w:val="1"/>
      <w:marLeft w:val="0"/>
      <w:marRight w:val="0"/>
      <w:marTop w:val="0"/>
      <w:marBottom w:val="0"/>
      <w:divBdr>
        <w:top w:val="none" w:sz="0" w:space="0" w:color="auto"/>
        <w:left w:val="none" w:sz="0" w:space="0" w:color="auto"/>
        <w:bottom w:val="none" w:sz="0" w:space="0" w:color="auto"/>
        <w:right w:val="none" w:sz="0" w:space="0" w:color="auto"/>
      </w:divBdr>
      <w:divsChild>
        <w:div w:id="61370351">
          <w:marLeft w:val="0"/>
          <w:marRight w:val="0"/>
          <w:marTop w:val="0"/>
          <w:marBottom w:val="0"/>
          <w:divBdr>
            <w:top w:val="none" w:sz="0" w:space="0" w:color="auto"/>
            <w:left w:val="none" w:sz="0" w:space="0" w:color="auto"/>
            <w:bottom w:val="none" w:sz="0" w:space="0" w:color="auto"/>
            <w:right w:val="none" w:sz="0" w:space="0" w:color="auto"/>
          </w:divBdr>
        </w:div>
      </w:divsChild>
    </w:div>
    <w:div w:id="1389844840">
      <w:bodyDiv w:val="1"/>
      <w:marLeft w:val="0"/>
      <w:marRight w:val="0"/>
      <w:marTop w:val="0"/>
      <w:marBottom w:val="0"/>
      <w:divBdr>
        <w:top w:val="none" w:sz="0" w:space="0" w:color="auto"/>
        <w:left w:val="none" w:sz="0" w:space="0" w:color="auto"/>
        <w:bottom w:val="none" w:sz="0" w:space="0" w:color="auto"/>
        <w:right w:val="none" w:sz="0" w:space="0" w:color="auto"/>
      </w:divBdr>
      <w:divsChild>
        <w:div w:id="317924340">
          <w:marLeft w:val="0"/>
          <w:marRight w:val="0"/>
          <w:marTop w:val="0"/>
          <w:marBottom w:val="0"/>
          <w:divBdr>
            <w:top w:val="none" w:sz="0" w:space="0" w:color="auto"/>
            <w:left w:val="none" w:sz="0" w:space="0" w:color="auto"/>
            <w:bottom w:val="none" w:sz="0" w:space="0" w:color="auto"/>
            <w:right w:val="none" w:sz="0" w:space="0" w:color="auto"/>
          </w:divBdr>
        </w:div>
      </w:divsChild>
    </w:div>
    <w:div w:id="1399665353">
      <w:bodyDiv w:val="1"/>
      <w:marLeft w:val="0"/>
      <w:marRight w:val="0"/>
      <w:marTop w:val="0"/>
      <w:marBottom w:val="0"/>
      <w:divBdr>
        <w:top w:val="none" w:sz="0" w:space="0" w:color="auto"/>
        <w:left w:val="none" w:sz="0" w:space="0" w:color="auto"/>
        <w:bottom w:val="none" w:sz="0" w:space="0" w:color="auto"/>
        <w:right w:val="none" w:sz="0" w:space="0" w:color="auto"/>
      </w:divBdr>
    </w:div>
    <w:div w:id="1407264716">
      <w:bodyDiv w:val="1"/>
      <w:marLeft w:val="0"/>
      <w:marRight w:val="0"/>
      <w:marTop w:val="0"/>
      <w:marBottom w:val="0"/>
      <w:divBdr>
        <w:top w:val="none" w:sz="0" w:space="0" w:color="auto"/>
        <w:left w:val="none" w:sz="0" w:space="0" w:color="auto"/>
        <w:bottom w:val="none" w:sz="0" w:space="0" w:color="auto"/>
        <w:right w:val="none" w:sz="0" w:space="0" w:color="auto"/>
      </w:divBdr>
    </w:div>
    <w:div w:id="1408260030">
      <w:bodyDiv w:val="1"/>
      <w:marLeft w:val="0"/>
      <w:marRight w:val="0"/>
      <w:marTop w:val="0"/>
      <w:marBottom w:val="0"/>
      <w:divBdr>
        <w:top w:val="none" w:sz="0" w:space="0" w:color="auto"/>
        <w:left w:val="none" w:sz="0" w:space="0" w:color="auto"/>
        <w:bottom w:val="none" w:sz="0" w:space="0" w:color="auto"/>
        <w:right w:val="none" w:sz="0" w:space="0" w:color="auto"/>
      </w:divBdr>
      <w:divsChild>
        <w:div w:id="104886279">
          <w:marLeft w:val="0"/>
          <w:marRight w:val="0"/>
          <w:marTop w:val="0"/>
          <w:marBottom w:val="0"/>
          <w:divBdr>
            <w:top w:val="none" w:sz="0" w:space="0" w:color="auto"/>
            <w:left w:val="none" w:sz="0" w:space="0" w:color="auto"/>
            <w:bottom w:val="none" w:sz="0" w:space="0" w:color="auto"/>
            <w:right w:val="none" w:sz="0" w:space="0" w:color="auto"/>
          </w:divBdr>
        </w:div>
      </w:divsChild>
    </w:div>
    <w:div w:id="1414430224">
      <w:bodyDiv w:val="1"/>
      <w:marLeft w:val="0"/>
      <w:marRight w:val="0"/>
      <w:marTop w:val="0"/>
      <w:marBottom w:val="0"/>
      <w:divBdr>
        <w:top w:val="none" w:sz="0" w:space="0" w:color="auto"/>
        <w:left w:val="none" w:sz="0" w:space="0" w:color="auto"/>
        <w:bottom w:val="none" w:sz="0" w:space="0" w:color="auto"/>
        <w:right w:val="none" w:sz="0" w:space="0" w:color="auto"/>
      </w:divBdr>
      <w:divsChild>
        <w:div w:id="1920093131">
          <w:marLeft w:val="0"/>
          <w:marRight w:val="0"/>
          <w:marTop w:val="0"/>
          <w:marBottom w:val="0"/>
          <w:divBdr>
            <w:top w:val="none" w:sz="0" w:space="0" w:color="auto"/>
            <w:left w:val="none" w:sz="0" w:space="0" w:color="auto"/>
            <w:bottom w:val="none" w:sz="0" w:space="0" w:color="auto"/>
            <w:right w:val="none" w:sz="0" w:space="0" w:color="auto"/>
          </w:divBdr>
        </w:div>
      </w:divsChild>
    </w:div>
    <w:div w:id="1446653814">
      <w:bodyDiv w:val="1"/>
      <w:marLeft w:val="0"/>
      <w:marRight w:val="0"/>
      <w:marTop w:val="0"/>
      <w:marBottom w:val="0"/>
      <w:divBdr>
        <w:top w:val="none" w:sz="0" w:space="0" w:color="auto"/>
        <w:left w:val="none" w:sz="0" w:space="0" w:color="auto"/>
        <w:bottom w:val="none" w:sz="0" w:space="0" w:color="auto"/>
        <w:right w:val="none" w:sz="0" w:space="0" w:color="auto"/>
      </w:divBdr>
    </w:div>
    <w:div w:id="1447307902">
      <w:bodyDiv w:val="1"/>
      <w:marLeft w:val="0"/>
      <w:marRight w:val="0"/>
      <w:marTop w:val="0"/>
      <w:marBottom w:val="0"/>
      <w:divBdr>
        <w:top w:val="none" w:sz="0" w:space="0" w:color="auto"/>
        <w:left w:val="none" w:sz="0" w:space="0" w:color="auto"/>
        <w:bottom w:val="none" w:sz="0" w:space="0" w:color="auto"/>
        <w:right w:val="none" w:sz="0" w:space="0" w:color="auto"/>
      </w:divBdr>
      <w:divsChild>
        <w:div w:id="343947750">
          <w:marLeft w:val="0"/>
          <w:marRight w:val="0"/>
          <w:marTop w:val="0"/>
          <w:marBottom w:val="0"/>
          <w:divBdr>
            <w:top w:val="none" w:sz="0" w:space="0" w:color="auto"/>
            <w:left w:val="none" w:sz="0" w:space="0" w:color="auto"/>
            <w:bottom w:val="none" w:sz="0" w:space="0" w:color="auto"/>
            <w:right w:val="none" w:sz="0" w:space="0" w:color="auto"/>
          </w:divBdr>
        </w:div>
      </w:divsChild>
    </w:div>
    <w:div w:id="1447851470">
      <w:bodyDiv w:val="1"/>
      <w:marLeft w:val="0"/>
      <w:marRight w:val="0"/>
      <w:marTop w:val="0"/>
      <w:marBottom w:val="0"/>
      <w:divBdr>
        <w:top w:val="none" w:sz="0" w:space="0" w:color="auto"/>
        <w:left w:val="none" w:sz="0" w:space="0" w:color="auto"/>
        <w:bottom w:val="none" w:sz="0" w:space="0" w:color="auto"/>
        <w:right w:val="none" w:sz="0" w:space="0" w:color="auto"/>
      </w:divBdr>
      <w:divsChild>
        <w:div w:id="1497498756">
          <w:marLeft w:val="0"/>
          <w:marRight w:val="0"/>
          <w:marTop w:val="0"/>
          <w:marBottom w:val="0"/>
          <w:divBdr>
            <w:top w:val="none" w:sz="0" w:space="0" w:color="auto"/>
            <w:left w:val="none" w:sz="0" w:space="0" w:color="auto"/>
            <w:bottom w:val="none" w:sz="0" w:space="0" w:color="auto"/>
            <w:right w:val="none" w:sz="0" w:space="0" w:color="auto"/>
          </w:divBdr>
        </w:div>
      </w:divsChild>
    </w:div>
    <w:div w:id="1468939008">
      <w:bodyDiv w:val="1"/>
      <w:marLeft w:val="0"/>
      <w:marRight w:val="0"/>
      <w:marTop w:val="0"/>
      <w:marBottom w:val="0"/>
      <w:divBdr>
        <w:top w:val="none" w:sz="0" w:space="0" w:color="auto"/>
        <w:left w:val="none" w:sz="0" w:space="0" w:color="auto"/>
        <w:bottom w:val="none" w:sz="0" w:space="0" w:color="auto"/>
        <w:right w:val="none" w:sz="0" w:space="0" w:color="auto"/>
      </w:divBdr>
      <w:divsChild>
        <w:div w:id="1657029789">
          <w:marLeft w:val="0"/>
          <w:marRight w:val="0"/>
          <w:marTop w:val="0"/>
          <w:marBottom w:val="0"/>
          <w:divBdr>
            <w:top w:val="none" w:sz="0" w:space="0" w:color="auto"/>
            <w:left w:val="none" w:sz="0" w:space="0" w:color="auto"/>
            <w:bottom w:val="none" w:sz="0" w:space="0" w:color="auto"/>
            <w:right w:val="none" w:sz="0" w:space="0" w:color="auto"/>
          </w:divBdr>
        </w:div>
      </w:divsChild>
    </w:div>
    <w:div w:id="1475297115">
      <w:bodyDiv w:val="1"/>
      <w:marLeft w:val="0"/>
      <w:marRight w:val="0"/>
      <w:marTop w:val="0"/>
      <w:marBottom w:val="0"/>
      <w:divBdr>
        <w:top w:val="none" w:sz="0" w:space="0" w:color="auto"/>
        <w:left w:val="none" w:sz="0" w:space="0" w:color="auto"/>
        <w:bottom w:val="none" w:sz="0" w:space="0" w:color="auto"/>
        <w:right w:val="none" w:sz="0" w:space="0" w:color="auto"/>
      </w:divBdr>
    </w:div>
    <w:div w:id="1489906722">
      <w:bodyDiv w:val="1"/>
      <w:marLeft w:val="0"/>
      <w:marRight w:val="0"/>
      <w:marTop w:val="0"/>
      <w:marBottom w:val="0"/>
      <w:divBdr>
        <w:top w:val="none" w:sz="0" w:space="0" w:color="auto"/>
        <w:left w:val="none" w:sz="0" w:space="0" w:color="auto"/>
        <w:bottom w:val="none" w:sz="0" w:space="0" w:color="auto"/>
        <w:right w:val="none" w:sz="0" w:space="0" w:color="auto"/>
      </w:divBdr>
      <w:divsChild>
        <w:div w:id="1669291330">
          <w:marLeft w:val="0"/>
          <w:marRight w:val="0"/>
          <w:marTop w:val="0"/>
          <w:marBottom w:val="0"/>
          <w:divBdr>
            <w:top w:val="none" w:sz="0" w:space="0" w:color="auto"/>
            <w:left w:val="none" w:sz="0" w:space="0" w:color="auto"/>
            <w:bottom w:val="none" w:sz="0" w:space="0" w:color="auto"/>
            <w:right w:val="none" w:sz="0" w:space="0" w:color="auto"/>
          </w:divBdr>
        </w:div>
      </w:divsChild>
    </w:div>
    <w:div w:id="1510368116">
      <w:bodyDiv w:val="1"/>
      <w:marLeft w:val="0"/>
      <w:marRight w:val="0"/>
      <w:marTop w:val="0"/>
      <w:marBottom w:val="0"/>
      <w:divBdr>
        <w:top w:val="none" w:sz="0" w:space="0" w:color="auto"/>
        <w:left w:val="none" w:sz="0" w:space="0" w:color="auto"/>
        <w:bottom w:val="none" w:sz="0" w:space="0" w:color="auto"/>
        <w:right w:val="none" w:sz="0" w:space="0" w:color="auto"/>
      </w:divBdr>
    </w:div>
    <w:div w:id="1513301415">
      <w:bodyDiv w:val="1"/>
      <w:marLeft w:val="0"/>
      <w:marRight w:val="0"/>
      <w:marTop w:val="0"/>
      <w:marBottom w:val="0"/>
      <w:divBdr>
        <w:top w:val="none" w:sz="0" w:space="0" w:color="auto"/>
        <w:left w:val="none" w:sz="0" w:space="0" w:color="auto"/>
        <w:bottom w:val="none" w:sz="0" w:space="0" w:color="auto"/>
        <w:right w:val="none" w:sz="0" w:space="0" w:color="auto"/>
      </w:divBdr>
      <w:divsChild>
        <w:div w:id="580410513">
          <w:marLeft w:val="0"/>
          <w:marRight w:val="0"/>
          <w:marTop w:val="0"/>
          <w:marBottom w:val="0"/>
          <w:divBdr>
            <w:top w:val="none" w:sz="0" w:space="0" w:color="auto"/>
            <w:left w:val="none" w:sz="0" w:space="0" w:color="auto"/>
            <w:bottom w:val="none" w:sz="0" w:space="0" w:color="auto"/>
            <w:right w:val="none" w:sz="0" w:space="0" w:color="auto"/>
          </w:divBdr>
        </w:div>
      </w:divsChild>
    </w:div>
    <w:div w:id="1518806533">
      <w:bodyDiv w:val="1"/>
      <w:marLeft w:val="0"/>
      <w:marRight w:val="0"/>
      <w:marTop w:val="0"/>
      <w:marBottom w:val="0"/>
      <w:divBdr>
        <w:top w:val="none" w:sz="0" w:space="0" w:color="auto"/>
        <w:left w:val="none" w:sz="0" w:space="0" w:color="auto"/>
        <w:bottom w:val="none" w:sz="0" w:space="0" w:color="auto"/>
        <w:right w:val="none" w:sz="0" w:space="0" w:color="auto"/>
      </w:divBdr>
    </w:div>
    <w:div w:id="1524898860">
      <w:bodyDiv w:val="1"/>
      <w:marLeft w:val="0"/>
      <w:marRight w:val="0"/>
      <w:marTop w:val="0"/>
      <w:marBottom w:val="0"/>
      <w:divBdr>
        <w:top w:val="none" w:sz="0" w:space="0" w:color="auto"/>
        <w:left w:val="none" w:sz="0" w:space="0" w:color="auto"/>
        <w:bottom w:val="none" w:sz="0" w:space="0" w:color="auto"/>
        <w:right w:val="none" w:sz="0" w:space="0" w:color="auto"/>
      </w:divBdr>
    </w:div>
    <w:div w:id="1542673691">
      <w:bodyDiv w:val="1"/>
      <w:marLeft w:val="0"/>
      <w:marRight w:val="0"/>
      <w:marTop w:val="0"/>
      <w:marBottom w:val="0"/>
      <w:divBdr>
        <w:top w:val="none" w:sz="0" w:space="0" w:color="auto"/>
        <w:left w:val="none" w:sz="0" w:space="0" w:color="auto"/>
        <w:bottom w:val="none" w:sz="0" w:space="0" w:color="auto"/>
        <w:right w:val="none" w:sz="0" w:space="0" w:color="auto"/>
      </w:divBdr>
    </w:div>
    <w:div w:id="1547523644">
      <w:bodyDiv w:val="1"/>
      <w:marLeft w:val="0"/>
      <w:marRight w:val="0"/>
      <w:marTop w:val="0"/>
      <w:marBottom w:val="0"/>
      <w:divBdr>
        <w:top w:val="none" w:sz="0" w:space="0" w:color="auto"/>
        <w:left w:val="none" w:sz="0" w:space="0" w:color="auto"/>
        <w:bottom w:val="none" w:sz="0" w:space="0" w:color="auto"/>
        <w:right w:val="none" w:sz="0" w:space="0" w:color="auto"/>
      </w:divBdr>
      <w:divsChild>
        <w:div w:id="1335911950">
          <w:marLeft w:val="0"/>
          <w:marRight w:val="0"/>
          <w:marTop w:val="0"/>
          <w:marBottom w:val="0"/>
          <w:divBdr>
            <w:top w:val="single" w:sz="6" w:space="8" w:color="EEEEEE"/>
            <w:left w:val="none" w:sz="0" w:space="0" w:color="auto"/>
            <w:bottom w:val="none" w:sz="0" w:space="0" w:color="auto"/>
            <w:right w:val="none" w:sz="0" w:space="0" w:color="auto"/>
          </w:divBdr>
        </w:div>
      </w:divsChild>
    </w:div>
    <w:div w:id="1616214154">
      <w:bodyDiv w:val="1"/>
      <w:marLeft w:val="0"/>
      <w:marRight w:val="0"/>
      <w:marTop w:val="0"/>
      <w:marBottom w:val="0"/>
      <w:divBdr>
        <w:top w:val="none" w:sz="0" w:space="0" w:color="auto"/>
        <w:left w:val="none" w:sz="0" w:space="0" w:color="auto"/>
        <w:bottom w:val="none" w:sz="0" w:space="0" w:color="auto"/>
        <w:right w:val="none" w:sz="0" w:space="0" w:color="auto"/>
      </w:divBdr>
    </w:div>
    <w:div w:id="1620379528">
      <w:bodyDiv w:val="1"/>
      <w:marLeft w:val="0"/>
      <w:marRight w:val="0"/>
      <w:marTop w:val="0"/>
      <w:marBottom w:val="0"/>
      <w:divBdr>
        <w:top w:val="none" w:sz="0" w:space="0" w:color="auto"/>
        <w:left w:val="none" w:sz="0" w:space="0" w:color="auto"/>
        <w:bottom w:val="none" w:sz="0" w:space="0" w:color="auto"/>
        <w:right w:val="none" w:sz="0" w:space="0" w:color="auto"/>
      </w:divBdr>
      <w:divsChild>
        <w:div w:id="1100025953">
          <w:marLeft w:val="0"/>
          <w:marRight w:val="0"/>
          <w:marTop w:val="0"/>
          <w:marBottom w:val="0"/>
          <w:divBdr>
            <w:top w:val="none" w:sz="0" w:space="0" w:color="auto"/>
            <w:left w:val="none" w:sz="0" w:space="0" w:color="auto"/>
            <w:bottom w:val="none" w:sz="0" w:space="0" w:color="auto"/>
            <w:right w:val="none" w:sz="0" w:space="0" w:color="auto"/>
          </w:divBdr>
        </w:div>
      </w:divsChild>
    </w:div>
    <w:div w:id="1626698088">
      <w:bodyDiv w:val="1"/>
      <w:marLeft w:val="0"/>
      <w:marRight w:val="0"/>
      <w:marTop w:val="0"/>
      <w:marBottom w:val="0"/>
      <w:divBdr>
        <w:top w:val="none" w:sz="0" w:space="0" w:color="auto"/>
        <w:left w:val="none" w:sz="0" w:space="0" w:color="auto"/>
        <w:bottom w:val="none" w:sz="0" w:space="0" w:color="auto"/>
        <w:right w:val="none" w:sz="0" w:space="0" w:color="auto"/>
      </w:divBdr>
      <w:divsChild>
        <w:div w:id="1344742321">
          <w:marLeft w:val="0"/>
          <w:marRight w:val="0"/>
          <w:marTop w:val="0"/>
          <w:marBottom w:val="0"/>
          <w:divBdr>
            <w:top w:val="none" w:sz="0" w:space="0" w:color="auto"/>
            <w:left w:val="none" w:sz="0" w:space="0" w:color="auto"/>
            <w:bottom w:val="none" w:sz="0" w:space="0" w:color="auto"/>
            <w:right w:val="none" w:sz="0" w:space="0" w:color="auto"/>
          </w:divBdr>
        </w:div>
      </w:divsChild>
    </w:div>
    <w:div w:id="1627857043">
      <w:bodyDiv w:val="1"/>
      <w:marLeft w:val="0"/>
      <w:marRight w:val="0"/>
      <w:marTop w:val="0"/>
      <w:marBottom w:val="0"/>
      <w:divBdr>
        <w:top w:val="none" w:sz="0" w:space="0" w:color="auto"/>
        <w:left w:val="none" w:sz="0" w:space="0" w:color="auto"/>
        <w:bottom w:val="none" w:sz="0" w:space="0" w:color="auto"/>
        <w:right w:val="none" w:sz="0" w:space="0" w:color="auto"/>
      </w:divBdr>
      <w:divsChild>
        <w:div w:id="400913575">
          <w:marLeft w:val="0"/>
          <w:marRight w:val="0"/>
          <w:marTop w:val="0"/>
          <w:marBottom w:val="0"/>
          <w:divBdr>
            <w:top w:val="none" w:sz="0" w:space="0" w:color="auto"/>
            <w:left w:val="none" w:sz="0" w:space="0" w:color="auto"/>
            <w:bottom w:val="none" w:sz="0" w:space="0" w:color="auto"/>
            <w:right w:val="none" w:sz="0" w:space="0" w:color="auto"/>
          </w:divBdr>
        </w:div>
      </w:divsChild>
    </w:div>
    <w:div w:id="1657682598">
      <w:bodyDiv w:val="1"/>
      <w:marLeft w:val="0"/>
      <w:marRight w:val="0"/>
      <w:marTop w:val="0"/>
      <w:marBottom w:val="0"/>
      <w:divBdr>
        <w:top w:val="none" w:sz="0" w:space="0" w:color="auto"/>
        <w:left w:val="none" w:sz="0" w:space="0" w:color="auto"/>
        <w:bottom w:val="none" w:sz="0" w:space="0" w:color="auto"/>
        <w:right w:val="none" w:sz="0" w:space="0" w:color="auto"/>
      </w:divBdr>
      <w:divsChild>
        <w:div w:id="2043506405">
          <w:marLeft w:val="0"/>
          <w:marRight w:val="0"/>
          <w:marTop w:val="0"/>
          <w:marBottom w:val="0"/>
          <w:divBdr>
            <w:top w:val="none" w:sz="0" w:space="0" w:color="auto"/>
            <w:left w:val="none" w:sz="0" w:space="0" w:color="auto"/>
            <w:bottom w:val="none" w:sz="0" w:space="0" w:color="auto"/>
            <w:right w:val="none" w:sz="0" w:space="0" w:color="auto"/>
          </w:divBdr>
        </w:div>
      </w:divsChild>
    </w:div>
    <w:div w:id="1671055086">
      <w:bodyDiv w:val="1"/>
      <w:marLeft w:val="0"/>
      <w:marRight w:val="0"/>
      <w:marTop w:val="0"/>
      <w:marBottom w:val="0"/>
      <w:divBdr>
        <w:top w:val="none" w:sz="0" w:space="0" w:color="auto"/>
        <w:left w:val="none" w:sz="0" w:space="0" w:color="auto"/>
        <w:bottom w:val="none" w:sz="0" w:space="0" w:color="auto"/>
        <w:right w:val="none" w:sz="0" w:space="0" w:color="auto"/>
      </w:divBdr>
      <w:divsChild>
        <w:div w:id="13046444">
          <w:marLeft w:val="0"/>
          <w:marRight w:val="0"/>
          <w:marTop w:val="0"/>
          <w:marBottom w:val="0"/>
          <w:divBdr>
            <w:top w:val="none" w:sz="0" w:space="0" w:color="auto"/>
            <w:left w:val="none" w:sz="0" w:space="0" w:color="auto"/>
            <w:bottom w:val="none" w:sz="0" w:space="0" w:color="auto"/>
            <w:right w:val="none" w:sz="0" w:space="0" w:color="auto"/>
          </w:divBdr>
        </w:div>
      </w:divsChild>
    </w:div>
    <w:div w:id="1672902265">
      <w:bodyDiv w:val="1"/>
      <w:marLeft w:val="0"/>
      <w:marRight w:val="0"/>
      <w:marTop w:val="0"/>
      <w:marBottom w:val="0"/>
      <w:divBdr>
        <w:top w:val="none" w:sz="0" w:space="0" w:color="auto"/>
        <w:left w:val="none" w:sz="0" w:space="0" w:color="auto"/>
        <w:bottom w:val="none" w:sz="0" w:space="0" w:color="auto"/>
        <w:right w:val="none" w:sz="0" w:space="0" w:color="auto"/>
      </w:divBdr>
      <w:divsChild>
        <w:div w:id="686909073">
          <w:marLeft w:val="0"/>
          <w:marRight w:val="0"/>
          <w:marTop w:val="0"/>
          <w:marBottom w:val="0"/>
          <w:divBdr>
            <w:top w:val="none" w:sz="0" w:space="0" w:color="auto"/>
            <w:left w:val="none" w:sz="0" w:space="0" w:color="auto"/>
            <w:bottom w:val="none" w:sz="0" w:space="0" w:color="auto"/>
            <w:right w:val="none" w:sz="0" w:space="0" w:color="auto"/>
          </w:divBdr>
        </w:div>
      </w:divsChild>
    </w:div>
    <w:div w:id="1690834038">
      <w:bodyDiv w:val="1"/>
      <w:marLeft w:val="0"/>
      <w:marRight w:val="0"/>
      <w:marTop w:val="0"/>
      <w:marBottom w:val="0"/>
      <w:divBdr>
        <w:top w:val="none" w:sz="0" w:space="0" w:color="auto"/>
        <w:left w:val="none" w:sz="0" w:space="0" w:color="auto"/>
        <w:bottom w:val="none" w:sz="0" w:space="0" w:color="auto"/>
        <w:right w:val="none" w:sz="0" w:space="0" w:color="auto"/>
      </w:divBdr>
      <w:divsChild>
        <w:div w:id="2067145710">
          <w:marLeft w:val="0"/>
          <w:marRight w:val="0"/>
          <w:marTop w:val="0"/>
          <w:marBottom w:val="0"/>
          <w:divBdr>
            <w:top w:val="none" w:sz="0" w:space="0" w:color="auto"/>
            <w:left w:val="none" w:sz="0" w:space="0" w:color="auto"/>
            <w:bottom w:val="none" w:sz="0" w:space="0" w:color="auto"/>
            <w:right w:val="none" w:sz="0" w:space="0" w:color="auto"/>
          </w:divBdr>
        </w:div>
      </w:divsChild>
    </w:div>
    <w:div w:id="1713849465">
      <w:bodyDiv w:val="1"/>
      <w:marLeft w:val="0"/>
      <w:marRight w:val="0"/>
      <w:marTop w:val="0"/>
      <w:marBottom w:val="0"/>
      <w:divBdr>
        <w:top w:val="none" w:sz="0" w:space="0" w:color="auto"/>
        <w:left w:val="none" w:sz="0" w:space="0" w:color="auto"/>
        <w:bottom w:val="none" w:sz="0" w:space="0" w:color="auto"/>
        <w:right w:val="none" w:sz="0" w:space="0" w:color="auto"/>
      </w:divBdr>
      <w:divsChild>
        <w:div w:id="1782797330">
          <w:marLeft w:val="0"/>
          <w:marRight w:val="0"/>
          <w:marTop w:val="0"/>
          <w:marBottom w:val="0"/>
          <w:divBdr>
            <w:top w:val="none" w:sz="0" w:space="0" w:color="auto"/>
            <w:left w:val="none" w:sz="0" w:space="0" w:color="auto"/>
            <w:bottom w:val="none" w:sz="0" w:space="0" w:color="auto"/>
            <w:right w:val="none" w:sz="0" w:space="0" w:color="auto"/>
          </w:divBdr>
        </w:div>
      </w:divsChild>
    </w:div>
    <w:div w:id="1730181494">
      <w:bodyDiv w:val="1"/>
      <w:marLeft w:val="0"/>
      <w:marRight w:val="0"/>
      <w:marTop w:val="0"/>
      <w:marBottom w:val="0"/>
      <w:divBdr>
        <w:top w:val="none" w:sz="0" w:space="0" w:color="auto"/>
        <w:left w:val="none" w:sz="0" w:space="0" w:color="auto"/>
        <w:bottom w:val="none" w:sz="0" w:space="0" w:color="auto"/>
        <w:right w:val="none" w:sz="0" w:space="0" w:color="auto"/>
      </w:divBdr>
      <w:divsChild>
        <w:div w:id="1216701706">
          <w:marLeft w:val="0"/>
          <w:marRight w:val="0"/>
          <w:marTop w:val="0"/>
          <w:marBottom w:val="0"/>
          <w:divBdr>
            <w:top w:val="none" w:sz="0" w:space="0" w:color="auto"/>
            <w:left w:val="none" w:sz="0" w:space="0" w:color="auto"/>
            <w:bottom w:val="none" w:sz="0" w:space="0" w:color="auto"/>
            <w:right w:val="none" w:sz="0" w:space="0" w:color="auto"/>
          </w:divBdr>
        </w:div>
      </w:divsChild>
    </w:div>
    <w:div w:id="1738626976">
      <w:bodyDiv w:val="1"/>
      <w:marLeft w:val="0"/>
      <w:marRight w:val="0"/>
      <w:marTop w:val="0"/>
      <w:marBottom w:val="0"/>
      <w:divBdr>
        <w:top w:val="none" w:sz="0" w:space="0" w:color="auto"/>
        <w:left w:val="none" w:sz="0" w:space="0" w:color="auto"/>
        <w:bottom w:val="none" w:sz="0" w:space="0" w:color="auto"/>
        <w:right w:val="none" w:sz="0" w:space="0" w:color="auto"/>
      </w:divBdr>
    </w:div>
    <w:div w:id="1773470056">
      <w:bodyDiv w:val="1"/>
      <w:marLeft w:val="0"/>
      <w:marRight w:val="0"/>
      <w:marTop w:val="0"/>
      <w:marBottom w:val="0"/>
      <w:divBdr>
        <w:top w:val="none" w:sz="0" w:space="0" w:color="auto"/>
        <w:left w:val="none" w:sz="0" w:space="0" w:color="auto"/>
        <w:bottom w:val="none" w:sz="0" w:space="0" w:color="auto"/>
        <w:right w:val="none" w:sz="0" w:space="0" w:color="auto"/>
      </w:divBdr>
      <w:divsChild>
        <w:div w:id="1523859730">
          <w:marLeft w:val="0"/>
          <w:marRight w:val="0"/>
          <w:marTop w:val="0"/>
          <w:marBottom w:val="0"/>
          <w:divBdr>
            <w:top w:val="none" w:sz="0" w:space="0" w:color="auto"/>
            <w:left w:val="none" w:sz="0" w:space="0" w:color="auto"/>
            <w:bottom w:val="none" w:sz="0" w:space="0" w:color="auto"/>
            <w:right w:val="none" w:sz="0" w:space="0" w:color="auto"/>
          </w:divBdr>
        </w:div>
      </w:divsChild>
    </w:div>
    <w:div w:id="1789818446">
      <w:bodyDiv w:val="1"/>
      <w:marLeft w:val="0"/>
      <w:marRight w:val="0"/>
      <w:marTop w:val="0"/>
      <w:marBottom w:val="0"/>
      <w:divBdr>
        <w:top w:val="none" w:sz="0" w:space="0" w:color="auto"/>
        <w:left w:val="none" w:sz="0" w:space="0" w:color="auto"/>
        <w:bottom w:val="none" w:sz="0" w:space="0" w:color="auto"/>
        <w:right w:val="none" w:sz="0" w:space="0" w:color="auto"/>
      </w:divBdr>
      <w:divsChild>
        <w:div w:id="1347289544">
          <w:marLeft w:val="0"/>
          <w:marRight w:val="0"/>
          <w:marTop w:val="0"/>
          <w:marBottom w:val="0"/>
          <w:divBdr>
            <w:top w:val="none" w:sz="0" w:space="0" w:color="auto"/>
            <w:left w:val="none" w:sz="0" w:space="0" w:color="auto"/>
            <w:bottom w:val="none" w:sz="0" w:space="0" w:color="auto"/>
            <w:right w:val="none" w:sz="0" w:space="0" w:color="auto"/>
          </w:divBdr>
        </w:div>
      </w:divsChild>
    </w:div>
    <w:div w:id="1802721441">
      <w:bodyDiv w:val="1"/>
      <w:marLeft w:val="0"/>
      <w:marRight w:val="0"/>
      <w:marTop w:val="0"/>
      <w:marBottom w:val="0"/>
      <w:divBdr>
        <w:top w:val="none" w:sz="0" w:space="0" w:color="auto"/>
        <w:left w:val="none" w:sz="0" w:space="0" w:color="auto"/>
        <w:bottom w:val="none" w:sz="0" w:space="0" w:color="auto"/>
        <w:right w:val="none" w:sz="0" w:space="0" w:color="auto"/>
      </w:divBdr>
      <w:divsChild>
        <w:div w:id="2098090032">
          <w:marLeft w:val="0"/>
          <w:marRight w:val="0"/>
          <w:marTop w:val="0"/>
          <w:marBottom w:val="0"/>
          <w:divBdr>
            <w:top w:val="none" w:sz="0" w:space="0" w:color="auto"/>
            <w:left w:val="none" w:sz="0" w:space="0" w:color="auto"/>
            <w:bottom w:val="none" w:sz="0" w:space="0" w:color="auto"/>
            <w:right w:val="none" w:sz="0" w:space="0" w:color="auto"/>
          </w:divBdr>
        </w:div>
      </w:divsChild>
    </w:div>
    <w:div w:id="1804806517">
      <w:bodyDiv w:val="1"/>
      <w:marLeft w:val="0"/>
      <w:marRight w:val="0"/>
      <w:marTop w:val="0"/>
      <w:marBottom w:val="0"/>
      <w:divBdr>
        <w:top w:val="none" w:sz="0" w:space="0" w:color="auto"/>
        <w:left w:val="none" w:sz="0" w:space="0" w:color="auto"/>
        <w:bottom w:val="none" w:sz="0" w:space="0" w:color="auto"/>
        <w:right w:val="none" w:sz="0" w:space="0" w:color="auto"/>
      </w:divBdr>
    </w:div>
    <w:div w:id="1808551904">
      <w:bodyDiv w:val="1"/>
      <w:marLeft w:val="0"/>
      <w:marRight w:val="0"/>
      <w:marTop w:val="0"/>
      <w:marBottom w:val="0"/>
      <w:divBdr>
        <w:top w:val="none" w:sz="0" w:space="0" w:color="auto"/>
        <w:left w:val="none" w:sz="0" w:space="0" w:color="auto"/>
        <w:bottom w:val="none" w:sz="0" w:space="0" w:color="auto"/>
        <w:right w:val="none" w:sz="0" w:space="0" w:color="auto"/>
      </w:divBdr>
      <w:divsChild>
        <w:div w:id="386731368">
          <w:marLeft w:val="0"/>
          <w:marRight w:val="0"/>
          <w:marTop w:val="0"/>
          <w:marBottom w:val="0"/>
          <w:divBdr>
            <w:top w:val="none" w:sz="0" w:space="0" w:color="auto"/>
            <w:left w:val="none" w:sz="0" w:space="0" w:color="auto"/>
            <w:bottom w:val="none" w:sz="0" w:space="0" w:color="auto"/>
            <w:right w:val="none" w:sz="0" w:space="0" w:color="auto"/>
          </w:divBdr>
        </w:div>
      </w:divsChild>
    </w:div>
    <w:div w:id="1815414481">
      <w:bodyDiv w:val="1"/>
      <w:marLeft w:val="0"/>
      <w:marRight w:val="0"/>
      <w:marTop w:val="0"/>
      <w:marBottom w:val="0"/>
      <w:divBdr>
        <w:top w:val="none" w:sz="0" w:space="0" w:color="auto"/>
        <w:left w:val="none" w:sz="0" w:space="0" w:color="auto"/>
        <w:bottom w:val="none" w:sz="0" w:space="0" w:color="auto"/>
        <w:right w:val="none" w:sz="0" w:space="0" w:color="auto"/>
      </w:divBdr>
      <w:divsChild>
        <w:div w:id="1623877619">
          <w:marLeft w:val="0"/>
          <w:marRight w:val="0"/>
          <w:marTop w:val="0"/>
          <w:marBottom w:val="0"/>
          <w:divBdr>
            <w:top w:val="none" w:sz="0" w:space="0" w:color="auto"/>
            <w:left w:val="none" w:sz="0" w:space="0" w:color="auto"/>
            <w:bottom w:val="none" w:sz="0" w:space="0" w:color="auto"/>
            <w:right w:val="none" w:sz="0" w:space="0" w:color="auto"/>
          </w:divBdr>
        </w:div>
      </w:divsChild>
    </w:div>
    <w:div w:id="1824006741">
      <w:bodyDiv w:val="1"/>
      <w:marLeft w:val="0"/>
      <w:marRight w:val="0"/>
      <w:marTop w:val="0"/>
      <w:marBottom w:val="0"/>
      <w:divBdr>
        <w:top w:val="none" w:sz="0" w:space="0" w:color="auto"/>
        <w:left w:val="none" w:sz="0" w:space="0" w:color="auto"/>
        <w:bottom w:val="none" w:sz="0" w:space="0" w:color="auto"/>
        <w:right w:val="none" w:sz="0" w:space="0" w:color="auto"/>
      </w:divBdr>
    </w:div>
    <w:div w:id="1866752383">
      <w:bodyDiv w:val="1"/>
      <w:marLeft w:val="0"/>
      <w:marRight w:val="0"/>
      <w:marTop w:val="0"/>
      <w:marBottom w:val="0"/>
      <w:divBdr>
        <w:top w:val="none" w:sz="0" w:space="0" w:color="auto"/>
        <w:left w:val="none" w:sz="0" w:space="0" w:color="auto"/>
        <w:bottom w:val="none" w:sz="0" w:space="0" w:color="auto"/>
        <w:right w:val="none" w:sz="0" w:space="0" w:color="auto"/>
      </w:divBdr>
      <w:divsChild>
        <w:div w:id="798495551">
          <w:marLeft w:val="0"/>
          <w:marRight w:val="0"/>
          <w:marTop w:val="0"/>
          <w:marBottom w:val="0"/>
          <w:divBdr>
            <w:top w:val="none" w:sz="0" w:space="0" w:color="auto"/>
            <w:left w:val="none" w:sz="0" w:space="0" w:color="auto"/>
            <w:bottom w:val="none" w:sz="0" w:space="0" w:color="auto"/>
            <w:right w:val="none" w:sz="0" w:space="0" w:color="auto"/>
          </w:divBdr>
        </w:div>
      </w:divsChild>
    </w:div>
    <w:div w:id="1879732224">
      <w:bodyDiv w:val="1"/>
      <w:marLeft w:val="0"/>
      <w:marRight w:val="0"/>
      <w:marTop w:val="0"/>
      <w:marBottom w:val="0"/>
      <w:divBdr>
        <w:top w:val="none" w:sz="0" w:space="0" w:color="auto"/>
        <w:left w:val="none" w:sz="0" w:space="0" w:color="auto"/>
        <w:bottom w:val="none" w:sz="0" w:space="0" w:color="auto"/>
        <w:right w:val="none" w:sz="0" w:space="0" w:color="auto"/>
      </w:divBdr>
      <w:divsChild>
        <w:div w:id="1478449318">
          <w:marLeft w:val="0"/>
          <w:marRight w:val="0"/>
          <w:marTop w:val="0"/>
          <w:marBottom w:val="0"/>
          <w:divBdr>
            <w:top w:val="none" w:sz="0" w:space="0" w:color="auto"/>
            <w:left w:val="none" w:sz="0" w:space="0" w:color="auto"/>
            <w:bottom w:val="none" w:sz="0" w:space="0" w:color="auto"/>
            <w:right w:val="none" w:sz="0" w:space="0" w:color="auto"/>
          </w:divBdr>
        </w:div>
      </w:divsChild>
    </w:div>
    <w:div w:id="1904561378">
      <w:bodyDiv w:val="1"/>
      <w:marLeft w:val="0"/>
      <w:marRight w:val="0"/>
      <w:marTop w:val="0"/>
      <w:marBottom w:val="0"/>
      <w:divBdr>
        <w:top w:val="none" w:sz="0" w:space="0" w:color="auto"/>
        <w:left w:val="none" w:sz="0" w:space="0" w:color="auto"/>
        <w:bottom w:val="none" w:sz="0" w:space="0" w:color="auto"/>
        <w:right w:val="none" w:sz="0" w:space="0" w:color="auto"/>
      </w:divBdr>
    </w:div>
    <w:div w:id="1907953730">
      <w:bodyDiv w:val="1"/>
      <w:marLeft w:val="0"/>
      <w:marRight w:val="0"/>
      <w:marTop w:val="0"/>
      <w:marBottom w:val="0"/>
      <w:divBdr>
        <w:top w:val="none" w:sz="0" w:space="0" w:color="auto"/>
        <w:left w:val="none" w:sz="0" w:space="0" w:color="auto"/>
        <w:bottom w:val="none" w:sz="0" w:space="0" w:color="auto"/>
        <w:right w:val="none" w:sz="0" w:space="0" w:color="auto"/>
      </w:divBdr>
      <w:divsChild>
        <w:div w:id="129131043">
          <w:marLeft w:val="0"/>
          <w:marRight w:val="0"/>
          <w:marTop w:val="0"/>
          <w:marBottom w:val="0"/>
          <w:divBdr>
            <w:top w:val="none" w:sz="0" w:space="0" w:color="auto"/>
            <w:left w:val="none" w:sz="0" w:space="0" w:color="auto"/>
            <w:bottom w:val="none" w:sz="0" w:space="0" w:color="auto"/>
            <w:right w:val="none" w:sz="0" w:space="0" w:color="auto"/>
          </w:divBdr>
        </w:div>
      </w:divsChild>
    </w:div>
    <w:div w:id="1919483916">
      <w:bodyDiv w:val="1"/>
      <w:marLeft w:val="0"/>
      <w:marRight w:val="0"/>
      <w:marTop w:val="0"/>
      <w:marBottom w:val="0"/>
      <w:divBdr>
        <w:top w:val="none" w:sz="0" w:space="0" w:color="auto"/>
        <w:left w:val="none" w:sz="0" w:space="0" w:color="auto"/>
        <w:bottom w:val="none" w:sz="0" w:space="0" w:color="auto"/>
        <w:right w:val="none" w:sz="0" w:space="0" w:color="auto"/>
      </w:divBdr>
    </w:div>
    <w:div w:id="1930381947">
      <w:bodyDiv w:val="1"/>
      <w:marLeft w:val="0"/>
      <w:marRight w:val="0"/>
      <w:marTop w:val="0"/>
      <w:marBottom w:val="0"/>
      <w:divBdr>
        <w:top w:val="none" w:sz="0" w:space="0" w:color="auto"/>
        <w:left w:val="none" w:sz="0" w:space="0" w:color="auto"/>
        <w:bottom w:val="none" w:sz="0" w:space="0" w:color="auto"/>
        <w:right w:val="none" w:sz="0" w:space="0" w:color="auto"/>
      </w:divBdr>
    </w:div>
    <w:div w:id="1934362251">
      <w:bodyDiv w:val="1"/>
      <w:marLeft w:val="0"/>
      <w:marRight w:val="0"/>
      <w:marTop w:val="0"/>
      <w:marBottom w:val="0"/>
      <w:divBdr>
        <w:top w:val="none" w:sz="0" w:space="0" w:color="auto"/>
        <w:left w:val="none" w:sz="0" w:space="0" w:color="auto"/>
        <w:bottom w:val="none" w:sz="0" w:space="0" w:color="auto"/>
        <w:right w:val="none" w:sz="0" w:space="0" w:color="auto"/>
      </w:divBdr>
      <w:divsChild>
        <w:div w:id="843982837">
          <w:marLeft w:val="0"/>
          <w:marRight w:val="0"/>
          <w:marTop w:val="0"/>
          <w:marBottom w:val="0"/>
          <w:divBdr>
            <w:top w:val="none" w:sz="0" w:space="0" w:color="auto"/>
            <w:left w:val="none" w:sz="0" w:space="0" w:color="auto"/>
            <w:bottom w:val="none" w:sz="0" w:space="0" w:color="auto"/>
            <w:right w:val="none" w:sz="0" w:space="0" w:color="auto"/>
          </w:divBdr>
        </w:div>
      </w:divsChild>
    </w:div>
    <w:div w:id="1953004919">
      <w:bodyDiv w:val="1"/>
      <w:marLeft w:val="0"/>
      <w:marRight w:val="0"/>
      <w:marTop w:val="0"/>
      <w:marBottom w:val="0"/>
      <w:divBdr>
        <w:top w:val="none" w:sz="0" w:space="0" w:color="auto"/>
        <w:left w:val="none" w:sz="0" w:space="0" w:color="auto"/>
        <w:bottom w:val="none" w:sz="0" w:space="0" w:color="auto"/>
        <w:right w:val="none" w:sz="0" w:space="0" w:color="auto"/>
      </w:divBdr>
    </w:div>
    <w:div w:id="1953972435">
      <w:bodyDiv w:val="1"/>
      <w:marLeft w:val="0"/>
      <w:marRight w:val="0"/>
      <w:marTop w:val="0"/>
      <w:marBottom w:val="0"/>
      <w:divBdr>
        <w:top w:val="none" w:sz="0" w:space="0" w:color="auto"/>
        <w:left w:val="none" w:sz="0" w:space="0" w:color="auto"/>
        <w:bottom w:val="none" w:sz="0" w:space="0" w:color="auto"/>
        <w:right w:val="none" w:sz="0" w:space="0" w:color="auto"/>
      </w:divBdr>
    </w:div>
    <w:div w:id="1955090030">
      <w:bodyDiv w:val="1"/>
      <w:marLeft w:val="0"/>
      <w:marRight w:val="0"/>
      <w:marTop w:val="0"/>
      <w:marBottom w:val="0"/>
      <w:divBdr>
        <w:top w:val="none" w:sz="0" w:space="0" w:color="auto"/>
        <w:left w:val="none" w:sz="0" w:space="0" w:color="auto"/>
        <w:bottom w:val="none" w:sz="0" w:space="0" w:color="auto"/>
        <w:right w:val="none" w:sz="0" w:space="0" w:color="auto"/>
      </w:divBdr>
      <w:divsChild>
        <w:div w:id="1505048616">
          <w:marLeft w:val="0"/>
          <w:marRight w:val="0"/>
          <w:marTop w:val="0"/>
          <w:marBottom w:val="0"/>
          <w:divBdr>
            <w:top w:val="none" w:sz="0" w:space="0" w:color="auto"/>
            <w:left w:val="none" w:sz="0" w:space="0" w:color="auto"/>
            <w:bottom w:val="none" w:sz="0" w:space="0" w:color="auto"/>
            <w:right w:val="none" w:sz="0" w:space="0" w:color="auto"/>
          </w:divBdr>
        </w:div>
      </w:divsChild>
    </w:div>
    <w:div w:id="1959604597">
      <w:bodyDiv w:val="1"/>
      <w:marLeft w:val="0"/>
      <w:marRight w:val="0"/>
      <w:marTop w:val="0"/>
      <w:marBottom w:val="0"/>
      <w:divBdr>
        <w:top w:val="none" w:sz="0" w:space="0" w:color="auto"/>
        <w:left w:val="none" w:sz="0" w:space="0" w:color="auto"/>
        <w:bottom w:val="none" w:sz="0" w:space="0" w:color="auto"/>
        <w:right w:val="none" w:sz="0" w:space="0" w:color="auto"/>
      </w:divBdr>
      <w:divsChild>
        <w:div w:id="829755686">
          <w:marLeft w:val="0"/>
          <w:marRight w:val="0"/>
          <w:marTop w:val="0"/>
          <w:marBottom w:val="0"/>
          <w:divBdr>
            <w:top w:val="none" w:sz="0" w:space="0" w:color="auto"/>
            <w:left w:val="none" w:sz="0" w:space="0" w:color="auto"/>
            <w:bottom w:val="none" w:sz="0" w:space="0" w:color="auto"/>
            <w:right w:val="none" w:sz="0" w:space="0" w:color="auto"/>
          </w:divBdr>
        </w:div>
      </w:divsChild>
    </w:div>
    <w:div w:id="1967420604">
      <w:bodyDiv w:val="1"/>
      <w:marLeft w:val="0"/>
      <w:marRight w:val="0"/>
      <w:marTop w:val="0"/>
      <w:marBottom w:val="0"/>
      <w:divBdr>
        <w:top w:val="none" w:sz="0" w:space="0" w:color="auto"/>
        <w:left w:val="none" w:sz="0" w:space="0" w:color="auto"/>
        <w:bottom w:val="none" w:sz="0" w:space="0" w:color="auto"/>
        <w:right w:val="none" w:sz="0" w:space="0" w:color="auto"/>
      </w:divBdr>
      <w:divsChild>
        <w:div w:id="496309356">
          <w:marLeft w:val="0"/>
          <w:marRight w:val="0"/>
          <w:marTop w:val="0"/>
          <w:marBottom w:val="0"/>
          <w:divBdr>
            <w:top w:val="none" w:sz="0" w:space="0" w:color="auto"/>
            <w:left w:val="none" w:sz="0" w:space="0" w:color="auto"/>
            <w:bottom w:val="none" w:sz="0" w:space="0" w:color="auto"/>
            <w:right w:val="none" w:sz="0" w:space="0" w:color="auto"/>
          </w:divBdr>
        </w:div>
      </w:divsChild>
    </w:div>
    <w:div w:id="1968007435">
      <w:bodyDiv w:val="1"/>
      <w:marLeft w:val="0"/>
      <w:marRight w:val="0"/>
      <w:marTop w:val="0"/>
      <w:marBottom w:val="0"/>
      <w:divBdr>
        <w:top w:val="none" w:sz="0" w:space="0" w:color="auto"/>
        <w:left w:val="none" w:sz="0" w:space="0" w:color="auto"/>
        <w:bottom w:val="none" w:sz="0" w:space="0" w:color="auto"/>
        <w:right w:val="none" w:sz="0" w:space="0" w:color="auto"/>
      </w:divBdr>
      <w:divsChild>
        <w:div w:id="1683582733">
          <w:marLeft w:val="0"/>
          <w:marRight w:val="0"/>
          <w:marTop w:val="0"/>
          <w:marBottom w:val="0"/>
          <w:divBdr>
            <w:top w:val="none" w:sz="0" w:space="0" w:color="auto"/>
            <w:left w:val="none" w:sz="0" w:space="0" w:color="auto"/>
            <w:bottom w:val="none" w:sz="0" w:space="0" w:color="auto"/>
            <w:right w:val="none" w:sz="0" w:space="0" w:color="auto"/>
          </w:divBdr>
        </w:div>
      </w:divsChild>
    </w:div>
    <w:div w:id="1969897512">
      <w:bodyDiv w:val="1"/>
      <w:marLeft w:val="0"/>
      <w:marRight w:val="0"/>
      <w:marTop w:val="0"/>
      <w:marBottom w:val="0"/>
      <w:divBdr>
        <w:top w:val="none" w:sz="0" w:space="0" w:color="auto"/>
        <w:left w:val="none" w:sz="0" w:space="0" w:color="auto"/>
        <w:bottom w:val="none" w:sz="0" w:space="0" w:color="auto"/>
        <w:right w:val="none" w:sz="0" w:space="0" w:color="auto"/>
      </w:divBdr>
    </w:div>
    <w:div w:id="1981232357">
      <w:bodyDiv w:val="1"/>
      <w:marLeft w:val="0"/>
      <w:marRight w:val="0"/>
      <w:marTop w:val="0"/>
      <w:marBottom w:val="0"/>
      <w:divBdr>
        <w:top w:val="none" w:sz="0" w:space="0" w:color="auto"/>
        <w:left w:val="none" w:sz="0" w:space="0" w:color="auto"/>
        <w:bottom w:val="none" w:sz="0" w:space="0" w:color="auto"/>
        <w:right w:val="none" w:sz="0" w:space="0" w:color="auto"/>
      </w:divBdr>
    </w:div>
    <w:div w:id="1998991393">
      <w:bodyDiv w:val="1"/>
      <w:marLeft w:val="0"/>
      <w:marRight w:val="0"/>
      <w:marTop w:val="0"/>
      <w:marBottom w:val="0"/>
      <w:divBdr>
        <w:top w:val="none" w:sz="0" w:space="0" w:color="auto"/>
        <w:left w:val="none" w:sz="0" w:space="0" w:color="auto"/>
        <w:bottom w:val="none" w:sz="0" w:space="0" w:color="auto"/>
        <w:right w:val="none" w:sz="0" w:space="0" w:color="auto"/>
      </w:divBdr>
      <w:divsChild>
        <w:div w:id="2010518629">
          <w:marLeft w:val="0"/>
          <w:marRight w:val="0"/>
          <w:marTop w:val="0"/>
          <w:marBottom w:val="0"/>
          <w:divBdr>
            <w:top w:val="none" w:sz="0" w:space="0" w:color="auto"/>
            <w:left w:val="none" w:sz="0" w:space="0" w:color="auto"/>
            <w:bottom w:val="none" w:sz="0" w:space="0" w:color="auto"/>
            <w:right w:val="none" w:sz="0" w:space="0" w:color="auto"/>
          </w:divBdr>
        </w:div>
      </w:divsChild>
    </w:div>
    <w:div w:id="2010014479">
      <w:bodyDiv w:val="1"/>
      <w:marLeft w:val="0"/>
      <w:marRight w:val="0"/>
      <w:marTop w:val="0"/>
      <w:marBottom w:val="0"/>
      <w:divBdr>
        <w:top w:val="none" w:sz="0" w:space="0" w:color="auto"/>
        <w:left w:val="none" w:sz="0" w:space="0" w:color="auto"/>
        <w:bottom w:val="none" w:sz="0" w:space="0" w:color="auto"/>
        <w:right w:val="none" w:sz="0" w:space="0" w:color="auto"/>
      </w:divBdr>
    </w:div>
    <w:div w:id="2058700989">
      <w:bodyDiv w:val="1"/>
      <w:marLeft w:val="0"/>
      <w:marRight w:val="0"/>
      <w:marTop w:val="0"/>
      <w:marBottom w:val="0"/>
      <w:divBdr>
        <w:top w:val="none" w:sz="0" w:space="0" w:color="auto"/>
        <w:left w:val="none" w:sz="0" w:space="0" w:color="auto"/>
        <w:bottom w:val="none" w:sz="0" w:space="0" w:color="auto"/>
        <w:right w:val="none" w:sz="0" w:space="0" w:color="auto"/>
      </w:divBdr>
      <w:divsChild>
        <w:div w:id="1556162012">
          <w:marLeft w:val="0"/>
          <w:marRight w:val="0"/>
          <w:marTop w:val="0"/>
          <w:marBottom w:val="0"/>
          <w:divBdr>
            <w:top w:val="none" w:sz="0" w:space="0" w:color="auto"/>
            <w:left w:val="none" w:sz="0" w:space="0" w:color="auto"/>
            <w:bottom w:val="none" w:sz="0" w:space="0" w:color="auto"/>
            <w:right w:val="none" w:sz="0" w:space="0" w:color="auto"/>
          </w:divBdr>
        </w:div>
      </w:divsChild>
    </w:div>
    <w:div w:id="21227936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oleObject" Target="file:///D:\Users\chenyilin\Desktop\&#27599;&#26085;&#30740;&#25253;\&#27169;&#26495;&#65288;ifind&#65289;\&#21608;&#25253;&#21697;&#31181;&#36208;&#21183;&#22270;.xlsx!&#20027;&#22270;!%5b&#21608;&#25253;&#21697;&#31181;&#36208;&#21183;&#22270;.xlsx%5d&#20027;&#22270;%20&#22270;&#34920;%201" TargetMode="External"/><Relationship Id="rId26" Type="http://schemas.openxmlformats.org/officeDocument/2006/relationships/oleObject" Target="file:///D:\Users\chenyilin\Desktop\&#27599;&#26085;&#30740;&#25253;\&#27169;&#26495;&#65288;ifind&#65289;\&#21608;&#25253;&#21697;&#31181;&#36208;&#21183;&#22270;.xlsx!&#20027;&#22270;!%5b&#21608;&#25253;&#21697;&#31181;&#36208;&#21183;&#22270;.xlsx%5d&#20027;&#22270;%20&#22270;&#34920;%205" TargetMode="External"/><Relationship Id="rId39" Type="http://schemas.openxmlformats.org/officeDocument/2006/relationships/fontTable" Target="fontTable.xml"/><Relationship Id="rId21" Type="http://schemas.openxmlformats.org/officeDocument/2006/relationships/image" Target="media/image12.emf"/><Relationship Id="rId34" Type="http://schemas.openxmlformats.org/officeDocument/2006/relationships/oleObject" Target="file:///D:\Users\chenyilin\Desktop\&#27599;&#26085;&#30740;&#25253;\&#27169;&#26495;&#65288;ifind&#65289;\&#21608;&#25253;&#21697;&#31181;&#36208;&#21183;&#22270;.xlsx!&#20027;&#22270;!%5b&#21608;&#25253;&#21697;&#31181;&#36208;&#21183;&#22270;.xlsx%5d&#20027;&#22270;%20&#22270;&#34920;%2012" TargetMode="External"/><Relationship Id="rId7" Type="http://schemas.openxmlformats.org/officeDocument/2006/relationships/footnotes" Target="footnotes.xml"/><Relationship Id="rId12" Type="http://schemas.openxmlformats.org/officeDocument/2006/relationships/image" Target="media/image6.png"/><Relationship Id="rId17" Type="http://schemas.openxmlformats.org/officeDocument/2006/relationships/image" Target="media/image10.emf"/><Relationship Id="rId25" Type="http://schemas.openxmlformats.org/officeDocument/2006/relationships/image" Target="media/image14.emf"/><Relationship Id="rId33" Type="http://schemas.openxmlformats.org/officeDocument/2006/relationships/image" Target="media/image18.emf"/><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oleObject" Target="file:///D:\Users\chenyilin\Desktop\&#27599;&#26085;&#30740;&#25253;\&#27169;&#26495;&#65288;ifind&#65289;\&#21608;&#25253;&#21697;&#31181;&#36208;&#21183;&#22270;.xlsx!&#20027;&#22270;!%5b&#21608;&#25253;&#21697;&#31181;&#36208;&#21183;&#22270;.xlsx%5d&#20027;&#22270;%20&#22270;&#34920;%2011" TargetMode="External"/><Relationship Id="rId20" Type="http://schemas.openxmlformats.org/officeDocument/2006/relationships/oleObject" Target="file:///D:\Users\chenyilin\Desktop\&#27599;&#26085;&#30740;&#25253;\&#27169;&#26495;&#65288;ifind&#65289;\&#21608;&#25253;&#21697;&#31181;&#36208;&#21183;&#22270;.xlsx!Sheet1!%5b&#21608;&#25253;&#21697;&#31181;&#36208;&#21183;&#22270;.xlsx%5dSheet1%20&#22270;&#34920;%203" TargetMode="External"/><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oleObject" Target="file:///D:\Users\chenyilin\Desktop\&#27599;&#26085;&#30740;&#25253;\&#27169;&#26495;&#65288;ifind&#65289;\&#21608;&#25253;&#21697;&#31181;&#36208;&#21183;&#22270;.xlsx!&#20027;&#22270;!%5b&#21608;&#25253;&#21697;&#31181;&#36208;&#21183;&#22270;.xlsx%5d&#20027;&#22270;%20&#22270;&#34920;%209" TargetMode="External"/><Relationship Id="rId32" Type="http://schemas.openxmlformats.org/officeDocument/2006/relationships/oleObject" Target="file:///D:\Users\chenyilin\Desktop\&#27599;&#26085;&#30740;&#25253;\&#27169;&#26495;&#65288;ifind&#65289;\&#21608;&#25253;&#21697;&#31181;&#36208;&#21183;&#22270;.xlsx!&#20027;&#22270;!%5b&#21608;&#25253;&#21697;&#31181;&#36208;&#21183;&#22270;.xlsx%5d&#20027;&#22270;%20&#22270;&#34920;%2014"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emf"/><Relationship Id="rId23" Type="http://schemas.openxmlformats.org/officeDocument/2006/relationships/image" Target="media/image13.emf"/><Relationship Id="rId28" Type="http://schemas.openxmlformats.org/officeDocument/2006/relationships/oleObject" Target="file:///D:\Users\chenyilin\Desktop\&#27599;&#26085;&#30740;&#25253;\&#27169;&#26495;&#65288;ifind&#65289;\&#21608;&#25253;&#21697;&#31181;&#36208;&#21183;&#22270;.xlsx!Sheet2!%5b&#21608;&#25253;&#21697;&#31181;&#36208;&#21183;&#22270;.xlsx%5dSheet2%20&#22270;&#34920;%201" TargetMode="External"/><Relationship Id="rId36" Type="http://schemas.openxmlformats.org/officeDocument/2006/relationships/image" Target="media/image19.png"/><Relationship Id="rId10" Type="http://schemas.openxmlformats.org/officeDocument/2006/relationships/image" Target="media/image4.png"/><Relationship Id="rId19" Type="http://schemas.openxmlformats.org/officeDocument/2006/relationships/image" Target="media/image11.emf"/><Relationship Id="rId31" Type="http://schemas.openxmlformats.org/officeDocument/2006/relationships/image" Target="media/image17.emf"/><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oleObject" Target="file:///D:\Users\chenyilin\Desktop\&#27599;&#26085;&#30740;&#25253;\&#27169;&#26495;&#65288;ifind&#65289;\&#21608;&#25253;&#21697;&#31181;&#36208;&#21183;&#22270;.xlsx!&#20027;&#22270;!%5b&#21608;&#25253;&#21697;&#31181;&#36208;&#21183;&#22270;.xlsx%5d&#20027;&#22270;%20&#22270;&#34920;%203" TargetMode="External"/><Relationship Id="rId27" Type="http://schemas.openxmlformats.org/officeDocument/2006/relationships/image" Target="media/image15.emf"/><Relationship Id="rId30" Type="http://schemas.openxmlformats.org/officeDocument/2006/relationships/oleObject" Target="file:///D:\Users\chenyilin\Desktop\&#27599;&#26085;&#30740;&#25253;\&#27169;&#26495;&#65288;ifind&#65289;\&#21608;&#25253;&#21697;&#31181;&#36208;&#21183;&#22270;.xlsx!&#20027;&#22270;!%5b&#21608;&#25253;&#21697;&#31181;&#36208;&#21183;&#22270;.xlsx%5d&#20027;&#22270;%20&#22270;&#34920;%2013" TargetMode="External"/><Relationship Id="rId35" Type="http://schemas.openxmlformats.org/officeDocument/2006/relationships/image" Target="media/image2.png"/><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56D10B-620F-4DAA-BBBF-AD7E699A3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1308</Words>
  <Characters>7462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WPS_1180513195</dc:creator>
  <cp:keywords/>
  <dc:description/>
  <cp:lastModifiedBy>陈伊霖</cp:lastModifiedBy>
  <cp:revision>4</cp:revision>
  <dcterms:created xsi:type="dcterms:W3CDTF">2026-08-10T00:46:00Z</dcterms:created>
  <dcterms:modified xsi:type="dcterms:W3CDTF">2026-08-10T01:39:00Z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988B5217703C4950B103A29445F4D55C_13</vt:lpwstr>
  </property>
  <property fmtid="{D5CDD505-2E9C-101B-9397-08002B2CF9AE}" pid="4" name="_DocHome">
    <vt:i4>880092554</vt:i4>
  </property>
</Properties>
</file>