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085E6AB0"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F82B76">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176FC5">
        <w:rPr>
          <w:rFonts w:ascii="微软雅黑" w:eastAsia="微软雅黑" w:hAnsi="微软雅黑" w:cs="微软雅黑" w:hint="eastAsia"/>
          <w:b/>
          <w:bCs/>
          <w:color w:val="005D97"/>
          <w:spacing w:val="-22"/>
          <w:sz w:val="48"/>
          <w:szCs w:val="48"/>
          <w:lang w:eastAsia="zh-CN"/>
        </w:rPr>
        <w:t>1</w:t>
      </w:r>
      <w:r w:rsidR="006D717D">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50F28471" w14:textId="262DC33F" w:rsidR="00176FC5" w:rsidRPr="00F55725" w:rsidRDefault="00176FC5" w:rsidP="009B3C7E">
      <w:pPr>
        <w:spacing w:before="102" w:line="257" w:lineRule="auto"/>
        <w:ind w:right="646" w:firstLineChars="200" w:firstLine="436"/>
        <w:rPr>
          <w:rFonts w:ascii="微软雅黑" w:eastAsia="微软雅黑" w:hAnsi="微软雅黑" w:cs="微软雅黑" w:hint="eastAsia"/>
          <w:spacing w:val="4"/>
          <w:lang w:eastAsia="zh-CN"/>
        </w:rPr>
      </w:pPr>
      <w:r w:rsidRPr="00176FC5">
        <w:rPr>
          <w:rFonts w:ascii="微软雅黑" w:eastAsia="微软雅黑" w:hAnsi="微软雅黑" w:cs="微软雅黑"/>
          <w:spacing w:val="4"/>
          <w:lang w:eastAsia="zh-CN"/>
        </w:rPr>
        <w:t>上周富时中国A50指数周</w:t>
      </w:r>
      <w:r w:rsidR="006D717D">
        <w:rPr>
          <w:rFonts w:ascii="微软雅黑" w:eastAsia="微软雅黑" w:hAnsi="微软雅黑" w:cs="微软雅黑" w:hint="eastAsia"/>
          <w:spacing w:val="4"/>
          <w:lang w:eastAsia="zh-CN"/>
        </w:rPr>
        <w:t>跌0.87</w:t>
      </w:r>
      <w:r w:rsidRPr="00176FC5">
        <w:rPr>
          <w:rFonts w:ascii="微软雅黑" w:eastAsia="微软雅黑" w:hAnsi="微软雅黑" w:cs="微软雅黑"/>
          <w:spacing w:val="4"/>
          <w:lang w:eastAsia="zh-CN"/>
        </w:rPr>
        <w:t>%，标准普尔500指数周涨</w:t>
      </w:r>
      <w:r w:rsidR="006D717D">
        <w:rPr>
          <w:rFonts w:ascii="微软雅黑" w:eastAsia="微软雅黑" w:hAnsi="微软雅黑" w:cs="微软雅黑" w:hint="eastAsia"/>
          <w:spacing w:val="4"/>
          <w:lang w:eastAsia="zh-CN"/>
        </w:rPr>
        <w:t>0.36</w:t>
      </w:r>
      <w:r w:rsidRPr="00176FC5">
        <w:rPr>
          <w:rFonts w:ascii="微软雅黑" w:eastAsia="微软雅黑" w:hAnsi="微软雅黑" w:cs="微软雅黑"/>
          <w:spacing w:val="4"/>
          <w:lang w:eastAsia="zh-CN"/>
        </w:rPr>
        <w:t>%，离岸人民币周</w:t>
      </w:r>
      <w:r w:rsidR="006D717D">
        <w:rPr>
          <w:rFonts w:ascii="微软雅黑" w:eastAsia="微软雅黑" w:hAnsi="微软雅黑" w:cs="微软雅黑" w:hint="eastAsia"/>
          <w:spacing w:val="4"/>
          <w:lang w:eastAsia="zh-CN"/>
        </w:rPr>
        <w:t>涨0.01</w:t>
      </w:r>
      <w:r w:rsidRPr="00176FC5">
        <w:rPr>
          <w:rFonts w:ascii="微软雅黑" w:eastAsia="微软雅黑" w:hAnsi="微软雅黑" w:cs="微软雅黑"/>
          <w:spacing w:val="4"/>
          <w:lang w:eastAsia="zh-CN"/>
        </w:rPr>
        <w:t>%。LME铜周涨</w:t>
      </w:r>
      <w:r w:rsidR="006D717D">
        <w:rPr>
          <w:rFonts w:ascii="微软雅黑" w:eastAsia="微软雅黑" w:hAnsi="微软雅黑" w:cs="微软雅黑" w:hint="eastAsia"/>
          <w:spacing w:val="4"/>
          <w:lang w:eastAsia="zh-CN"/>
        </w:rPr>
        <w:t>0.69</w:t>
      </w:r>
      <w:r w:rsidRPr="00176FC5">
        <w:rPr>
          <w:rFonts w:ascii="微软雅黑" w:eastAsia="微软雅黑" w:hAnsi="微软雅黑" w:cs="微软雅黑"/>
          <w:spacing w:val="4"/>
          <w:lang w:eastAsia="zh-CN"/>
        </w:rPr>
        <w:t>%，COMEX黄金周涨</w:t>
      </w:r>
      <w:r w:rsidR="006D717D">
        <w:rPr>
          <w:rFonts w:ascii="微软雅黑" w:eastAsia="微软雅黑" w:hAnsi="微软雅黑" w:cs="微软雅黑" w:hint="eastAsia"/>
          <w:spacing w:val="4"/>
          <w:lang w:eastAsia="zh-CN"/>
        </w:rPr>
        <w:t>0.73</w:t>
      </w:r>
      <w:r w:rsidRPr="00176FC5">
        <w:rPr>
          <w:rFonts w:ascii="微软雅黑" w:eastAsia="微软雅黑" w:hAnsi="微软雅黑" w:cs="微软雅黑"/>
          <w:spacing w:val="4"/>
          <w:lang w:eastAsia="zh-CN"/>
        </w:rPr>
        <w:t>%，COMEX白银周涨</w:t>
      </w:r>
      <w:r w:rsidR="006D717D">
        <w:rPr>
          <w:rFonts w:ascii="微软雅黑" w:eastAsia="微软雅黑" w:hAnsi="微软雅黑" w:cs="微软雅黑" w:hint="eastAsia"/>
          <w:spacing w:val="4"/>
          <w:lang w:eastAsia="zh-CN"/>
        </w:rPr>
        <w:t>2.09</w:t>
      </w:r>
      <w:r w:rsidRPr="00176FC5">
        <w:rPr>
          <w:rFonts w:ascii="微软雅黑" w:eastAsia="微软雅黑" w:hAnsi="微软雅黑" w:cs="微软雅黑"/>
          <w:spacing w:val="4"/>
          <w:lang w:eastAsia="zh-CN"/>
        </w:rPr>
        <w:t>%。WTI原油周</w:t>
      </w:r>
      <w:r w:rsidR="006D717D">
        <w:rPr>
          <w:rFonts w:ascii="微软雅黑" w:eastAsia="微软雅黑" w:hAnsi="微软雅黑" w:cs="微软雅黑" w:hint="eastAsia"/>
          <w:spacing w:val="4"/>
          <w:lang w:eastAsia="zh-CN"/>
        </w:rPr>
        <w:t>涨5.40</w:t>
      </w:r>
      <w:r w:rsidRPr="00176FC5">
        <w:rPr>
          <w:rFonts w:ascii="微软雅黑" w:eastAsia="微软雅黑" w:hAnsi="微软雅黑" w:cs="微软雅黑"/>
          <w:spacing w:val="4"/>
          <w:lang w:eastAsia="zh-CN"/>
        </w:rPr>
        <w:t>%。ICE原糖期货主力合约周</w:t>
      </w:r>
      <w:r>
        <w:rPr>
          <w:rFonts w:ascii="微软雅黑" w:eastAsia="微软雅黑" w:hAnsi="微软雅黑" w:cs="微软雅黑" w:hint="eastAsia"/>
          <w:spacing w:val="4"/>
          <w:lang w:eastAsia="zh-CN"/>
        </w:rPr>
        <w:t>涨</w:t>
      </w:r>
      <w:r w:rsidR="006D717D">
        <w:rPr>
          <w:rFonts w:ascii="微软雅黑" w:eastAsia="微软雅黑" w:hAnsi="微软雅黑" w:cs="微软雅黑" w:hint="eastAsia"/>
          <w:spacing w:val="4"/>
          <w:lang w:eastAsia="zh-CN"/>
        </w:rPr>
        <w:t>0.91</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涨</w:t>
      </w:r>
      <w:r w:rsidR="006D717D">
        <w:rPr>
          <w:rFonts w:ascii="微软雅黑" w:eastAsia="微软雅黑" w:hAnsi="微软雅黑" w:cs="微软雅黑" w:hint="eastAsia"/>
          <w:spacing w:val="4"/>
          <w:lang w:eastAsia="zh-CN"/>
        </w:rPr>
        <w:t>0.38</w:t>
      </w:r>
      <w:r w:rsidRPr="00176FC5">
        <w:rPr>
          <w:rFonts w:ascii="微软雅黑" w:eastAsia="微软雅黑" w:hAnsi="微软雅黑" w:cs="微软雅黑"/>
          <w:spacing w:val="4"/>
          <w:lang w:eastAsia="zh-CN"/>
        </w:rPr>
        <w:t>%，MB铁矿石周</w:t>
      </w:r>
      <w:r w:rsidR="006D717D">
        <w:rPr>
          <w:rFonts w:ascii="微软雅黑" w:eastAsia="微软雅黑" w:hAnsi="微软雅黑" w:cs="微软雅黑" w:hint="eastAsia"/>
          <w:spacing w:val="4"/>
          <w:lang w:eastAsia="zh-CN"/>
        </w:rPr>
        <w:t>涨0.74</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12E5E66E" w:rsidR="00993B64" w:rsidRPr="00184E17" w:rsidRDefault="006D717D"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3B400C59" wp14:editId="130046F6">
            <wp:extent cx="5441984" cy="3389933"/>
            <wp:effectExtent l="0" t="0" r="6350" b="1270"/>
            <wp:docPr id="17696698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9686" cy="3394731"/>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0D701C3B" w:rsidR="003E0237" w:rsidRDefault="003E0237" w:rsidP="001348E6">
      <w:pPr>
        <w:pStyle w:val="a9"/>
        <w:rPr>
          <w:rFonts w:ascii="微软雅黑" w:eastAsia="微软雅黑" w:hAnsi="微软雅黑" w:cs="微软雅黑"/>
          <w:lang w:eastAsia="zh-CN"/>
        </w:rPr>
      </w:pPr>
      <w:r>
        <w:rPr>
          <w:rFonts w:ascii="微软雅黑" w:eastAsia="微软雅黑" w:hAnsi="微软雅黑" w:cs="微软雅黑" w:hint="eastAsia"/>
          <w:lang w:eastAsia="zh-CN"/>
        </w:rPr>
        <w:t>【</w:t>
      </w:r>
      <w:r w:rsidR="006D717D" w:rsidRPr="006D717D">
        <w:rPr>
          <w:rFonts w:ascii="微软雅黑" w:eastAsia="微软雅黑" w:hAnsi="微软雅黑" w:cs="微软雅黑"/>
          <w:lang w:eastAsia="zh-CN"/>
        </w:rPr>
        <w:t>伊朗外长阿拉格齐表示，目前伊朗与美国之间没有进行任何谈判，但斡旋方仍在努力寻找恢复谈判的途径。伊朗认为，在美国就此前违反相关承诺的行为作出弥补之前，不具备重新启动谈判的条件。阿拉格齐还表示，伊朗正与阿曼就调整霍尔木兹海峡航道进行磋商，目前已进入最后阶段。即使双方就航道调整达成协议，也不意味着霍尔木兹海峡重新开放，海峡重新开放仍需满足一系列条件。阿拉格齐称，目前双方讨论以新航道取代原有航道，相关专家正在开展技术工作。</w:t>
      </w:r>
      <w:r w:rsidRPr="000570BD">
        <w:rPr>
          <w:rFonts w:ascii="微软雅黑" w:eastAsia="微软雅黑" w:hAnsi="微软雅黑" w:cs="微软雅黑" w:hint="eastAsia"/>
          <w:lang w:eastAsia="zh-CN"/>
        </w:rPr>
        <w:t>】</w:t>
      </w:r>
    </w:p>
    <w:p w14:paraId="081BFCCC" w14:textId="77777777" w:rsidR="00054D5B" w:rsidRPr="00054D5B" w:rsidRDefault="00054D5B" w:rsidP="00054D5B">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6D717D">
        <w:rPr>
          <w:rFonts w:ascii="微软雅黑" w:eastAsia="微软雅黑" w:hAnsi="微软雅黑" w:cs="微软雅黑"/>
          <w:lang w:eastAsia="zh-CN"/>
        </w:rPr>
        <w:t>伊朗最高领袖顾问穆赫贝尔表示，如果伊朗提出的条件得不到满足，最高领袖已明确作出战略决策，将采取升级冲突的方式予以回应。伊朗伊斯兰革命卫队海军司令阿里·阿兹马伊表示，目前霍尔木兹海峡处于关闭状态，</w:t>
      </w:r>
      <w:r w:rsidRPr="00054D5B">
        <w:rPr>
          <w:rFonts w:ascii="微软雅黑" w:eastAsia="微软雅黑" w:hAnsi="微软雅黑" w:cs="微软雅黑"/>
          <w:lang w:eastAsia="zh-CN"/>
        </w:rPr>
        <w:t>伊方对海峡内相关动向保持“全面、坚决掌控”，任何活动都不会脱离伊朗伊斯兰革命卫队海军监控。美国国防部长赫格塞思表示，美军拥有足够资源对伊朗实施“无限期”的海上封锁，并可根据需要轮换部署在该地区舰船。</w:t>
      </w:r>
      <w:r w:rsidRPr="00054D5B">
        <w:rPr>
          <w:rFonts w:ascii="微软雅黑" w:eastAsia="微软雅黑" w:hAnsi="微软雅黑" w:cs="微软雅黑" w:hint="eastAsia"/>
          <w:lang w:eastAsia="zh-CN"/>
        </w:rPr>
        <w:t>】</w:t>
      </w:r>
    </w:p>
    <w:p w14:paraId="34BDC094" w14:textId="77777777"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美国总统特朗普表示，美国将在经济上对伊朗实施严厉打击，很快将宣布霍尔木兹海峡成为“美国领土”。特朗普称，美国对伊朗封锁“势不可挡”，是一道“钢铁之墙”。美国已经做好应对伊朗的充分准备，不会允许伊朗继续所作所为，也不会允许伊朗拥有核武器。</w:t>
      </w:r>
      <w:r w:rsidRPr="00054D5B">
        <w:rPr>
          <w:rFonts w:ascii="微软雅黑" w:eastAsia="微软雅黑" w:hAnsi="微软雅黑" w:cs="微软雅黑" w:hint="eastAsia"/>
          <w:lang w:eastAsia="zh-CN"/>
        </w:rPr>
        <w:t>】</w:t>
      </w:r>
    </w:p>
    <w:p w14:paraId="6E91B685" w14:textId="77777777"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lastRenderedPageBreak/>
        <w:t>【</w:t>
      </w:r>
      <w:r w:rsidRPr="00054D5B">
        <w:rPr>
          <w:rFonts w:ascii="微软雅黑" w:eastAsia="微软雅黑" w:hAnsi="微软雅黑" w:cs="微软雅黑"/>
          <w:lang w:eastAsia="zh-CN"/>
        </w:rPr>
        <w:t>美军中央司令部发言人否认军方高层正推动对伊朗发起新一轮军事打击，称相关报道“纯属捏造，根本不是事实”。美国财政部长贝森特表示，美国将对伊朗实施“前所未见”的措施。这将结合前所未见的经济孤立手段，以及针对霍尔木兹海峡的持续封锁，从而切断伊朗港口所有进出通道。</w:t>
      </w:r>
      <w:r w:rsidRPr="00054D5B">
        <w:rPr>
          <w:rFonts w:ascii="微软雅黑" w:eastAsia="微软雅黑" w:hAnsi="微软雅黑" w:cs="微软雅黑" w:hint="eastAsia"/>
          <w:lang w:eastAsia="zh-CN"/>
        </w:rPr>
        <w:t>】</w:t>
      </w:r>
    </w:p>
    <w:p w14:paraId="0FC8095D" w14:textId="77777777" w:rsidR="00054D5B" w:rsidRPr="00054D5B" w:rsidRDefault="00054D5B" w:rsidP="001348E6">
      <w:pPr>
        <w:pStyle w:val="a9"/>
        <w:rPr>
          <w:rFonts w:ascii="微软雅黑" w:eastAsia="微软雅黑" w:hAnsi="微软雅黑" w:cs="微软雅黑" w:hint="eastAsia"/>
          <w:lang w:eastAsia="zh-CN"/>
        </w:rPr>
      </w:pPr>
    </w:p>
    <w:p w14:paraId="725E18F3" w14:textId="0E1463EB" w:rsidR="004F1D52" w:rsidRPr="00054D5B" w:rsidRDefault="004F1D52" w:rsidP="001348E6">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伊朗外交部发言人巴加埃表示，美国对伊朗实施海上封锁并采取军事行动，是霍尔木兹海峡无法全面恢复安全通航的主要障碍。伊朗与阿曼已就商业船舶临时通航路线达成初步共识，正就联合声明部分内容继续磋商。</w:t>
      </w:r>
      <w:r w:rsidRPr="00054D5B">
        <w:rPr>
          <w:rFonts w:ascii="微软雅黑" w:eastAsia="微软雅黑" w:hAnsi="微软雅黑" w:cs="微软雅黑" w:hint="eastAsia"/>
          <w:lang w:eastAsia="zh-CN"/>
        </w:rPr>
        <w:t>】</w:t>
      </w:r>
    </w:p>
    <w:p w14:paraId="6B91A75A" w14:textId="780A2B10" w:rsidR="00825919" w:rsidRPr="00054D5B" w:rsidRDefault="00825919" w:rsidP="001348E6">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随着30年期美债收益率升至5.27%的19年最高水平，10年期美债收益率达到4.75%重新逼近5%。为此，近期美国财政部长贝森特与日本联合干预日元，放话欲调整长债供应，并力挺美联储主席沃什，多管齐下。华尔街交易员和分析师认为，这些信号表明贝森特正试图稳定美债市场，尽一切可能阻断长期美债收益率继续攀升。</w:t>
      </w:r>
      <w:r w:rsidRPr="00054D5B">
        <w:rPr>
          <w:rFonts w:ascii="微软雅黑" w:eastAsia="微软雅黑" w:hAnsi="微软雅黑" w:cs="微软雅黑" w:hint="eastAsia"/>
          <w:lang w:eastAsia="zh-CN"/>
        </w:rPr>
        <w:t>】</w:t>
      </w:r>
    </w:p>
    <w:p w14:paraId="2AB7AC2E" w14:textId="3247E15C" w:rsidR="004E3CEF" w:rsidRPr="00054D5B" w:rsidRDefault="004E3CEF" w:rsidP="001348E6">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美国总统特朗普称，伊朗正在要求就过去五个月军事冲突中遭受的损失获得赔偿，美国同样要求伊朗进行赔偿，已指示代表们将这一要求明确纳入未来所有谈判之中。与此同时，有消息称，数周来特朗普一直在做铺垫工作，一旦伊朗重新全面开放霍尔木兹海峡，美国就宣布伊朗战争获胜。特朗普甚至愿意在未达成核协议的情况下抽身而退。不过，随着伊朗为开放霍尔木兹海峡开出更高筹码，这一目标也更加难以实现。</w:t>
      </w:r>
      <w:r w:rsidRPr="00054D5B">
        <w:rPr>
          <w:rFonts w:ascii="微软雅黑" w:eastAsia="微软雅黑" w:hAnsi="微软雅黑" w:cs="微软雅黑" w:hint="eastAsia"/>
          <w:lang w:eastAsia="zh-CN"/>
        </w:rPr>
        <w:t>】</w:t>
      </w:r>
    </w:p>
    <w:p w14:paraId="57FAC510" w14:textId="32461728" w:rsidR="00825919" w:rsidRPr="00054D5B" w:rsidRDefault="00825919" w:rsidP="001348E6">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巴基斯坦国防部长阿西夫表示，美国与伊朗已接近达成“某种安排”，局势再次朝着有利于达成和平安排或协议的方向发展。伊朗最高领袖顾问穆赫贝尔表示，在伊朗条件得到满足之前，霍尔木兹海峡不会开放。卡塔尔外交部发言人表示，阿曼与伊朗之间的谈判目前已进入“高级阶段”，收到来自两国积极反馈，谈判处于关键时刻。</w:t>
      </w:r>
      <w:r w:rsidRPr="00054D5B">
        <w:rPr>
          <w:rFonts w:ascii="微软雅黑" w:eastAsia="微软雅黑" w:hAnsi="微软雅黑" w:cs="微软雅黑" w:hint="eastAsia"/>
          <w:lang w:eastAsia="zh-CN"/>
        </w:rPr>
        <w:t>】</w:t>
      </w:r>
    </w:p>
    <w:p w14:paraId="2D8E43E1" w14:textId="1D11DF65" w:rsidR="00D450EA" w:rsidRPr="00054D5B" w:rsidRDefault="00D450EA" w:rsidP="001348E6">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美国国债市场正面临多重压力的叠加考验。周三美国财政部完成420亿美元10年期国债拍卖，中标收益率达4.683%，为2007年全球金融危机以来最高水平。投资者要求更高回报以承接政府融资需求的趋势愈发明显。通胀持续高于美联储目标以及财政赤字不断扩大，是压制长端债券价格、推升长期收益率的主要因素。</w:t>
      </w:r>
      <w:r w:rsidRPr="00054D5B">
        <w:rPr>
          <w:rFonts w:ascii="微软雅黑" w:eastAsia="微软雅黑" w:hAnsi="微软雅黑" w:cs="微软雅黑" w:hint="eastAsia"/>
          <w:lang w:eastAsia="zh-CN"/>
        </w:rPr>
        <w:t>】</w:t>
      </w:r>
    </w:p>
    <w:p w14:paraId="75FB3CBE" w14:textId="77777777"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美联储内部围绕下一步货币政策走向的分歧进一步公开化。克利夫兰联储主席哈马克再度重申加息立场，认为现在需要采取行动，并警示美债杠杆及AI泡沫等金融稳定风险。里士满联储主席巴尔金则支持维持利率不变，认为通胀主要源于临时性冲击，但警告AI投资与供应链可能带来持久价格压力。</w:t>
      </w:r>
      <w:r w:rsidRPr="00054D5B">
        <w:rPr>
          <w:rFonts w:ascii="微软雅黑" w:eastAsia="微软雅黑" w:hAnsi="微软雅黑" w:cs="微软雅黑" w:hint="eastAsia"/>
          <w:lang w:eastAsia="zh-CN"/>
        </w:rPr>
        <w:t>】</w:t>
      </w:r>
    </w:p>
    <w:p w14:paraId="42564A3F" w14:textId="77777777"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美国长期国债需求承压信号正在增强。周四美国财政部标售250亿美元30年期美债，得标利率升至5.216%，创2001年以来新高。本次标售出现得标利率高于预发行收益率情况，意味着投资者要求更高收益率才愿意接手这批国债，需求略逊于市场预期。</w:t>
      </w:r>
      <w:r w:rsidRPr="00054D5B">
        <w:rPr>
          <w:rFonts w:ascii="微软雅黑" w:eastAsia="微软雅黑" w:hAnsi="微软雅黑" w:cs="微软雅黑" w:hint="eastAsia"/>
          <w:lang w:eastAsia="zh-CN"/>
        </w:rPr>
        <w:t>】</w:t>
      </w:r>
    </w:p>
    <w:p w14:paraId="24449455" w14:textId="778D505C"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美联储官员哈马克表示，可能需要“一定次数”的加息。不想预判加息次数及最终利率水平。当前利率并未对经济造成实质性限制。现在是美联储开始采取行动的时候。不认为通胀会自行回落，仍未看到就业市场存在问题。市场是美联储的补充，而非替代。</w:t>
      </w:r>
      <w:r w:rsidRPr="00054D5B">
        <w:rPr>
          <w:rFonts w:ascii="微软雅黑" w:eastAsia="微软雅黑" w:hAnsi="微软雅黑" w:cs="微软雅黑" w:hint="eastAsia"/>
          <w:lang w:eastAsia="zh-CN"/>
        </w:rPr>
        <w:t>】</w:t>
      </w:r>
    </w:p>
    <w:p w14:paraId="48668808" w14:textId="13364DB3" w:rsidR="000570BD" w:rsidRPr="00054D5B" w:rsidRDefault="000570BD" w:rsidP="000570BD">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美国最新通胀数据出炉。美国劳工部公布数据显示，美国7月未季调CPI同比增速放缓至3.4%，核心CPI同比增速放缓至2.5%，季调后CPI环比上涨0.1%，核心CPI环比上涨0.2%，均符合市场预期。数据公布后，交易员对美联储9月加息预期整体持稳。</w:t>
      </w:r>
      <w:r w:rsidRPr="00054D5B">
        <w:rPr>
          <w:rFonts w:ascii="微软雅黑" w:eastAsia="微软雅黑" w:hAnsi="微软雅黑" w:cs="微软雅黑" w:hint="eastAsia"/>
          <w:lang w:eastAsia="zh-CN"/>
        </w:rPr>
        <w:t>】</w:t>
      </w:r>
    </w:p>
    <w:p w14:paraId="6C76352C" w14:textId="7F5CE1DD" w:rsidR="00021A7C" w:rsidRPr="00054D5B" w:rsidRDefault="00021A7C" w:rsidP="000570BD">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美国7月PPI环比持平，同比涨幅则从6月的5.5%降至4.7%；核心PPI环比上涨0.2%，低于预期的0.3%，同比涨幅降至4.2%。数据显示美国通胀压力进一步缓解，交易员进一步下调美联储9月加息预期。</w:t>
      </w:r>
      <w:r w:rsidRPr="00054D5B">
        <w:rPr>
          <w:rFonts w:ascii="微软雅黑" w:eastAsia="微软雅黑" w:hAnsi="微软雅黑" w:cs="微软雅黑" w:hint="eastAsia"/>
          <w:lang w:eastAsia="zh-CN"/>
        </w:rPr>
        <w:t>】</w:t>
      </w:r>
    </w:p>
    <w:p w14:paraId="030C6BF7" w14:textId="5DD8C0FF" w:rsidR="00021A7C" w:rsidRPr="00054D5B" w:rsidRDefault="00021A7C" w:rsidP="000570BD">
      <w:pPr>
        <w:pStyle w:val="a9"/>
        <w:rPr>
          <w:rFonts w:ascii="微软雅黑" w:eastAsia="微软雅黑" w:hAnsi="微软雅黑" w:cs="微软雅黑"/>
          <w:lang w:eastAsia="zh-CN"/>
        </w:rPr>
      </w:pPr>
      <w:r w:rsidRPr="00054D5B">
        <w:rPr>
          <w:rFonts w:ascii="微软雅黑" w:eastAsia="微软雅黑" w:hAnsi="微软雅黑" w:cs="微软雅黑" w:hint="eastAsia"/>
          <w:lang w:eastAsia="zh-CN"/>
        </w:rPr>
        <w:t>【</w:t>
      </w:r>
      <w:r w:rsidR="006D717D" w:rsidRPr="00054D5B">
        <w:rPr>
          <w:rFonts w:ascii="微软雅黑" w:eastAsia="微软雅黑" w:hAnsi="微软雅黑" w:cs="微软雅黑"/>
          <w:lang w:eastAsia="zh-CN"/>
        </w:rPr>
        <w:t>美国上周初请失业金人数增加9000人至20.9万，高于市场预期的20.2万人。前一周续请失业金人数下降2.2万至177.7万人，低于预期。</w:t>
      </w:r>
      <w:r w:rsidRPr="00054D5B">
        <w:rPr>
          <w:rFonts w:ascii="微软雅黑" w:eastAsia="微软雅黑" w:hAnsi="微软雅黑" w:cs="微软雅黑" w:hint="eastAsia"/>
          <w:lang w:eastAsia="zh-CN"/>
        </w:rPr>
        <w:t>】</w:t>
      </w:r>
    </w:p>
    <w:p w14:paraId="76E4B871" w14:textId="22D6F1C8" w:rsidR="00054D5B" w:rsidRPr="00054D5B"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美国7月季调后非农就业人口降2.3万人，预期增8万人，前值自增5.7万人修正至增2万人；失业率为4.1%，预期4.2%，前值4.2%；平均每小时工资同比升3.2%，预期升3.5%，前值自升3.5%修正至升3.4%</w:t>
      </w:r>
      <w:r w:rsidRPr="00054D5B">
        <w:rPr>
          <w:rFonts w:ascii="微软雅黑" w:eastAsia="微软雅黑" w:hAnsi="微软雅黑" w:cs="微软雅黑" w:hint="eastAsia"/>
          <w:lang w:eastAsia="zh-CN"/>
        </w:rPr>
        <w:t>】</w:t>
      </w:r>
    </w:p>
    <w:p w14:paraId="4EE5365B" w14:textId="4DF266B9" w:rsidR="004F1D52" w:rsidRPr="00054D5B" w:rsidRDefault="004F1D52" w:rsidP="005025C0">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lastRenderedPageBreak/>
        <w:t>【</w:t>
      </w:r>
      <w:r w:rsidR="00054D5B" w:rsidRPr="00054D5B">
        <w:rPr>
          <w:rFonts w:ascii="微软雅黑" w:eastAsia="微软雅黑" w:hAnsi="微软雅黑" w:cs="微软雅黑"/>
          <w:lang w:eastAsia="zh-CN"/>
        </w:rPr>
        <w:t>美国7月零售销售数据意外出现负增长，美联储加息前景愈发模糊。美国商务部公布数据显示，美国7月零售销售环比下降0.6%，为去年5月以来最大降幅，市场预期为增长0.1%。</w:t>
      </w:r>
      <w:r w:rsidRPr="00054D5B">
        <w:rPr>
          <w:rFonts w:ascii="微软雅黑" w:eastAsia="微软雅黑" w:hAnsi="微软雅黑" w:cs="微软雅黑" w:hint="eastAsia"/>
          <w:lang w:eastAsia="zh-CN"/>
        </w:rPr>
        <w:t>】</w:t>
      </w:r>
    </w:p>
    <w:p w14:paraId="16338E4B" w14:textId="77777777" w:rsidR="00054D5B" w:rsidRPr="00021A7C" w:rsidRDefault="00054D5B" w:rsidP="00054D5B">
      <w:pPr>
        <w:pStyle w:val="a9"/>
        <w:rPr>
          <w:rFonts w:ascii="微软雅黑" w:eastAsia="微软雅黑" w:hAnsi="微软雅黑" w:cs="微软雅黑" w:hint="eastAsia"/>
          <w:lang w:eastAsia="zh-CN"/>
        </w:rPr>
      </w:pPr>
      <w:r w:rsidRPr="00054D5B">
        <w:rPr>
          <w:rFonts w:ascii="微软雅黑" w:eastAsia="微软雅黑" w:hAnsi="微软雅黑" w:cs="微软雅黑" w:hint="eastAsia"/>
          <w:lang w:eastAsia="zh-CN"/>
        </w:rPr>
        <w:t>【</w:t>
      </w:r>
      <w:r w:rsidRPr="00054D5B">
        <w:rPr>
          <w:rFonts w:ascii="微软雅黑" w:eastAsia="微软雅黑" w:hAnsi="微软雅黑" w:cs="微软雅黑"/>
          <w:lang w:eastAsia="zh-CN"/>
        </w:rPr>
        <w:t>日本央行7月政策会议“意见摘要”显示，多位官员明确警告通胀上行风险正在加剧，并直接呼吁“加息步伐可能快于市场预期”。摘要发布后，交易员认为日本央行在9月加息的可能性约为三分之二，到10月加息的概率已高达96%。</w:t>
      </w:r>
      <w:r w:rsidRPr="00021A7C">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059B76C1" w:rsidR="00B86245" w:rsidRPr="00AB3156" w:rsidRDefault="00E35101" w:rsidP="00380003">
            <w:pPr>
              <w:rPr>
                <w:rFonts w:ascii="微软雅黑" w:eastAsia="微软雅黑" w:hAnsi="微软雅黑" w:hint="eastAsia"/>
                <w:b/>
                <w:lang w:eastAsia="zh-CN"/>
              </w:rPr>
            </w:pPr>
            <w:r w:rsidRPr="00E35101">
              <w:rPr>
                <w:rFonts w:ascii="微软雅黑" w:eastAsia="微软雅黑" w:hAnsi="微软雅黑"/>
                <w:lang w:eastAsia="zh"/>
              </w:rPr>
              <w:t>8月14日当周，标普500指数上涨0.36%至7785.69；迷你标普500主力合约上涨0.32%至7802.5点。地缘局势上，美伊谅解备忘录将于8月17日到期，目前几乎没有达成最终协议的迹象。同时伊朗方面表态依旧强硬，美国方面亦表示将加大制裁力度。经济数据上，美国7月零售销售环比增速明显弱于市场预期录得大幅下降，加上此前CPI、PPI同比增速均明显回落，市场对于美联储9月会议加息的预期降至33%。但由于油价高企，美债收益率并未出现回落。整体来看，油价未能回落使得美联储加息预期下降对市场的影响被淡化，美债收益率持续处在关键点位上方对美股产生压力。</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1F0551B1" w:rsidR="00B86245" w:rsidRPr="008F5218" w:rsidRDefault="00E35101" w:rsidP="00B86245">
            <w:pPr>
              <w:rPr>
                <w:rFonts w:ascii="微软雅黑" w:eastAsia="微软雅黑" w:hAnsi="微软雅黑" w:cs="微软雅黑" w:hint="eastAsia"/>
                <w:lang w:eastAsia="zh-CN"/>
              </w:rPr>
            </w:pPr>
            <w:r w:rsidRPr="00E35101">
              <w:rPr>
                <w:rFonts w:ascii="微软雅黑" w:eastAsia="微软雅黑" w:hAnsi="微软雅黑"/>
                <w:lang w:eastAsia="zh"/>
              </w:rPr>
              <w:t>8月14日当周，富时中国A50指数下跌0.64%至14984.33；新交所富时A50期指主力合约下跌0.87%至14914。海外方面，经济数据上，美国7月零售销售环比增速明显弱于市场预期录得大幅下降，加上此前CPI、PPI同比增速均明显回落，市场对于美联储9月会议加息的预期降至33%。地缘局势上，美伊谅解备忘录将于8月17日到期，目前几乎没有达成最终协议的迹象。同时伊朗方面表态依旧强硬。国内方面，经济基本面，贸易端，7月份，我国进口、出口增速均小幅回落，但仍保持两位数增速，同时高新技术产品出口增速较6月进一步上升；物价端，受到油价传导滞后的影响，7月份国际油价上涨尚未对CPI、PPI增速产生影响，CPI、PPI同比均走弱。资金面，7月金融数据显示，A股市值与住户存款比值出现回落，同时居民存款与M2负剪刀差进一步收敛。上市公司基本面，已披露半年报的部分公司业绩表现良好，全体A股净利增速超23%。整体来看，美伊冲突仍未解决，原油与美债收益率仍在关键点位上方，市场压力尚未缓解。居民存款入市节奏也呈现放缓。同时，上市公司盈利目前呈现极高增速，但由于数量较少，且业绩好的公司通常率先披露，因此，半年报的整体情况仍有待观察。</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1ACC2AF7" w14:textId="77777777" w:rsidR="00E35101" w:rsidRPr="00E35101" w:rsidRDefault="00E35101" w:rsidP="00E35101">
            <w:pPr>
              <w:rPr>
                <w:rFonts w:ascii="微软雅黑" w:eastAsia="微软雅黑" w:hAnsi="微软雅黑"/>
                <w:color w:val="000000" w:themeColor="text1"/>
                <w:lang w:eastAsia="zh-CN"/>
              </w:rPr>
            </w:pPr>
            <w:r w:rsidRPr="00E35101">
              <w:rPr>
                <w:rFonts w:ascii="微软雅黑" w:eastAsia="微软雅黑" w:hAnsi="微软雅黑" w:hint="eastAsia"/>
                <w:color w:val="000000" w:themeColor="text1"/>
                <w:lang w:eastAsia="zh-CN"/>
              </w:rPr>
              <w:t>国际方面，美国</w:t>
            </w:r>
            <w:r w:rsidRPr="00E35101">
              <w:rPr>
                <w:rFonts w:ascii="微软雅黑" w:eastAsia="微软雅黑" w:hAnsi="微软雅黑"/>
                <w:color w:val="000000" w:themeColor="text1"/>
                <w:lang w:eastAsia="zh-CN"/>
              </w:rPr>
              <w:t>7</w:t>
            </w:r>
            <w:r w:rsidRPr="00E35101">
              <w:rPr>
                <w:rFonts w:ascii="微软雅黑" w:eastAsia="微软雅黑" w:hAnsi="微软雅黑" w:hint="eastAsia"/>
                <w:color w:val="000000" w:themeColor="text1"/>
                <w:lang w:eastAsia="zh-CN"/>
              </w:rPr>
              <w:t>月零售销售数据意外出现负增长，美联储加息前景愈发模糊。美国商务部公布数据显示，美国</w:t>
            </w:r>
            <w:r w:rsidRPr="00E35101">
              <w:rPr>
                <w:rFonts w:ascii="微软雅黑" w:eastAsia="微软雅黑" w:hAnsi="微软雅黑"/>
                <w:color w:val="000000" w:themeColor="text1"/>
                <w:lang w:eastAsia="zh-CN"/>
              </w:rPr>
              <w:t>7</w:t>
            </w:r>
            <w:r w:rsidRPr="00E35101">
              <w:rPr>
                <w:rFonts w:ascii="微软雅黑" w:eastAsia="微软雅黑" w:hAnsi="微软雅黑" w:hint="eastAsia"/>
                <w:color w:val="000000" w:themeColor="text1"/>
                <w:lang w:eastAsia="zh-CN"/>
              </w:rPr>
              <w:t>月零售销售环比下降</w:t>
            </w:r>
            <w:r w:rsidRPr="00E35101">
              <w:rPr>
                <w:rFonts w:ascii="微软雅黑" w:eastAsia="微软雅黑" w:hAnsi="微软雅黑"/>
                <w:color w:val="000000" w:themeColor="text1"/>
                <w:lang w:eastAsia="zh-CN"/>
              </w:rPr>
              <w:t>0.6%</w:t>
            </w:r>
            <w:r w:rsidRPr="00E35101">
              <w:rPr>
                <w:rFonts w:ascii="微软雅黑" w:eastAsia="微软雅黑" w:hAnsi="微软雅黑" w:hint="eastAsia"/>
                <w:color w:val="000000" w:themeColor="text1"/>
                <w:lang w:eastAsia="zh-CN"/>
              </w:rPr>
              <w:t>，为去年</w:t>
            </w:r>
            <w:r w:rsidRPr="00E35101">
              <w:rPr>
                <w:rFonts w:ascii="微软雅黑" w:eastAsia="微软雅黑" w:hAnsi="微软雅黑"/>
                <w:color w:val="000000" w:themeColor="text1"/>
                <w:lang w:eastAsia="zh-CN"/>
              </w:rPr>
              <w:t>5</w:t>
            </w:r>
            <w:r w:rsidRPr="00E35101">
              <w:rPr>
                <w:rFonts w:ascii="微软雅黑" w:eastAsia="微软雅黑" w:hAnsi="微软雅黑" w:hint="eastAsia"/>
                <w:color w:val="000000" w:themeColor="text1"/>
                <w:lang w:eastAsia="zh-CN"/>
              </w:rPr>
              <w:t>月以来最大降幅，市场预期为增长</w:t>
            </w:r>
            <w:r w:rsidRPr="00E35101">
              <w:rPr>
                <w:rFonts w:ascii="微软雅黑" w:eastAsia="微软雅黑" w:hAnsi="微软雅黑"/>
                <w:color w:val="000000" w:themeColor="text1"/>
                <w:lang w:eastAsia="zh-CN"/>
              </w:rPr>
              <w:t>0.1%</w:t>
            </w:r>
            <w:r w:rsidRPr="00E35101">
              <w:rPr>
                <w:rFonts w:ascii="微软雅黑" w:eastAsia="微软雅黑" w:hAnsi="微软雅黑" w:hint="eastAsia"/>
                <w:color w:val="000000" w:themeColor="text1"/>
                <w:lang w:eastAsia="zh-CN"/>
              </w:rPr>
              <w:t>。</w:t>
            </w:r>
          </w:p>
          <w:p w14:paraId="259907F8" w14:textId="77777777" w:rsidR="00E35101" w:rsidRPr="00E35101" w:rsidRDefault="00E35101" w:rsidP="00E35101">
            <w:pPr>
              <w:rPr>
                <w:rFonts w:ascii="微软雅黑" w:eastAsia="微软雅黑" w:hAnsi="微软雅黑"/>
                <w:color w:val="000000" w:themeColor="text1"/>
                <w:lang w:eastAsia="zh-CN"/>
              </w:rPr>
            </w:pPr>
            <w:r w:rsidRPr="00E35101">
              <w:rPr>
                <w:rFonts w:ascii="微软雅黑" w:eastAsia="微软雅黑" w:hAnsi="微软雅黑" w:hint="eastAsia"/>
                <w:color w:val="000000" w:themeColor="text1"/>
                <w:lang w:eastAsia="zh-CN"/>
              </w:rPr>
              <w:t>国内方面，据央行初步统计，今年前七个月，人民币贷款增加</w:t>
            </w:r>
            <w:r w:rsidRPr="00E35101">
              <w:rPr>
                <w:rFonts w:ascii="微软雅黑" w:eastAsia="微软雅黑" w:hAnsi="微软雅黑"/>
                <w:color w:val="000000" w:themeColor="text1"/>
                <w:lang w:eastAsia="zh-CN"/>
              </w:rPr>
              <w:t>10.38</w:t>
            </w:r>
            <w:r w:rsidRPr="00E35101">
              <w:rPr>
                <w:rFonts w:ascii="微软雅黑" w:eastAsia="微软雅黑" w:hAnsi="微软雅黑" w:hint="eastAsia"/>
                <w:color w:val="000000" w:themeColor="text1"/>
                <w:lang w:eastAsia="zh-CN"/>
              </w:rPr>
              <w:t>万亿元；社会融资规模增量累计为</w:t>
            </w:r>
            <w:r w:rsidRPr="00E35101">
              <w:rPr>
                <w:rFonts w:ascii="微软雅黑" w:eastAsia="微软雅黑" w:hAnsi="微软雅黑"/>
                <w:color w:val="000000" w:themeColor="text1"/>
                <w:lang w:eastAsia="zh-CN"/>
              </w:rPr>
              <w:t>22.25</w:t>
            </w:r>
            <w:r w:rsidRPr="00E35101">
              <w:rPr>
                <w:rFonts w:ascii="微软雅黑" w:eastAsia="微软雅黑" w:hAnsi="微软雅黑" w:hint="eastAsia"/>
                <w:color w:val="000000" w:themeColor="text1"/>
                <w:lang w:eastAsia="zh-CN"/>
              </w:rPr>
              <w:t>万亿元，比上年同期少</w:t>
            </w:r>
            <w:r w:rsidRPr="00E35101">
              <w:rPr>
                <w:rFonts w:ascii="微软雅黑" w:eastAsia="微软雅黑" w:hAnsi="微软雅黑"/>
                <w:color w:val="000000" w:themeColor="text1"/>
                <w:lang w:eastAsia="zh-CN"/>
              </w:rPr>
              <w:t>1.74</w:t>
            </w:r>
            <w:r w:rsidRPr="00E35101">
              <w:rPr>
                <w:rFonts w:ascii="微软雅黑" w:eastAsia="微软雅黑" w:hAnsi="微软雅黑" w:hint="eastAsia"/>
                <w:color w:val="000000" w:themeColor="text1"/>
                <w:lang w:eastAsia="zh-CN"/>
              </w:rPr>
              <w:t>万亿元。</w:t>
            </w:r>
            <w:r w:rsidRPr="00E35101">
              <w:rPr>
                <w:rFonts w:ascii="微软雅黑" w:eastAsia="微软雅黑" w:hAnsi="微软雅黑"/>
                <w:color w:val="000000" w:themeColor="text1"/>
                <w:lang w:eastAsia="zh-CN"/>
              </w:rPr>
              <w:t>7</w:t>
            </w:r>
            <w:r w:rsidRPr="00E35101">
              <w:rPr>
                <w:rFonts w:ascii="微软雅黑" w:eastAsia="微软雅黑" w:hAnsi="微软雅黑" w:hint="eastAsia"/>
                <w:color w:val="000000" w:themeColor="text1"/>
                <w:lang w:eastAsia="zh-CN"/>
              </w:rPr>
              <w:t>月末，</w:t>
            </w:r>
            <w:r w:rsidRPr="00E35101">
              <w:rPr>
                <w:rFonts w:ascii="微软雅黑" w:eastAsia="微软雅黑" w:hAnsi="微软雅黑"/>
                <w:color w:val="000000" w:themeColor="text1"/>
                <w:lang w:eastAsia="zh-CN"/>
              </w:rPr>
              <w:t>M2</w:t>
            </w:r>
            <w:r w:rsidRPr="00E35101">
              <w:rPr>
                <w:rFonts w:ascii="微软雅黑" w:eastAsia="微软雅黑" w:hAnsi="微软雅黑" w:hint="eastAsia"/>
                <w:color w:val="000000" w:themeColor="text1"/>
                <w:lang w:eastAsia="zh-CN"/>
              </w:rPr>
              <w:t>余额同比增长</w:t>
            </w:r>
            <w:r w:rsidRPr="00E35101">
              <w:rPr>
                <w:rFonts w:ascii="微软雅黑" w:eastAsia="微软雅黑" w:hAnsi="微软雅黑"/>
                <w:color w:val="000000" w:themeColor="text1"/>
                <w:lang w:eastAsia="zh-CN"/>
              </w:rPr>
              <w:t>7.7%</w:t>
            </w:r>
            <w:r w:rsidRPr="00E35101">
              <w:rPr>
                <w:rFonts w:ascii="微软雅黑" w:eastAsia="微软雅黑" w:hAnsi="微软雅黑" w:hint="eastAsia"/>
                <w:color w:val="000000" w:themeColor="text1"/>
                <w:lang w:eastAsia="zh-CN"/>
              </w:rPr>
              <w:t>；社会融资规模存量为</w:t>
            </w:r>
            <w:r w:rsidRPr="00E35101">
              <w:rPr>
                <w:rFonts w:ascii="微软雅黑" w:eastAsia="微软雅黑" w:hAnsi="微软雅黑"/>
                <w:color w:val="000000" w:themeColor="text1"/>
                <w:lang w:eastAsia="zh-CN"/>
              </w:rPr>
              <w:t>463.27</w:t>
            </w:r>
            <w:r w:rsidRPr="00E35101">
              <w:rPr>
                <w:rFonts w:ascii="微软雅黑" w:eastAsia="微软雅黑" w:hAnsi="微软雅黑" w:hint="eastAsia"/>
                <w:color w:val="000000" w:themeColor="text1"/>
                <w:lang w:eastAsia="zh-CN"/>
              </w:rPr>
              <w:t>万亿元，同比增长</w:t>
            </w:r>
            <w:r w:rsidRPr="00E35101">
              <w:rPr>
                <w:rFonts w:ascii="微软雅黑" w:eastAsia="微软雅黑" w:hAnsi="微软雅黑"/>
                <w:color w:val="000000" w:themeColor="text1"/>
                <w:lang w:eastAsia="zh-CN"/>
              </w:rPr>
              <w:t>7.4%</w:t>
            </w:r>
            <w:r w:rsidRPr="00E35101">
              <w:rPr>
                <w:rFonts w:ascii="微软雅黑" w:eastAsia="微软雅黑" w:hAnsi="微软雅黑" w:hint="eastAsia"/>
                <w:color w:val="000000" w:themeColor="text1"/>
                <w:lang w:eastAsia="zh-CN"/>
              </w:rPr>
              <w:t>。截至</w:t>
            </w:r>
            <w:r w:rsidRPr="00E35101">
              <w:rPr>
                <w:rFonts w:ascii="微软雅黑" w:eastAsia="微软雅黑" w:hAnsi="微软雅黑"/>
                <w:color w:val="000000" w:themeColor="text1"/>
                <w:lang w:eastAsia="zh-CN"/>
              </w:rPr>
              <w:t>7</w:t>
            </w:r>
            <w:r w:rsidRPr="00E35101">
              <w:rPr>
                <w:rFonts w:ascii="微软雅黑" w:eastAsia="微软雅黑" w:hAnsi="微软雅黑" w:hint="eastAsia"/>
                <w:color w:val="000000" w:themeColor="text1"/>
                <w:lang w:eastAsia="zh-CN"/>
              </w:rPr>
              <w:t>月末，我国社会融资规模存量与</w:t>
            </w:r>
            <w:r w:rsidRPr="00E35101">
              <w:rPr>
                <w:rFonts w:ascii="微软雅黑" w:eastAsia="微软雅黑" w:hAnsi="微软雅黑"/>
                <w:color w:val="000000" w:themeColor="text1"/>
                <w:lang w:eastAsia="zh-CN"/>
              </w:rPr>
              <w:t>M2</w:t>
            </w:r>
            <w:r w:rsidRPr="00E35101">
              <w:rPr>
                <w:rFonts w:ascii="微软雅黑" w:eastAsia="微软雅黑" w:hAnsi="微软雅黑" w:hint="eastAsia"/>
                <w:color w:val="000000" w:themeColor="text1"/>
                <w:lang w:eastAsia="zh-CN"/>
              </w:rPr>
              <w:t>增速高于名义</w:t>
            </w:r>
            <w:r w:rsidRPr="00E35101">
              <w:rPr>
                <w:rFonts w:ascii="微软雅黑" w:eastAsia="微软雅黑" w:hAnsi="微软雅黑"/>
                <w:color w:val="000000" w:themeColor="text1"/>
                <w:lang w:eastAsia="zh-CN"/>
              </w:rPr>
              <w:t>GDP</w:t>
            </w:r>
            <w:r w:rsidRPr="00E35101">
              <w:rPr>
                <w:rFonts w:ascii="微软雅黑" w:eastAsia="微软雅黑" w:hAnsi="微软雅黑" w:hint="eastAsia"/>
                <w:color w:val="000000" w:themeColor="text1"/>
                <w:lang w:eastAsia="zh-CN"/>
              </w:rPr>
              <w:t>增速，显示金融总量合理增长，社会融资条件继续保持在相对宽松状态。</w:t>
            </w:r>
          </w:p>
          <w:p w14:paraId="7AD37E72" w14:textId="77777777" w:rsidR="00E35101" w:rsidRPr="00E35101" w:rsidRDefault="00E35101" w:rsidP="00E35101">
            <w:pPr>
              <w:rPr>
                <w:rFonts w:ascii="微软雅黑" w:eastAsia="微软雅黑" w:hAnsi="微软雅黑"/>
                <w:color w:val="000000" w:themeColor="text1"/>
                <w:lang w:eastAsia="zh-CN"/>
              </w:rPr>
            </w:pPr>
            <w:r w:rsidRPr="00E35101">
              <w:rPr>
                <w:rFonts w:ascii="微软雅黑" w:eastAsia="微软雅黑" w:hAnsi="微软雅黑" w:hint="eastAsia"/>
                <w:color w:val="000000" w:themeColor="text1"/>
                <w:lang w:eastAsia="zh-CN"/>
              </w:rPr>
              <w:t>美元美债方面，美国零售销售月率意外负增长，美元指数延续日内下行趋势，最终收跌</w:t>
            </w:r>
            <w:r w:rsidRPr="00E35101">
              <w:rPr>
                <w:rFonts w:ascii="微软雅黑" w:eastAsia="微软雅黑" w:hAnsi="微软雅黑"/>
                <w:color w:val="000000" w:themeColor="text1"/>
                <w:lang w:eastAsia="zh-CN"/>
              </w:rPr>
              <w:t>0.32%</w:t>
            </w:r>
            <w:r w:rsidRPr="00E35101">
              <w:rPr>
                <w:rFonts w:ascii="微软雅黑" w:eastAsia="微软雅黑" w:hAnsi="微软雅黑" w:hint="eastAsia"/>
                <w:color w:val="000000" w:themeColor="text1"/>
                <w:lang w:eastAsia="zh-CN"/>
              </w:rPr>
              <w:t>，报</w:t>
            </w:r>
            <w:r w:rsidRPr="00E35101">
              <w:rPr>
                <w:rFonts w:ascii="微软雅黑" w:eastAsia="微软雅黑" w:hAnsi="微软雅黑"/>
                <w:color w:val="000000" w:themeColor="text1"/>
                <w:lang w:eastAsia="zh-CN"/>
              </w:rPr>
              <w:t>99.64</w:t>
            </w:r>
            <w:r w:rsidRPr="00E35101">
              <w:rPr>
                <w:rFonts w:ascii="微软雅黑" w:eastAsia="微软雅黑" w:hAnsi="微软雅黑" w:hint="eastAsia"/>
                <w:color w:val="000000" w:themeColor="text1"/>
                <w:lang w:eastAsia="zh-CN"/>
              </w:rPr>
              <w:t>；基准的</w:t>
            </w:r>
            <w:r w:rsidRPr="00E35101">
              <w:rPr>
                <w:rFonts w:ascii="微软雅黑" w:eastAsia="微软雅黑" w:hAnsi="微软雅黑"/>
                <w:color w:val="000000" w:themeColor="text1"/>
                <w:lang w:eastAsia="zh-CN"/>
              </w:rPr>
              <w:t>10</w:t>
            </w:r>
            <w:r w:rsidRPr="00E35101">
              <w:rPr>
                <w:rFonts w:ascii="微软雅黑" w:eastAsia="微软雅黑" w:hAnsi="微软雅黑" w:hint="eastAsia"/>
                <w:color w:val="000000" w:themeColor="text1"/>
                <w:lang w:eastAsia="zh-CN"/>
              </w:rPr>
              <w:t>年期美债收益率收报</w:t>
            </w:r>
            <w:r w:rsidRPr="00E35101">
              <w:rPr>
                <w:rFonts w:ascii="微软雅黑" w:eastAsia="微软雅黑" w:hAnsi="微软雅黑"/>
                <w:color w:val="000000" w:themeColor="text1"/>
                <w:lang w:eastAsia="zh-CN"/>
              </w:rPr>
              <w:t>4.697%</w:t>
            </w:r>
            <w:r w:rsidRPr="00E35101">
              <w:rPr>
                <w:rFonts w:ascii="微软雅黑" w:eastAsia="微软雅黑" w:hAnsi="微软雅黑" w:hint="eastAsia"/>
                <w:color w:val="000000" w:themeColor="text1"/>
                <w:lang w:eastAsia="zh-CN"/>
              </w:rPr>
              <w:t>，对美联储政策利率敏感的</w:t>
            </w:r>
            <w:r w:rsidRPr="00E35101">
              <w:rPr>
                <w:rFonts w:ascii="微软雅黑" w:eastAsia="微软雅黑" w:hAnsi="微软雅黑"/>
                <w:color w:val="000000" w:themeColor="text1"/>
                <w:lang w:eastAsia="zh-CN"/>
              </w:rPr>
              <w:t>2</w:t>
            </w:r>
            <w:r w:rsidRPr="00E35101">
              <w:rPr>
                <w:rFonts w:ascii="微软雅黑" w:eastAsia="微软雅黑" w:hAnsi="微软雅黑" w:hint="eastAsia"/>
                <w:color w:val="000000" w:themeColor="text1"/>
                <w:lang w:eastAsia="zh-CN"/>
              </w:rPr>
              <w:t>年期美债收益率收报</w:t>
            </w:r>
            <w:r w:rsidRPr="00E35101">
              <w:rPr>
                <w:rFonts w:ascii="微软雅黑" w:eastAsia="微软雅黑" w:hAnsi="微软雅黑"/>
                <w:color w:val="000000" w:themeColor="text1"/>
                <w:lang w:eastAsia="zh-CN"/>
              </w:rPr>
              <w:t>4.182%</w:t>
            </w:r>
            <w:r w:rsidRPr="00E35101">
              <w:rPr>
                <w:rFonts w:ascii="微软雅黑" w:eastAsia="微软雅黑" w:hAnsi="微软雅黑" w:hint="eastAsia"/>
                <w:color w:val="000000" w:themeColor="text1"/>
                <w:lang w:eastAsia="zh-CN"/>
              </w:rPr>
              <w:t>。</w:t>
            </w:r>
          </w:p>
          <w:p w14:paraId="1EA6D4F3" w14:textId="77777777" w:rsidR="00E35101" w:rsidRPr="00E35101" w:rsidRDefault="00E35101" w:rsidP="00E35101">
            <w:pPr>
              <w:rPr>
                <w:rFonts w:ascii="微软雅黑" w:eastAsia="微软雅黑" w:hAnsi="微软雅黑"/>
                <w:color w:val="000000" w:themeColor="text1"/>
                <w:lang w:eastAsia="zh-CN"/>
              </w:rPr>
            </w:pPr>
            <w:r w:rsidRPr="00E35101">
              <w:rPr>
                <w:rFonts w:ascii="微软雅黑" w:eastAsia="微软雅黑" w:hAnsi="微软雅黑" w:hint="eastAsia"/>
                <w:color w:val="000000" w:themeColor="text1"/>
                <w:lang w:eastAsia="zh-CN"/>
              </w:rPr>
              <w:t>库存方面，</w:t>
            </w:r>
            <w:r w:rsidRPr="00E35101">
              <w:rPr>
                <w:rFonts w:ascii="微软雅黑" w:eastAsia="微软雅黑" w:hAnsi="微软雅黑"/>
                <w:color w:val="000000" w:themeColor="text1"/>
                <w:lang w:eastAsia="zh-CN"/>
              </w:rPr>
              <w:t>2026</w:t>
            </w:r>
            <w:r w:rsidRPr="00E35101">
              <w:rPr>
                <w:rFonts w:ascii="微软雅黑" w:eastAsia="微软雅黑" w:hAnsi="微软雅黑" w:hint="eastAsia"/>
                <w:color w:val="000000" w:themeColor="text1"/>
                <w:lang w:eastAsia="zh-CN"/>
              </w:rPr>
              <w:t>年</w:t>
            </w:r>
            <w:r w:rsidRPr="00E35101">
              <w:rPr>
                <w:rFonts w:ascii="微软雅黑" w:eastAsia="微软雅黑" w:hAnsi="微软雅黑"/>
                <w:color w:val="000000" w:themeColor="text1"/>
                <w:lang w:eastAsia="zh-CN"/>
              </w:rPr>
              <w:t>8</w:t>
            </w:r>
            <w:r w:rsidRPr="00E35101">
              <w:rPr>
                <w:rFonts w:ascii="微软雅黑" w:eastAsia="微软雅黑" w:hAnsi="微软雅黑" w:hint="eastAsia"/>
                <w:color w:val="000000" w:themeColor="text1"/>
                <w:lang w:eastAsia="zh-CN"/>
              </w:rPr>
              <w:t>月</w:t>
            </w:r>
            <w:r w:rsidRPr="00E35101">
              <w:rPr>
                <w:rFonts w:ascii="微软雅黑" w:eastAsia="微软雅黑" w:hAnsi="微软雅黑"/>
                <w:color w:val="000000" w:themeColor="text1"/>
                <w:lang w:eastAsia="zh-CN"/>
              </w:rPr>
              <w:t>14</w:t>
            </w:r>
            <w:r w:rsidRPr="00E35101">
              <w:rPr>
                <w:rFonts w:ascii="微软雅黑" w:eastAsia="微软雅黑" w:hAnsi="微软雅黑" w:hint="eastAsia"/>
                <w:color w:val="000000" w:themeColor="text1"/>
                <w:lang w:eastAsia="zh-CN"/>
              </w:rPr>
              <w:t>日，</w:t>
            </w:r>
            <w:r w:rsidRPr="00E35101">
              <w:rPr>
                <w:rFonts w:ascii="微软雅黑" w:eastAsia="微软雅黑" w:hAnsi="微软雅黑"/>
                <w:color w:val="000000" w:themeColor="text1"/>
                <w:lang w:eastAsia="zh-CN"/>
              </w:rPr>
              <w:t>LME</w:t>
            </w:r>
            <w:r w:rsidRPr="00E35101">
              <w:rPr>
                <w:rFonts w:ascii="微软雅黑" w:eastAsia="微软雅黑" w:hAnsi="微软雅黑" w:hint="eastAsia"/>
                <w:color w:val="000000" w:themeColor="text1"/>
                <w:lang w:eastAsia="zh-CN"/>
              </w:rPr>
              <w:t>总库存为</w:t>
            </w:r>
            <w:r w:rsidRPr="00E35101">
              <w:rPr>
                <w:rFonts w:ascii="微软雅黑" w:eastAsia="微软雅黑" w:hAnsi="微软雅黑"/>
                <w:color w:val="000000" w:themeColor="text1"/>
                <w:lang w:eastAsia="zh-CN"/>
              </w:rPr>
              <w:t>204975</w:t>
            </w:r>
            <w:r w:rsidRPr="00E35101">
              <w:rPr>
                <w:rFonts w:ascii="微软雅黑" w:eastAsia="微软雅黑" w:hAnsi="微软雅黑" w:hint="eastAsia"/>
                <w:color w:val="000000" w:themeColor="text1"/>
                <w:lang w:eastAsia="zh-CN"/>
              </w:rPr>
              <w:t>吨，较上周环比</w:t>
            </w:r>
            <w:r w:rsidRPr="00E35101">
              <w:rPr>
                <w:rFonts w:ascii="微软雅黑" w:eastAsia="微软雅黑" w:hAnsi="微软雅黑"/>
                <w:color w:val="000000" w:themeColor="text1"/>
                <w:lang w:eastAsia="zh-CN"/>
              </w:rPr>
              <w:t>-18000</w:t>
            </w:r>
            <w:r w:rsidRPr="00E35101">
              <w:rPr>
                <w:rFonts w:ascii="微软雅黑" w:eastAsia="微软雅黑" w:hAnsi="微软雅黑" w:hint="eastAsia"/>
                <w:color w:val="000000" w:themeColor="text1"/>
                <w:lang w:eastAsia="zh-CN"/>
              </w:rPr>
              <w:t>吨；</w:t>
            </w:r>
            <w:r w:rsidRPr="00E35101">
              <w:rPr>
                <w:rFonts w:ascii="微软雅黑" w:eastAsia="微软雅黑" w:hAnsi="微软雅黑"/>
                <w:color w:val="000000" w:themeColor="text1"/>
                <w:lang w:eastAsia="zh-CN"/>
              </w:rPr>
              <w:t>COMEX</w:t>
            </w:r>
            <w:r w:rsidRPr="00E35101">
              <w:rPr>
                <w:rFonts w:ascii="微软雅黑" w:eastAsia="微软雅黑" w:hAnsi="微软雅黑" w:hint="eastAsia"/>
                <w:color w:val="000000" w:themeColor="text1"/>
                <w:lang w:eastAsia="zh-CN"/>
              </w:rPr>
              <w:t>总库为</w:t>
            </w:r>
            <w:r w:rsidRPr="00E35101">
              <w:rPr>
                <w:rFonts w:ascii="微软雅黑" w:eastAsia="微软雅黑" w:hAnsi="微软雅黑"/>
                <w:color w:val="000000" w:themeColor="text1"/>
                <w:lang w:eastAsia="zh-CN"/>
              </w:rPr>
              <w:t>735470</w:t>
            </w:r>
            <w:r w:rsidRPr="00E35101">
              <w:rPr>
                <w:rFonts w:ascii="微软雅黑" w:eastAsia="微软雅黑" w:hAnsi="微软雅黑" w:hint="eastAsia"/>
                <w:color w:val="000000" w:themeColor="text1"/>
                <w:lang w:eastAsia="zh-CN"/>
              </w:rPr>
              <w:t>短吨，较上周环比</w:t>
            </w:r>
            <w:r w:rsidRPr="00E35101">
              <w:rPr>
                <w:rFonts w:ascii="微软雅黑" w:eastAsia="微软雅黑" w:hAnsi="微软雅黑"/>
                <w:color w:val="000000" w:themeColor="text1"/>
                <w:lang w:eastAsia="zh-CN"/>
              </w:rPr>
              <w:t>+12631</w:t>
            </w:r>
            <w:r w:rsidRPr="00E35101">
              <w:rPr>
                <w:rFonts w:ascii="微软雅黑" w:eastAsia="微软雅黑" w:hAnsi="微软雅黑" w:hint="eastAsia"/>
                <w:color w:val="000000" w:themeColor="text1"/>
                <w:lang w:eastAsia="zh-CN"/>
              </w:rPr>
              <w:t>短吨；</w:t>
            </w:r>
            <w:r w:rsidRPr="00E35101">
              <w:rPr>
                <w:rFonts w:ascii="微软雅黑" w:eastAsia="微软雅黑" w:hAnsi="微软雅黑"/>
                <w:color w:val="000000" w:themeColor="text1"/>
                <w:lang w:eastAsia="zh-CN"/>
              </w:rPr>
              <w:t>SHFE</w:t>
            </w:r>
            <w:r w:rsidRPr="00E35101">
              <w:rPr>
                <w:rFonts w:ascii="微软雅黑" w:eastAsia="微软雅黑" w:hAnsi="微软雅黑" w:hint="eastAsia"/>
                <w:color w:val="000000" w:themeColor="text1"/>
                <w:lang w:eastAsia="zh-CN"/>
              </w:rPr>
              <w:t>库存为</w:t>
            </w:r>
            <w:r w:rsidRPr="00E35101">
              <w:rPr>
                <w:rFonts w:ascii="微软雅黑" w:eastAsia="微软雅黑" w:hAnsi="微软雅黑"/>
                <w:color w:val="000000" w:themeColor="text1"/>
                <w:lang w:eastAsia="zh-CN"/>
              </w:rPr>
              <w:t>69731</w:t>
            </w:r>
            <w:r w:rsidRPr="00E35101">
              <w:rPr>
                <w:rFonts w:ascii="微软雅黑" w:eastAsia="微软雅黑" w:hAnsi="微软雅黑" w:hint="eastAsia"/>
                <w:color w:val="000000" w:themeColor="text1"/>
                <w:lang w:eastAsia="zh-CN"/>
              </w:rPr>
              <w:t>吨，较上周环比</w:t>
            </w:r>
            <w:r w:rsidRPr="00E35101">
              <w:rPr>
                <w:rFonts w:ascii="微软雅黑" w:eastAsia="微软雅黑" w:hAnsi="微软雅黑"/>
                <w:color w:val="000000" w:themeColor="text1"/>
                <w:lang w:eastAsia="zh-CN"/>
              </w:rPr>
              <w:t>-385</w:t>
            </w:r>
            <w:r w:rsidRPr="00E35101">
              <w:rPr>
                <w:rFonts w:ascii="微软雅黑" w:eastAsia="微软雅黑" w:hAnsi="微软雅黑" w:hint="eastAsia"/>
                <w:color w:val="000000" w:themeColor="text1"/>
                <w:lang w:eastAsia="zh-CN"/>
              </w:rPr>
              <w:t>吨。</w:t>
            </w:r>
          </w:p>
          <w:p w14:paraId="46769F24" w14:textId="1457F8C2" w:rsidR="00B86245" w:rsidRPr="003E0237" w:rsidRDefault="00E35101" w:rsidP="00E35101">
            <w:pPr>
              <w:rPr>
                <w:rFonts w:ascii="微软雅黑" w:eastAsia="微软雅黑" w:hAnsi="微软雅黑" w:hint="eastAsia"/>
                <w:color w:val="000000" w:themeColor="text1"/>
                <w:lang w:eastAsia="zh-CN"/>
              </w:rPr>
            </w:pPr>
            <w:r w:rsidRPr="00E35101">
              <w:rPr>
                <w:rFonts w:ascii="微软雅黑" w:eastAsia="微软雅黑" w:hAnsi="微软雅黑" w:hint="eastAsia"/>
                <w:color w:val="000000" w:themeColor="text1"/>
                <w:lang w:eastAsia="zh-CN"/>
              </w:rPr>
              <w:t>走势方面，隔夜</w:t>
            </w:r>
            <w:r w:rsidRPr="00E35101">
              <w:rPr>
                <w:rFonts w:ascii="微软雅黑" w:eastAsia="微软雅黑" w:hAnsi="微软雅黑"/>
                <w:color w:val="000000" w:themeColor="text1"/>
                <w:lang w:eastAsia="zh-CN"/>
              </w:rPr>
              <w:t>COMEX</w:t>
            </w:r>
            <w:r w:rsidRPr="00E35101">
              <w:rPr>
                <w:rFonts w:ascii="微软雅黑" w:eastAsia="微软雅黑" w:hAnsi="微软雅黑" w:hint="eastAsia"/>
                <w:color w:val="000000" w:themeColor="text1"/>
                <w:lang w:eastAsia="zh-CN"/>
              </w:rPr>
              <w:t>铜主力合约震荡走强，涨跌幅</w:t>
            </w:r>
            <w:r w:rsidRPr="00E35101">
              <w:rPr>
                <w:rFonts w:ascii="微软雅黑" w:eastAsia="微软雅黑" w:hAnsi="微软雅黑"/>
                <w:color w:val="000000" w:themeColor="text1"/>
                <w:lang w:eastAsia="zh-CN"/>
              </w:rPr>
              <w:t>+0.3%</w:t>
            </w:r>
            <w:r w:rsidRPr="00E35101">
              <w:rPr>
                <w:rFonts w:ascii="微软雅黑" w:eastAsia="微软雅黑" w:hAnsi="微软雅黑" w:hint="eastAsia"/>
                <w:color w:val="000000" w:themeColor="text1"/>
                <w:lang w:eastAsia="zh-CN"/>
              </w:rPr>
              <w:t>，报收</w:t>
            </w:r>
            <w:r w:rsidRPr="00E35101">
              <w:rPr>
                <w:rFonts w:ascii="微软雅黑" w:eastAsia="微软雅黑" w:hAnsi="微软雅黑"/>
                <w:color w:val="000000" w:themeColor="text1"/>
                <w:lang w:eastAsia="zh-CN"/>
              </w:rPr>
              <w:t>6.7175</w:t>
            </w:r>
            <w:r w:rsidRPr="00E35101">
              <w:rPr>
                <w:rFonts w:ascii="微软雅黑" w:eastAsia="微软雅黑" w:hAnsi="微软雅黑" w:hint="eastAsia"/>
                <w:color w:val="000000" w:themeColor="text1"/>
                <w:lang w:eastAsia="zh-CN"/>
              </w:rPr>
              <w:t>美元</w:t>
            </w:r>
            <w:r w:rsidRPr="00E35101">
              <w:rPr>
                <w:rFonts w:ascii="微软雅黑" w:eastAsia="微软雅黑" w:hAnsi="微软雅黑"/>
                <w:color w:val="000000" w:themeColor="text1"/>
                <w:lang w:eastAsia="zh-CN"/>
              </w:rPr>
              <w:t>/</w:t>
            </w:r>
            <w:r w:rsidRPr="00E35101">
              <w:rPr>
                <w:rFonts w:ascii="微软雅黑" w:eastAsia="微软雅黑" w:hAnsi="微软雅黑" w:hint="eastAsia"/>
                <w:color w:val="000000" w:themeColor="text1"/>
                <w:lang w:eastAsia="zh-CN"/>
              </w:rPr>
              <w:t>磅。操作建议，</w:t>
            </w:r>
            <w:r w:rsidRPr="00E35101">
              <w:rPr>
                <w:rFonts w:ascii="微软雅黑" w:eastAsia="微软雅黑" w:hAnsi="微软雅黑" w:hint="eastAsia"/>
                <w:color w:val="000000" w:themeColor="text1"/>
                <w:lang w:eastAsia="zh-CN"/>
              </w:rPr>
              <w:lastRenderedPageBreak/>
              <w:t>轻仓逢低短多交易，仅供参考</w:t>
            </w:r>
            <w:r>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lastRenderedPageBreak/>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48484C51" w14:textId="77777777" w:rsidR="00E35101" w:rsidRPr="00E35101" w:rsidRDefault="00E35101" w:rsidP="00E35101">
            <w:pPr>
              <w:rPr>
                <w:rFonts w:ascii="微软雅黑" w:eastAsia="微软雅黑" w:hAnsi="微软雅黑"/>
                <w:lang w:eastAsia="zh"/>
              </w:rPr>
            </w:pPr>
            <w:r w:rsidRPr="00E35101">
              <w:rPr>
                <w:rFonts w:ascii="微软雅黑" w:eastAsia="微软雅黑" w:hAnsi="微软雅黑" w:hint="eastAsia"/>
                <w:lang w:eastAsia="zh"/>
              </w:rPr>
              <w:t>本周美糖</w:t>
            </w:r>
            <w:r w:rsidRPr="00E35101">
              <w:rPr>
                <w:rFonts w:ascii="微软雅黑" w:eastAsia="微软雅黑" w:hAnsi="微软雅黑"/>
                <w:lang w:eastAsia="zh"/>
              </w:rPr>
              <w:t>10</w:t>
            </w:r>
            <w:r w:rsidRPr="00E35101">
              <w:rPr>
                <w:rFonts w:ascii="微软雅黑" w:eastAsia="微软雅黑" w:hAnsi="微软雅黑" w:hint="eastAsia"/>
                <w:lang w:eastAsia="zh"/>
              </w:rPr>
              <w:t>月合约期价继续上涨，周度涨幅约</w:t>
            </w:r>
            <w:r w:rsidRPr="00E35101">
              <w:rPr>
                <w:rFonts w:ascii="微软雅黑" w:eastAsia="微软雅黑" w:hAnsi="微软雅黑"/>
                <w:lang w:eastAsia="zh"/>
              </w:rPr>
              <w:t>0.67%</w:t>
            </w:r>
            <w:r w:rsidRPr="00E35101">
              <w:rPr>
                <w:rFonts w:ascii="微软雅黑" w:eastAsia="微软雅黑" w:hAnsi="微软雅黑" w:hint="eastAsia"/>
                <w:lang w:eastAsia="zh"/>
              </w:rPr>
              <w:t>，由于强厄尔尼诺事件发生概率持续增大，干旱等极端天气出现，多个产糖国和出口国的甘蔗种植受到影响，提振市场。</w:t>
            </w:r>
          </w:p>
          <w:p w14:paraId="4A4838E5" w14:textId="18A4ADF3" w:rsidR="00B86245" w:rsidRPr="009877C3" w:rsidRDefault="00E35101" w:rsidP="00E35101">
            <w:pPr>
              <w:rPr>
                <w:rFonts w:ascii="微软雅黑" w:eastAsia="微软雅黑" w:hAnsi="微软雅黑" w:hint="eastAsia"/>
                <w:lang w:eastAsia="zh-CN"/>
              </w:rPr>
            </w:pPr>
            <w:r w:rsidRPr="00E35101">
              <w:rPr>
                <w:rFonts w:ascii="微软雅黑" w:eastAsia="微软雅黑" w:hAnsi="微软雅黑" w:hint="eastAsia"/>
                <w:lang w:eastAsia="zh"/>
              </w:rPr>
              <w:t>国际方面，巴西航运机构</w:t>
            </w:r>
            <w:r w:rsidRPr="00E35101">
              <w:rPr>
                <w:rFonts w:ascii="微软雅黑" w:eastAsia="微软雅黑" w:hAnsi="微软雅黑"/>
                <w:lang w:eastAsia="zh"/>
              </w:rPr>
              <w:t>Williams</w:t>
            </w:r>
            <w:r w:rsidRPr="00E35101">
              <w:rPr>
                <w:rFonts w:ascii="微软雅黑" w:eastAsia="微软雅黑" w:hAnsi="微软雅黑" w:hint="eastAsia"/>
                <w:lang w:eastAsia="zh"/>
              </w:rPr>
              <w:t>发布的数据显示，截至</w:t>
            </w:r>
            <w:r w:rsidRPr="00E35101">
              <w:rPr>
                <w:rFonts w:ascii="微软雅黑" w:eastAsia="微软雅黑" w:hAnsi="微软雅黑"/>
                <w:lang w:eastAsia="zh"/>
              </w:rPr>
              <w:t>8</w:t>
            </w:r>
            <w:r w:rsidRPr="00E35101">
              <w:rPr>
                <w:rFonts w:ascii="微软雅黑" w:eastAsia="微软雅黑" w:hAnsi="微软雅黑" w:hint="eastAsia"/>
                <w:lang w:eastAsia="zh"/>
              </w:rPr>
              <w:t>月</w:t>
            </w:r>
            <w:r w:rsidRPr="00E35101">
              <w:rPr>
                <w:rFonts w:ascii="微软雅黑" w:eastAsia="微软雅黑" w:hAnsi="微软雅黑"/>
                <w:lang w:eastAsia="zh"/>
              </w:rPr>
              <w:t>12</w:t>
            </w:r>
            <w:r w:rsidRPr="00E35101">
              <w:rPr>
                <w:rFonts w:ascii="微软雅黑" w:eastAsia="微软雅黑" w:hAnsi="微软雅黑" w:hint="eastAsia"/>
                <w:lang w:eastAsia="zh"/>
              </w:rPr>
              <w:t>日当周，巴西港口等待装运食糖的船只数量为</w:t>
            </w:r>
            <w:r w:rsidRPr="00E35101">
              <w:rPr>
                <w:rFonts w:ascii="微软雅黑" w:eastAsia="微软雅黑" w:hAnsi="微软雅黑"/>
                <w:lang w:eastAsia="zh"/>
              </w:rPr>
              <w:t>57</w:t>
            </w:r>
            <w:r w:rsidRPr="00E35101">
              <w:rPr>
                <w:rFonts w:ascii="微软雅黑" w:eastAsia="微软雅黑" w:hAnsi="微软雅黑" w:hint="eastAsia"/>
                <w:lang w:eastAsia="zh"/>
              </w:rPr>
              <w:t>艘，此前一周为</w:t>
            </w:r>
            <w:r w:rsidRPr="00E35101">
              <w:rPr>
                <w:rFonts w:ascii="微软雅黑" w:eastAsia="微软雅黑" w:hAnsi="微软雅黑"/>
                <w:lang w:eastAsia="zh"/>
              </w:rPr>
              <w:t>44</w:t>
            </w:r>
            <w:r w:rsidRPr="00E35101">
              <w:rPr>
                <w:rFonts w:ascii="微软雅黑" w:eastAsia="微软雅黑" w:hAnsi="微软雅黑" w:hint="eastAsia"/>
                <w:lang w:eastAsia="zh"/>
              </w:rPr>
              <w:t>艘。港口等待装运的食糖数量为</w:t>
            </w:r>
            <w:r w:rsidRPr="00E35101">
              <w:rPr>
                <w:rFonts w:ascii="微软雅黑" w:eastAsia="微软雅黑" w:hAnsi="微软雅黑"/>
                <w:lang w:eastAsia="zh"/>
              </w:rPr>
              <w:t>257.78</w:t>
            </w:r>
            <w:r w:rsidRPr="00E35101">
              <w:rPr>
                <w:rFonts w:ascii="微软雅黑" w:eastAsia="微软雅黑" w:hAnsi="微软雅黑" w:hint="eastAsia"/>
                <w:lang w:eastAsia="zh"/>
              </w:rPr>
              <w:t>万吨，此前一周为</w:t>
            </w:r>
            <w:r w:rsidRPr="00E35101">
              <w:rPr>
                <w:rFonts w:ascii="微软雅黑" w:eastAsia="微软雅黑" w:hAnsi="微软雅黑"/>
                <w:lang w:eastAsia="zh"/>
              </w:rPr>
              <w:t>188.36</w:t>
            </w:r>
            <w:r w:rsidRPr="00E35101">
              <w:rPr>
                <w:rFonts w:ascii="微软雅黑" w:eastAsia="微软雅黑" w:hAnsi="微软雅黑" w:hint="eastAsia"/>
                <w:lang w:eastAsia="zh"/>
              </w:rPr>
              <w:t>万吨。其中桑托斯港等待出口的食糖数量为</w:t>
            </w:r>
            <w:r w:rsidRPr="00E35101">
              <w:rPr>
                <w:rFonts w:ascii="微软雅黑" w:eastAsia="微软雅黑" w:hAnsi="微软雅黑"/>
                <w:lang w:eastAsia="zh"/>
              </w:rPr>
              <w:t>207.14</w:t>
            </w:r>
            <w:r w:rsidRPr="00E35101">
              <w:rPr>
                <w:rFonts w:ascii="微软雅黑" w:eastAsia="微软雅黑" w:hAnsi="微软雅黑" w:hint="eastAsia"/>
                <w:lang w:eastAsia="zh"/>
              </w:rPr>
              <w:t>万吨，环比回升。当周等待装运出口的食糖船只数量开始增加</w:t>
            </w:r>
            <w:r w:rsidR="004B6B43">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667782C4" w14:textId="77777777" w:rsidR="00E35101" w:rsidRPr="00E35101" w:rsidRDefault="00E35101" w:rsidP="00E35101">
            <w:pPr>
              <w:rPr>
                <w:rFonts w:ascii="微软雅黑" w:eastAsia="微软雅黑" w:hAnsi="微软雅黑"/>
                <w:lang w:eastAsia="zh"/>
              </w:rPr>
            </w:pPr>
            <w:r w:rsidRPr="00E35101">
              <w:rPr>
                <w:rFonts w:ascii="微软雅黑" w:eastAsia="微软雅黑" w:hAnsi="微软雅黑" w:hint="eastAsia"/>
                <w:lang w:eastAsia="zh"/>
              </w:rPr>
              <w:t>本周美棉</w:t>
            </w:r>
            <w:r w:rsidRPr="00E35101">
              <w:rPr>
                <w:rFonts w:ascii="微软雅黑" w:eastAsia="微软雅黑" w:hAnsi="微软雅黑"/>
                <w:lang w:eastAsia="zh"/>
              </w:rPr>
              <w:t>12</w:t>
            </w:r>
            <w:r w:rsidRPr="00E35101">
              <w:rPr>
                <w:rFonts w:ascii="微软雅黑" w:eastAsia="微软雅黑" w:hAnsi="微软雅黑" w:hint="eastAsia"/>
                <w:lang w:eastAsia="zh"/>
              </w:rPr>
              <w:t>月合约价格上涨，周度涨幅约</w:t>
            </w:r>
            <w:r w:rsidRPr="00E35101">
              <w:rPr>
                <w:rFonts w:ascii="微软雅黑" w:eastAsia="微软雅黑" w:hAnsi="微软雅黑"/>
                <w:lang w:eastAsia="zh"/>
              </w:rPr>
              <w:t>0.40%</w:t>
            </w:r>
            <w:r w:rsidRPr="00E35101">
              <w:rPr>
                <w:rFonts w:ascii="微软雅黑" w:eastAsia="微软雅黑" w:hAnsi="微软雅黑" w:hint="eastAsia"/>
                <w:lang w:eastAsia="zh"/>
              </w:rPr>
              <w:t>，受出口销售报告带来延迟利好反应，及主要产区高温干旱天气担忧支撑。</w:t>
            </w:r>
          </w:p>
          <w:p w14:paraId="56C224A3" w14:textId="11E07E5C" w:rsidR="00B86245" w:rsidRPr="009E7C92" w:rsidRDefault="00E35101" w:rsidP="00E35101">
            <w:pPr>
              <w:rPr>
                <w:rFonts w:ascii="微软雅黑" w:eastAsia="微软雅黑" w:hAnsi="微软雅黑" w:hint="eastAsia"/>
                <w:lang w:eastAsia="zh"/>
              </w:rPr>
            </w:pPr>
            <w:r w:rsidRPr="00E35101">
              <w:rPr>
                <w:rFonts w:ascii="微软雅黑" w:eastAsia="微软雅黑" w:hAnsi="微软雅黑" w:hint="eastAsia"/>
                <w:lang w:eastAsia="zh"/>
              </w:rPr>
              <w:t>国际方面，据美国农业部</w:t>
            </w:r>
            <w:r w:rsidRPr="00E35101">
              <w:rPr>
                <w:rFonts w:ascii="微软雅黑" w:eastAsia="微软雅黑" w:hAnsi="微软雅黑"/>
                <w:lang w:eastAsia="zh"/>
              </w:rPr>
              <w:t>(USDA)</w:t>
            </w:r>
            <w:r w:rsidRPr="00E35101">
              <w:rPr>
                <w:rFonts w:ascii="微软雅黑" w:eastAsia="微软雅黑" w:hAnsi="微软雅黑" w:hint="eastAsia"/>
                <w:lang w:eastAsia="zh"/>
              </w:rPr>
              <w:t>报告显示，</w:t>
            </w:r>
            <w:r w:rsidRPr="00E35101">
              <w:rPr>
                <w:rFonts w:ascii="微软雅黑" w:eastAsia="微软雅黑" w:hAnsi="微软雅黑"/>
                <w:lang w:eastAsia="zh"/>
              </w:rPr>
              <w:t>8</w:t>
            </w:r>
            <w:r w:rsidRPr="00E35101">
              <w:rPr>
                <w:rFonts w:ascii="微软雅黑" w:eastAsia="微软雅黑" w:hAnsi="微软雅黑" w:hint="eastAsia"/>
                <w:lang w:eastAsia="zh"/>
              </w:rPr>
              <w:t>月</w:t>
            </w:r>
            <w:r w:rsidRPr="00E35101">
              <w:rPr>
                <w:rFonts w:ascii="微软雅黑" w:eastAsia="微软雅黑" w:hAnsi="微软雅黑"/>
                <w:lang w:eastAsia="zh"/>
              </w:rPr>
              <w:t>6</w:t>
            </w:r>
            <w:r w:rsidRPr="00E35101">
              <w:rPr>
                <w:rFonts w:ascii="微软雅黑" w:eastAsia="微软雅黑" w:hAnsi="微软雅黑" w:hint="eastAsia"/>
                <w:lang w:eastAsia="zh"/>
              </w:rPr>
              <w:t>日止当周，美国</w:t>
            </w:r>
            <w:r w:rsidRPr="00E35101">
              <w:rPr>
                <w:rFonts w:ascii="微软雅黑" w:eastAsia="微软雅黑" w:hAnsi="微软雅黑"/>
                <w:lang w:eastAsia="zh"/>
              </w:rPr>
              <w:t>2026/27</w:t>
            </w:r>
            <w:r w:rsidRPr="00E35101">
              <w:rPr>
                <w:rFonts w:ascii="微软雅黑" w:eastAsia="微软雅黑" w:hAnsi="微软雅黑" w:hint="eastAsia"/>
                <w:lang w:eastAsia="zh"/>
              </w:rPr>
              <w:t>年度（</w:t>
            </w:r>
            <w:r w:rsidRPr="00E35101">
              <w:rPr>
                <w:rFonts w:ascii="微软雅黑" w:eastAsia="微软雅黑" w:hAnsi="微软雅黑"/>
                <w:lang w:eastAsia="zh"/>
              </w:rPr>
              <w:t>8</w:t>
            </w:r>
            <w:r w:rsidRPr="00E35101">
              <w:rPr>
                <w:rFonts w:ascii="微软雅黑" w:eastAsia="微软雅黑" w:hAnsi="微软雅黑" w:hint="eastAsia"/>
                <w:lang w:eastAsia="zh"/>
              </w:rPr>
              <w:t>月</w:t>
            </w:r>
            <w:r w:rsidRPr="00E35101">
              <w:rPr>
                <w:rFonts w:ascii="微软雅黑" w:eastAsia="微软雅黑" w:hAnsi="微软雅黑"/>
                <w:lang w:eastAsia="zh"/>
              </w:rPr>
              <w:t>1</w:t>
            </w:r>
            <w:r w:rsidRPr="00E35101">
              <w:rPr>
                <w:rFonts w:ascii="微软雅黑" w:eastAsia="微软雅黑" w:hAnsi="微软雅黑" w:hint="eastAsia"/>
                <w:lang w:eastAsia="zh"/>
              </w:rPr>
              <w:t>日开始）陆地棉出口销售净增</w:t>
            </w:r>
            <w:r w:rsidRPr="00E35101">
              <w:rPr>
                <w:rFonts w:ascii="微软雅黑" w:eastAsia="微软雅黑" w:hAnsi="微软雅黑"/>
                <w:lang w:eastAsia="zh"/>
              </w:rPr>
              <w:t>90.498</w:t>
            </w:r>
            <w:r w:rsidRPr="00E35101">
              <w:rPr>
                <w:rFonts w:ascii="微软雅黑" w:eastAsia="微软雅黑" w:hAnsi="微软雅黑" w:hint="eastAsia"/>
                <w:lang w:eastAsia="zh"/>
              </w:rPr>
              <w:t>万包，</w:t>
            </w:r>
            <w:r w:rsidRPr="00E35101">
              <w:rPr>
                <w:rFonts w:ascii="微软雅黑" w:eastAsia="微软雅黑" w:hAnsi="微软雅黑"/>
                <w:lang w:eastAsia="zh"/>
              </w:rPr>
              <w:t>2025/26</w:t>
            </w:r>
            <w:r w:rsidRPr="00E35101">
              <w:rPr>
                <w:rFonts w:ascii="微软雅黑" w:eastAsia="微软雅黑" w:hAnsi="微软雅黑" w:hint="eastAsia"/>
                <w:lang w:eastAsia="zh"/>
              </w:rPr>
              <w:t>年度（</w:t>
            </w:r>
            <w:r w:rsidRPr="00E35101">
              <w:rPr>
                <w:rFonts w:ascii="微软雅黑" w:eastAsia="微软雅黑" w:hAnsi="微软雅黑"/>
                <w:lang w:eastAsia="zh"/>
              </w:rPr>
              <w:t>7</w:t>
            </w:r>
            <w:r w:rsidRPr="00E35101">
              <w:rPr>
                <w:rFonts w:ascii="微软雅黑" w:eastAsia="微软雅黑" w:hAnsi="微软雅黑" w:hint="eastAsia"/>
                <w:lang w:eastAsia="zh"/>
              </w:rPr>
              <w:t>月</w:t>
            </w:r>
            <w:r w:rsidRPr="00E35101">
              <w:rPr>
                <w:rFonts w:ascii="微软雅黑" w:eastAsia="微软雅黑" w:hAnsi="微软雅黑"/>
                <w:lang w:eastAsia="zh"/>
              </w:rPr>
              <w:t>31</w:t>
            </w:r>
            <w:r w:rsidRPr="00E35101">
              <w:rPr>
                <w:rFonts w:ascii="微软雅黑" w:eastAsia="微软雅黑" w:hAnsi="微软雅黑" w:hint="eastAsia"/>
                <w:lang w:eastAsia="zh"/>
              </w:rPr>
              <w:t>日止）陆地棉出口销售净增</w:t>
            </w:r>
            <w:r w:rsidRPr="00E35101">
              <w:rPr>
                <w:rFonts w:ascii="微软雅黑" w:eastAsia="微软雅黑" w:hAnsi="微软雅黑"/>
                <w:lang w:eastAsia="zh"/>
              </w:rPr>
              <w:t>1265</w:t>
            </w:r>
            <w:r w:rsidRPr="00E35101">
              <w:rPr>
                <w:rFonts w:ascii="微软雅黑" w:eastAsia="微软雅黑" w:hAnsi="微软雅黑" w:hint="eastAsia"/>
                <w:lang w:eastAsia="zh"/>
              </w:rPr>
              <w:t>包。</w:t>
            </w:r>
            <w:r w:rsidRPr="00E35101">
              <w:rPr>
                <w:rFonts w:ascii="微软雅黑" w:eastAsia="微软雅黑" w:hAnsi="微软雅黑"/>
                <w:lang w:eastAsia="zh"/>
              </w:rPr>
              <w:t>8</w:t>
            </w:r>
            <w:r w:rsidRPr="00E35101">
              <w:rPr>
                <w:rFonts w:ascii="微软雅黑" w:eastAsia="微软雅黑" w:hAnsi="微软雅黑" w:hint="eastAsia"/>
                <w:lang w:eastAsia="zh"/>
              </w:rPr>
              <w:t>月</w:t>
            </w:r>
            <w:r w:rsidRPr="00E35101">
              <w:rPr>
                <w:rFonts w:ascii="微软雅黑" w:eastAsia="微软雅黑" w:hAnsi="微软雅黑"/>
                <w:lang w:eastAsia="zh"/>
              </w:rPr>
              <w:t>1-6</w:t>
            </w:r>
            <w:r w:rsidRPr="00E35101">
              <w:rPr>
                <w:rFonts w:ascii="微软雅黑" w:eastAsia="微软雅黑" w:hAnsi="微软雅黑" w:hint="eastAsia"/>
                <w:lang w:eastAsia="zh"/>
              </w:rPr>
              <w:t>日，出口装船</w:t>
            </w:r>
            <w:r w:rsidRPr="00E35101">
              <w:rPr>
                <w:rFonts w:ascii="微软雅黑" w:eastAsia="微软雅黑" w:hAnsi="微软雅黑"/>
                <w:lang w:eastAsia="zh"/>
              </w:rPr>
              <w:t>140451</w:t>
            </w:r>
            <w:r w:rsidRPr="00E35101">
              <w:rPr>
                <w:rFonts w:ascii="微软雅黑" w:eastAsia="微软雅黑" w:hAnsi="微软雅黑" w:hint="eastAsia"/>
                <w:lang w:eastAsia="zh"/>
              </w:rPr>
              <w:t>包，数据表现相对良好</w:t>
            </w:r>
            <w:r w:rsidR="004B6B43" w:rsidRPr="004B6B43">
              <w:rPr>
                <w:rFonts w:ascii="微软雅黑" w:eastAsia="微软雅黑" w:hAnsi="微软雅黑" w:hint="eastAsia"/>
                <w:lang w:eastAsia="zh"/>
              </w:rPr>
              <w:t>。</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1744AE0A" w14:textId="77777777" w:rsidR="00E35101" w:rsidRPr="00E35101" w:rsidRDefault="00E35101" w:rsidP="00E35101">
            <w:pPr>
              <w:rPr>
                <w:rFonts w:ascii="微软雅黑" w:eastAsia="微软雅黑" w:hAnsi="微软雅黑"/>
                <w:lang w:eastAsia="zh"/>
              </w:rPr>
            </w:pPr>
            <w:r w:rsidRPr="00E35101">
              <w:rPr>
                <w:rFonts w:ascii="微软雅黑" w:eastAsia="微软雅黑" w:hAnsi="微软雅黑" w:hint="eastAsia"/>
                <w:lang w:eastAsia="zh"/>
              </w:rPr>
              <w:t>截至</w:t>
            </w:r>
            <w:r w:rsidRPr="00E35101">
              <w:rPr>
                <w:rFonts w:ascii="微软雅黑" w:eastAsia="微软雅黑" w:hAnsi="微软雅黑"/>
                <w:lang w:eastAsia="zh"/>
              </w:rPr>
              <w:t>8</w:t>
            </w:r>
            <w:r w:rsidRPr="00E35101">
              <w:rPr>
                <w:rFonts w:ascii="微软雅黑" w:eastAsia="微软雅黑" w:hAnsi="微软雅黑" w:hint="eastAsia"/>
                <w:lang w:eastAsia="zh"/>
              </w:rPr>
              <w:t>月</w:t>
            </w:r>
            <w:r w:rsidRPr="00E35101">
              <w:rPr>
                <w:rFonts w:ascii="微软雅黑" w:eastAsia="微软雅黑" w:hAnsi="微软雅黑"/>
                <w:lang w:eastAsia="zh"/>
              </w:rPr>
              <w:t>14</w:t>
            </w:r>
            <w:r w:rsidRPr="00E35101">
              <w:rPr>
                <w:rFonts w:ascii="微软雅黑" w:eastAsia="微软雅黑" w:hAnsi="微软雅黑" w:hint="eastAsia"/>
                <w:lang w:eastAsia="zh"/>
              </w:rPr>
              <w:t>日，美元指数跌</w:t>
            </w:r>
            <w:r w:rsidRPr="00E35101">
              <w:rPr>
                <w:rFonts w:ascii="微软雅黑" w:eastAsia="微软雅黑" w:hAnsi="微软雅黑"/>
                <w:lang w:eastAsia="zh"/>
              </w:rPr>
              <w:t>0.32%</w:t>
            </w:r>
            <w:r w:rsidRPr="00E35101">
              <w:rPr>
                <w:rFonts w:ascii="微软雅黑" w:eastAsia="微软雅黑" w:hAnsi="微软雅黑" w:hint="eastAsia"/>
                <w:lang w:eastAsia="zh"/>
              </w:rPr>
              <w:t>报</w:t>
            </w:r>
            <w:r w:rsidRPr="00E35101">
              <w:rPr>
                <w:rFonts w:ascii="微软雅黑" w:eastAsia="微软雅黑" w:hAnsi="微软雅黑"/>
                <w:lang w:eastAsia="zh"/>
              </w:rPr>
              <w:t>99.64</w:t>
            </w:r>
            <w:r w:rsidRPr="00E35101">
              <w:rPr>
                <w:rFonts w:ascii="微软雅黑" w:eastAsia="微软雅黑" w:hAnsi="微软雅黑" w:hint="eastAsia"/>
                <w:lang w:eastAsia="zh"/>
              </w:rPr>
              <w:t>，非美货币普遍上涨，欧元兑美元涨</w:t>
            </w:r>
            <w:r w:rsidRPr="00E35101">
              <w:rPr>
                <w:rFonts w:ascii="微软雅黑" w:eastAsia="微软雅黑" w:hAnsi="微软雅黑"/>
                <w:lang w:eastAsia="zh"/>
              </w:rPr>
              <w:t>0.35%</w:t>
            </w:r>
            <w:r w:rsidRPr="00E35101">
              <w:rPr>
                <w:rFonts w:ascii="微软雅黑" w:eastAsia="微软雅黑" w:hAnsi="微软雅黑" w:hint="eastAsia"/>
                <w:lang w:eastAsia="zh"/>
              </w:rPr>
              <w:t>报</w:t>
            </w:r>
            <w:r w:rsidRPr="00E35101">
              <w:rPr>
                <w:rFonts w:ascii="微软雅黑" w:eastAsia="微软雅黑" w:hAnsi="微软雅黑"/>
                <w:lang w:eastAsia="zh"/>
              </w:rPr>
              <w:t>1.1570</w:t>
            </w:r>
            <w:r w:rsidRPr="00E35101">
              <w:rPr>
                <w:rFonts w:ascii="微软雅黑" w:eastAsia="微软雅黑" w:hAnsi="微软雅黑" w:hint="eastAsia"/>
                <w:lang w:eastAsia="zh"/>
              </w:rPr>
              <w:t>，英镑兑美元涨</w:t>
            </w:r>
            <w:r w:rsidRPr="00E35101">
              <w:rPr>
                <w:rFonts w:ascii="微软雅黑" w:eastAsia="微软雅黑" w:hAnsi="微软雅黑"/>
                <w:lang w:eastAsia="zh"/>
              </w:rPr>
              <w:t>0.34%</w:t>
            </w:r>
            <w:r w:rsidRPr="00E35101">
              <w:rPr>
                <w:rFonts w:ascii="微软雅黑" w:eastAsia="微软雅黑" w:hAnsi="微软雅黑" w:hint="eastAsia"/>
                <w:lang w:eastAsia="zh"/>
              </w:rPr>
              <w:t>报</w:t>
            </w:r>
            <w:r w:rsidRPr="00E35101">
              <w:rPr>
                <w:rFonts w:ascii="微软雅黑" w:eastAsia="微软雅黑" w:hAnsi="微软雅黑"/>
                <w:lang w:eastAsia="zh"/>
              </w:rPr>
              <w:t>1.3533</w:t>
            </w:r>
            <w:r w:rsidRPr="00E35101">
              <w:rPr>
                <w:rFonts w:ascii="微软雅黑" w:eastAsia="微软雅黑" w:hAnsi="微软雅黑" w:hint="eastAsia"/>
                <w:lang w:eastAsia="zh"/>
              </w:rPr>
              <w:t>，美元兑日元跌</w:t>
            </w:r>
            <w:r w:rsidRPr="00E35101">
              <w:rPr>
                <w:rFonts w:ascii="微软雅黑" w:eastAsia="微软雅黑" w:hAnsi="微软雅黑"/>
                <w:lang w:eastAsia="zh"/>
              </w:rPr>
              <w:t>0.12%</w:t>
            </w:r>
            <w:r w:rsidRPr="00E35101">
              <w:rPr>
                <w:rFonts w:ascii="微软雅黑" w:eastAsia="微软雅黑" w:hAnsi="微软雅黑" w:hint="eastAsia"/>
                <w:lang w:eastAsia="zh"/>
              </w:rPr>
              <w:t>报</w:t>
            </w:r>
            <w:r w:rsidRPr="00E35101">
              <w:rPr>
                <w:rFonts w:ascii="微软雅黑" w:eastAsia="微软雅黑" w:hAnsi="微软雅黑"/>
                <w:lang w:eastAsia="zh"/>
              </w:rPr>
              <w:t>159.3255</w:t>
            </w:r>
            <w:r w:rsidRPr="00E35101">
              <w:rPr>
                <w:rFonts w:ascii="微软雅黑" w:eastAsia="微软雅黑" w:hAnsi="微软雅黑" w:hint="eastAsia"/>
                <w:lang w:eastAsia="zh"/>
              </w:rPr>
              <w:t>。</w:t>
            </w:r>
          </w:p>
          <w:p w14:paraId="40D56AAF" w14:textId="77777777" w:rsidR="00E35101" w:rsidRPr="00E35101" w:rsidRDefault="00E35101" w:rsidP="00E35101">
            <w:pPr>
              <w:rPr>
                <w:rFonts w:ascii="微软雅黑" w:eastAsia="微软雅黑" w:hAnsi="微软雅黑"/>
                <w:lang w:eastAsia="zh"/>
              </w:rPr>
            </w:pPr>
            <w:r w:rsidRPr="00E35101">
              <w:rPr>
                <w:rFonts w:ascii="微软雅黑" w:eastAsia="微软雅黑" w:hAnsi="微软雅黑" w:hint="eastAsia"/>
                <w:lang w:eastAsia="zh"/>
              </w:rPr>
              <w:t>过去一周美元指数呈震荡上行走势。宏观数据方面，美国</w:t>
            </w:r>
            <w:r w:rsidRPr="00E35101">
              <w:rPr>
                <w:rFonts w:ascii="微软雅黑" w:eastAsia="微软雅黑" w:hAnsi="微软雅黑"/>
                <w:lang w:eastAsia="zh"/>
              </w:rPr>
              <w:t>7</w:t>
            </w:r>
            <w:r w:rsidRPr="00E35101">
              <w:rPr>
                <w:rFonts w:ascii="微软雅黑" w:eastAsia="微软雅黑" w:hAnsi="微软雅黑" w:hint="eastAsia"/>
                <w:lang w:eastAsia="zh"/>
              </w:rPr>
              <w:t>月非农就业新增意外转负，前两月数据同步大幅下修，临时性裁员指标大幅跳升；</w:t>
            </w:r>
            <w:r w:rsidRPr="00E35101">
              <w:rPr>
                <w:rFonts w:ascii="微软雅黑" w:eastAsia="微软雅黑" w:hAnsi="微软雅黑"/>
                <w:lang w:eastAsia="zh"/>
              </w:rPr>
              <w:t>7</w:t>
            </w:r>
            <w:r w:rsidRPr="00E35101">
              <w:rPr>
                <w:rFonts w:ascii="微软雅黑" w:eastAsia="微软雅黑" w:hAnsi="微软雅黑" w:hint="eastAsia"/>
                <w:lang w:eastAsia="zh"/>
              </w:rPr>
              <w:t>月</w:t>
            </w:r>
            <w:r w:rsidRPr="00E35101">
              <w:rPr>
                <w:rFonts w:ascii="微软雅黑" w:eastAsia="微软雅黑" w:hAnsi="微软雅黑"/>
                <w:lang w:eastAsia="zh"/>
              </w:rPr>
              <w:t>CPI</w:t>
            </w:r>
            <w:r w:rsidRPr="00E35101">
              <w:rPr>
                <w:rFonts w:ascii="微软雅黑" w:eastAsia="微软雅黑" w:hAnsi="微软雅黑" w:hint="eastAsia"/>
                <w:lang w:eastAsia="zh"/>
              </w:rPr>
              <w:t>及核心</w:t>
            </w:r>
            <w:r w:rsidRPr="00E35101">
              <w:rPr>
                <w:rFonts w:ascii="微软雅黑" w:eastAsia="微软雅黑" w:hAnsi="微软雅黑"/>
                <w:lang w:eastAsia="zh"/>
              </w:rPr>
              <w:t>CPI</w:t>
            </w:r>
            <w:r w:rsidRPr="00E35101">
              <w:rPr>
                <w:rFonts w:ascii="微软雅黑" w:eastAsia="微软雅黑" w:hAnsi="微软雅黑" w:hint="eastAsia"/>
                <w:lang w:eastAsia="zh"/>
              </w:rPr>
              <w:t>增速呈放缓趋势，</w:t>
            </w:r>
            <w:r w:rsidRPr="00E35101">
              <w:rPr>
                <w:rFonts w:ascii="微软雅黑" w:eastAsia="微软雅黑" w:hAnsi="微软雅黑"/>
                <w:lang w:eastAsia="zh"/>
              </w:rPr>
              <w:t>PPI</w:t>
            </w:r>
            <w:r w:rsidRPr="00E35101">
              <w:rPr>
                <w:rFonts w:ascii="微软雅黑" w:eastAsia="微软雅黑" w:hAnsi="微软雅黑" w:hint="eastAsia"/>
                <w:lang w:eastAsia="zh"/>
              </w:rPr>
              <w:t>同比增速同步走弱，通胀降温进一步压缩年内美联储加息概率，此前完全定价的加息预期边际缓解，但联储内部鹰派预期仍存。地缘方面，美伊谈判陷入僵局，特朗普宣称美方已完全控制霍尔木兹海峡，但伊朗方面强硬否认，伊斯兰革命卫队重申未经许可船只无法安全通行，伊朗要求美方就战争损害、赔偿及制裁问题让步后方可复航，地缘避险需求仍构成潜在支撑，美元短线或延续震荡运行。</w:t>
            </w:r>
          </w:p>
          <w:p w14:paraId="5F843723" w14:textId="4FA86F90" w:rsidR="00B86245" w:rsidRPr="00380003" w:rsidRDefault="00E35101" w:rsidP="00E35101">
            <w:pPr>
              <w:rPr>
                <w:rFonts w:ascii="微软雅黑" w:eastAsia="微软雅黑" w:hAnsi="微软雅黑" w:hint="eastAsia"/>
                <w:lang w:eastAsia="zh-CN"/>
              </w:rPr>
            </w:pPr>
            <w:r w:rsidRPr="00E35101">
              <w:rPr>
                <w:rFonts w:ascii="微软雅黑" w:eastAsia="微软雅黑" w:hAnsi="微软雅黑" w:hint="eastAsia"/>
                <w:lang w:eastAsia="zh"/>
              </w:rPr>
              <w:t>欧元区方面，德国工厂订单指标强于预期，投资者信心指数连续回升，经济复苏动能有所回暖，叠加二季度经济增速创近期新高，市场重新定价欧央行年内加息。日本方面，实际工资连续录得正增长，</w:t>
            </w:r>
            <w:r w:rsidRPr="00E35101">
              <w:rPr>
                <w:rFonts w:ascii="微软雅黑" w:eastAsia="微软雅黑" w:hAnsi="微软雅黑"/>
                <w:lang w:eastAsia="zh"/>
              </w:rPr>
              <w:t>CPI</w:t>
            </w:r>
            <w:r w:rsidRPr="00E35101">
              <w:rPr>
                <w:rFonts w:ascii="微软雅黑" w:eastAsia="微软雅黑" w:hAnsi="微软雅黑" w:hint="eastAsia"/>
                <w:lang w:eastAsia="zh"/>
              </w:rPr>
              <w:t>表现仍显粘性，尽管美国通胀数据偏软缓解了联储近期加息压力，但美日利差走阔、财政担忧及能源进口成本高企等长期因素仍对日元构成压制，日元未获得有效支撑，中期弱势格局或仍延续，后续需关注日本央行政策信号与汇市干预风险</w:t>
            </w:r>
            <w:r>
              <w:rPr>
                <w:rFonts w:ascii="微软雅黑" w:eastAsia="微软雅黑" w:hAnsi="微软雅黑" w:hint="eastAsia"/>
                <w:lang w:eastAsia="zh"/>
              </w:rPr>
              <w:t>。</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6E8B6261" w:rsidR="00B86245" w:rsidRPr="00E63E1E" w:rsidRDefault="00E35101" w:rsidP="00B86245">
            <w:pPr>
              <w:rPr>
                <w:rFonts w:ascii="微软雅黑" w:eastAsia="微软雅黑" w:hAnsi="微软雅黑" w:hint="eastAsia"/>
                <w:lang w:eastAsia="zh"/>
              </w:rPr>
            </w:pPr>
            <w:r w:rsidRPr="00E35101">
              <w:rPr>
                <w:rFonts w:ascii="微软雅黑" w:eastAsia="微软雅黑" w:hAnsi="微软雅黑"/>
                <w:lang w:eastAsia="zh"/>
              </w:rPr>
              <w:t>上周贵金属市场震荡走高后遇阻回落，银价周内走势跟随金价波动。宏观数据方面，美国7月非农就业意外转负，前值大幅下修，劳动参与率下滑，临时性裁员跳升；油价冲击效应趋于减弱，美国7月CPI及核心CPI增速同步放缓，PPI生产者通胀亦低于市场预期。克利夫兰联储主席哈马克仍重申立即加息立场，前期美联储理事库克亦释放强硬加息立场，联储基调延续鹰派观望。地缘方面，美伊谈判周内仍未有实质性进展：伊朗最高国家安全委员会重申，霍尔木兹海峡通行须以美方改变对伊政策、接受德黑兰条件为前提，美国副总统万斯亦称冲突尚处“中间阶段”；特朗普则对伊方赔偿诉求予以强硬反索赔回应，后续谈判进展仍存变数。投资端，黄金ETF持仓触底回升，白银净多头持仓结束连续五周下滑首度回升，中国央行维持逢低购金节奏，为金银价格提供中长期结构性支撑。展望后市，美国就业与通胀数据降温对年内联储加息预期形成压制，无息资产持有成本有所缓和，叠加央行购金、ETF资金回流，贵金属底部反弹行情有望延续，但尚不具备趋势性反转的宏观条件，短期主要风险点包括：联储官员鹰派表态反复，紧缩预期尚未完全出清，美元虽高位回落，但仍未趋势性转弱；美伊谈判进展反复，若通行争端持续僵持，后续通胀数据未能顺畅回落，长端美债收益率高位运行仍将制约金价上行空间。近期伦敦金价与美国标普500指数相关性有所回升，说明当前金价一定程度上仍受到市场风险偏好及流动性影响。操作上建议以防御配置为主，逢低轻仓布局多单。周内伦敦金参考运行区间：4100-4500美元/盎司；伦敦银</w:t>
            </w:r>
            <w:r w:rsidRPr="00E35101">
              <w:rPr>
                <w:rFonts w:ascii="微软雅黑" w:eastAsia="微软雅黑" w:hAnsi="微软雅黑"/>
                <w:lang w:eastAsia="zh"/>
              </w:rPr>
              <w:lastRenderedPageBreak/>
              <w:t>参考运行区间：60-70美元/盎司</w:t>
            </w:r>
            <w:r w:rsidR="005C0B3E" w:rsidRPr="005C0B3E">
              <w:rPr>
                <w:rFonts w:ascii="微软雅黑" w:eastAsia="微软雅黑" w:hAnsi="微软雅黑"/>
                <w:lang w:eastAsia="zh"/>
              </w:rPr>
              <w:t>。</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7CDB2CE7" w:rsidR="006D4218" w:rsidRDefault="006D717D">
            <w:pPr>
              <w:spacing w:line="4053" w:lineRule="exact"/>
              <w:jc w:val="both"/>
              <w:rPr>
                <w:rFonts w:eastAsia="宋体"/>
                <w:lang w:eastAsia="zh-CN"/>
              </w:rPr>
            </w:pPr>
            <w:r>
              <w:rPr>
                <w:rFonts w:eastAsia="宋体"/>
                <w:noProof/>
                <w:lang w:eastAsia="zh-CN"/>
              </w:rPr>
              <w:object w:dxaOrig="7201" w:dyaOrig="4321" w14:anchorId="3FD9532D">
                <v:shape id="_x0000_i1057" type="#_x0000_t75" style="width:231.6pt;height:150.8pt" o:ole="">
                  <v:imagedata r:id="rId15" o:title=""/>
                </v:shape>
                <o:OLEObject Type="Link" ProgID="Excel.Sheet.12" ShapeID="_x0000_i1057"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55" type="#_x0000_t75" style="width:224.85pt;height:150.1pt" o:ole="">
                  <v:imagedata r:id="rId17" o:title=""/>
                </v:shape>
                <o:OLEObject Type="Link" ProgID="Excel.Sheet.12" ShapeID="_x0000_i1055"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0D664961" w:rsidR="006D4218" w:rsidRDefault="006D717D">
            <w:pPr>
              <w:spacing w:line="4053" w:lineRule="exact"/>
              <w:jc w:val="both"/>
              <w:rPr>
                <w:rFonts w:eastAsia="宋体"/>
                <w:lang w:eastAsia="zh-CN"/>
              </w:rPr>
            </w:pPr>
            <w:r>
              <w:rPr>
                <w:noProof/>
                <w:snapToGrid/>
                <w:lang w:eastAsia="zh-CN"/>
              </w:rPr>
              <w:object w:dxaOrig="6916" w:dyaOrig="4321" w14:anchorId="185A71EB">
                <v:shape id="_x0000_i1053" type="#_x0000_t75" style="width:224.85pt;height:155.55pt" o:ole="">
                  <v:imagedata r:id="rId19" o:title=""/>
                </v:shape>
                <o:OLEObject Type="Link" ProgID="Excel.Sheet.12" ShapeID="_x0000_i1053"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51" type="#_x0000_t75" style="width:228.9pt;height:155.55pt" o:ole="">
                  <v:imagedata r:id="rId21" o:title=""/>
                </v:shape>
                <o:OLEObject Type="Link" ProgID="Excel.Sheet.12" ShapeID="_x0000_i1051"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1F578908" w:rsidR="006D4218" w:rsidRDefault="006D717D">
            <w:pPr>
              <w:spacing w:line="4053" w:lineRule="exact"/>
              <w:rPr>
                <w:rFonts w:eastAsia="宋体"/>
                <w:lang w:eastAsia="zh-CN"/>
              </w:rPr>
            </w:pPr>
            <w:r>
              <w:rPr>
                <w:noProof/>
                <w:snapToGrid/>
              </w:rPr>
              <w:object w:dxaOrig="7126" w:dyaOrig="4321" w14:anchorId="0FCA993C">
                <v:shape id="_x0000_i1049" type="#_x0000_t75" style="width:230.25pt;height:147.4pt" o:ole="">
                  <v:imagedata r:id="rId23" o:title=""/>
                </v:shape>
                <o:OLEObject Type="Link" ProgID="Excel.Sheet.12" ShapeID="_x0000_i1049"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47" type="#_x0000_t75" style="width:226.85pt;height:147.4pt" o:ole="">
                  <v:imagedata r:id="rId25" o:title=""/>
                </v:shape>
                <o:OLEObject Type="Link" ProgID="Excel.Sheet.12" ShapeID="_x0000_i1047"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7F3E8F3B" w:rsidR="006D4218" w:rsidRDefault="006D717D">
            <w:pPr>
              <w:spacing w:line="4053" w:lineRule="exact"/>
              <w:jc w:val="both"/>
              <w:rPr>
                <w:rFonts w:eastAsia="宋体"/>
                <w:lang w:eastAsia="zh-CN"/>
              </w:rPr>
            </w:pPr>
            <w:r>
              <w:rPr>
                <w:noProof/>
                <w:snapToGrid/>
                <w:lang w:eastAsia="zh-CN"/>
              </w:rPr>
              <w:object w:dxaOrig="6916" w:dyaOrig="4321" w14:anchorId="77B2E435">
                <v:shape id="_x0000_i1045" type="#_x0000_t75" style="width:227.55pt;height:154.2pt" o:ole="">
                  <v:imagedata r:id="rId27" o:title=""/>
                </v:shape>
                <o:OLEObject Type="Link" ProgID="Excel.Sheet.12" ShapeID="_x0000_i1045"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43" type="#_x0000_t75" style="width:224.85pt;height:154.2pt" o:ole="">
                  <v:imagedata r:id="rId29" o:title=""/>
                </v:shape>
                <o:OLEObject Type="Link" ProgID="Excel.Sheet.12" ShapeID="_x0000_i1043"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6B80F8F2" w:rsidR="006D4218" w:rsidRDefault="006D717D">
            <w:pPr>
              <w:spacing w:line="4053" w:lineRule="exact"/>
              <w:jc w:val="both"/>
              <w:rPr>
                <w:rFonts w:eastAsia="宋体"/>
                <w:sz w:val="20"/>
                <w:lang w:eastAsia="zh-CN"/>
              </w:rPr>
            </w:pPr>
            <w:r>
              <w:rPr>
                <w:rFonts w:eastAsia="宋体"/>
                <w:noProof/>
                <w:sz w:val="20"/>
                <w:lang w:eastAsia="zh-CN"/>
              </w:rPr>
              <w:object w:dxaOrig="6720" w:dyaOrig="4321" w14:anchorId="0AAA68B6">
                <v:shape id="_x0000_i1041" type="#_x0000_t75" style="width:230.25pt;height:148.75pt" o:ole="">
                  <v:imagedata r:id="rId31" o:title=""/>
                </v:shape>
                <o:OLEObject Type="Link" ProgID="Excel.Sheet.12" ShapeID="_x0000_i1041"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39" type="#_x0000_t75" style="width:227.55pt;height:148.75pt" o:ole="">
                  <v:imagedata r:id="rId33" o:title=""/>
                </v:shape>
                <o:OLEObject Type="Link" ProgID="Excel.Sheet.12" ShapeID="_x0000_i1039"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6D717D"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55pt;height:12.25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W w:w="9639" w:type="dxa"/>
        <w:tblLook w:val="04A0" w:firstRow="1" w:lastRow="0" w:firstColumn="1" w:lastColumn="0" w:noHBand="0" w:noVBand="1"/>
      </w:tblPr>
      <w:tblGrid>
        <w:gridCol w:w="1985"/>
        <w:gridCol w:w="1134"/>
        <w:gridCol w:w="6520"/>
      </w:tblGrid>
      <w:tr w:rsidR="00E35101" w:rsidRPr="00E35101" w14:paraId="560E6711" w14:textId="77777777" w:rsidTr="00E35101">
        <w:trPr>
          <w:trHeight w:val="598"/>
        </w:trPr>
        <w:tc>
          <w:tcPr>
            <w:tcW w:w="3119" w:type="dxa"/>
            <w:gridSpan w:val="2"/>
            <w:tcBorders>
              <w:top w:val="nil"/>
              <w:left w:val="nil"/>
              <w:bottom w:val="nil"/>
              <w:right w:val="nil"/>
            </w:tcBorders>
            <w:shd w:val="clear" w:color="000000" w:fill="3D85C1"/>
            <w:vAlign w:val="center"/>
            <w:hideMark/>
          </w:tcPr>
          <w:p w14:paraId="252FD946" w14:textId="77777777" w:rsidR="00E35101" w:rsidRPr="00E35101" w:rsidRDefault="00E35101" w:rsidP="00E35101">
            <w:pPr>
              <w:pStyle w:val="TableText"/>
              <w:spacing w:before="221" w:line="182" w:lineRule="auto"/>
              <w:ind w:left="1142"/>
              <w:rPr>
                <w:b/>
                <w:bCs/>
                <w:sz w:val="19"/>
                <w:szCs w:val="19"/>
                <w:lang w:eastAsia="zh-CN"/>
              </w:rPr>
            </w:pPr>
            <w:r w:rsidRPr="00E35101">
              <w:rPr>
                <w:b/>
                <w:bCs/>
                <w:sz w:val="19"/>
                <w:szCs w:val="19"/>
                <w:lang w:eastAsia="zh-CN"/>
              </w:rPr>
              <w:t>时间</w:t>
            </w:r>
          </w:p>
        </w:tc>
        <w:tc>
          <w:tcPr>
            <w:tcW w:w="6520" w:type="dxa"/>
            <w:tcBorders>
              <w:top w:val="nil"/>
              <w:left w:val="nil"/>
              <w:bottom w:val="nil"/>
              <w:right w:val="nil"/>
            </w:tcBorders>
            <w:shd w:val="clear" w:color="000000" w:fill="3D85C1"/>
            <w:vAlign w:val="center"/>
            <w:hideMark/>
          </w:tcPr>
          <w:p w14:paraId="37AF2AEC" w14:textId="77777777" w:rsidR="00E35101" w:rsidRPr="00E35101" w:rsidRDefault="00E35101" w:rsidP="00E35101">
            <w:pPr>
              <w:pStyle w:val="TableText"/>
              <w:spacing w:before="221" w:line="182" w:lineRule="auto"/>
              <w:ind w:left="1142"/>
              <w:jc w:val="center"/>
              <w:rPr>
                <w:b/>
                <w:bCs/>
                <w:sz w:val="19"/>
                <w:szCs w:val="19"/>
                <w:lang w:eastAsia="zh-CN"/>
              </w:rPr>
            </w:pPr>
            <w:r w:rsidRPr="00E35101">
              <w:rPr>
                <w:b/>
                <w:bCs/>
                <w:sz w:val="19"/>
                <w:szCs w:val="19"/>
                <w:lang w:eastAsia="zh-CN"/>
              </w:rPr>
              <w:t>数据/事件</w:t>
            </w:r>
          </w:p>
        </w:tc>
      </w:tr>
      <w:tr w:rsidR="00E35101" w:rsidRPr="00E35101" w14:paraId="13BFF409" w14:textId="77777777" w:rsidTr="00E35101">
        <w:trPr>
          <w:trHeight w:val="762"/>
        </w:trPr>
        <w:tc>
          <w:tcPr>
            <w:tcW w:w="1985" w:type="dxa"/>
            <w:tcBorders>
              <w:top w:val="nil"/>
              <w:left w:val="nil"/>
              <w:bottom w:val="nil"/>
              <w:right w:val="nil"/>
            </w:tcBorders>
            <w:vAlign w:val="center"/>
            <w:hideMark/>
          </w:tcPr>
          <w:p w14:paraId="0194CE06"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2026/8/17</w:t>
            </w:r>
          </w:p>
        </w:tc>
        <w:tc>
          <w:tcPr>
            <w:tcW w:w="1134" w:type="dxa"/>
            <w:tcBorders>
              <w:top w:val="nil"/>
              <w:left w:val="nil"/>
              <w:bottom w:val="nil"/>
              <w:right w:val="nil"/>
            </w:tcBorders>
            <w:vAlign w:val="center"/>
            <w:hideMark/>
          </w:tcPr>
          <w:p w14:paraId="44B05D4C"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7:50</w:t>
            </w:r>
          </w:p>
        </w:tc>
        <w:tc>
          <w:tcPr>
            <w:tcW w:w="6520" w:type="dxa"/>
            <w:tcBorders>
              <w:top w:val="nil"/>
              <w:left w:val="nil"/>
              <w:bottom w:val="nil"/>
              <w:right w:val="nil"/>
            </w:tcBorders>
            <w:vAlign w:val="center"/>
            <w:hideMark/>
          </w:tcPr>
          <w:p w14:paraId="3CF81164"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日本第二季度 GDP 初值</w:t>
            </w:r>
          </w:p>
        </w:tc>
      </w:tr>
      <w:tr w:rsidR="00E35101" w:rsidRPr="00E35101" w14:paraId="49534144"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4601B46B"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2026/8/17</w:t>
            </w:r>
          </w:p>
        </w:tc>
        <w:tc>
          <w:tcPr>
            <w:tcW w:w="1134" w:type="dxa"/>
            <w:tcBorders>
              <w:top w:val="nil"/>
              <w:left w:val="nil"/>
              <w:bottom w:val="nil"/>
              <w:right w:val="nil"/>
            </w:tcBorders>
            <w:shd w:val="clear" w:color="auto" w:fill="DAE3F4" w:themeFill="accent1" w:themeFillTint="33"/>
            <w:vAlign w:val="center"/>
            <w:hideMark/>
          </w:tcPr>
          <w:p w14:paraId="4A733AB9"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15:00</w:t>
            </w:r>
          </w:p>
        </w:tc>
        <w:tc>
          <w:tcPr>
            <w:tcW w:w="6520" w:type="dxa"/>
            <w:tcBorders>
              <w:top w:val="nil"/>
              <w:left w:val="nil"/>
              <w:bottom w:val="nil"/>
              <w:right w:val="nil"/>
            </w:tcBorders>
            <w:shd w:val="clear" w:color="auto" w:fill="DAE3F4" w:themeFill="accent1" w:themeFillTint="33"/>
            <w:vAlign w:val="center"/>
            <w:hideMark/>
          </w:tcPr>
          <w:p w14:paraId="41A09A7B"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国新办就国民经济运行情况举行新闻发布会</w:t>
            </w:r>
          </w:p>
        </w:tc>
      </w:tr>
      <w:tr w:rsidR="00E35101" w:rsidRPr="00E35101" w14:paraId="721EB74E" w14:textId="77777777" w:rsidTr="00E35101">
        <w:trPr>
          <w:trHeight w:val="762"/>
        </w:trPr>
        <w:tc>
          <w:tcPr>
            <w:tcW w:w="1985" w:type="dxa"/>
            <w:tcBorders>
              <w:top w:val="nil"/>
              <w:left w:val="nil"/>
              <w:bottom w:val="nil"/>
              <w:right w:val="nil"/>
            </w:tcBorders>
            <w:vAlign w:val="center"/>
            <w:hideMark/>
          </w:tcPr>
          <w:p w14:paraId="19FBACB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2026/8/18</w:t>
            </w:r>
          </w:p>
        </w:tc>
        <w:tc>
          <w:tcPr>
            <w:tcW w:w="1134" w:type="dxa"/>
            <w:tcBorders>
              <w:top w:val="nil"/>
              <w:left w:val="nil"/>
              <w:bottom w:val="nil"/>
              <w:right w:val="nil"/>
            </w:tcBorders>
            <w:vAlign w:val="center"/>
            <w:hideMark/>
          </w:tcPr>
          <w:p w14:paraId="671DA83E"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14:00</w:t>
            </w:r>
          </w:p>
        </w:tc>
        <w:tc>
          <w:tcPr>
            <w:tcW w:w="6520" w:type="dxa"/>
            <w:tcBorders>
              <w:top w:val="nil"/>
              <w:left w:val="nil"/>
              <w:bottom w:val="nil"/>
              <w:right w:val="nil"/>
            </w:tcBorders>
            <w:vAlign w:val="center"/>
            <w:hideMark/>
          </w:tcPr>
          <w:p w14:paraId="77CC427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英国 7 月失业率</w:t>
            </w:r>
          </w:p>
        </w:tc>
      </w:tr>
      <w:tr w:rsidR="00E35101" w:rsidRPr="00E35101" w14:paraId="59952698"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1F6B10B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2026/8/18</w:t>
            </w:r>
          </w:p>
        </w:tc>
        <w:tc>
          <w:tcPr>
            <w:tcW w:w="1134" w:type="dxa"/>
            <w:tcBorders>
              <w:top w:val="nil"/>
              <w:left w:val="nil"/>
              <w:bottom w:val="nil"/>
              <w:right w:val="nil"/>
            </w:tcBorders>
            <w:shd w:val="clear" w:color="auto" w:fill="DAE3F4" w:themeFill="accent1" w:themeFillTint="33"/>
            <w:vAlign w:val="center"/>
            <w:hideMark/>
          </w:tcPr>
          <w:p w14:paraId="696D0D2D"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17:00</w:t>
            </w:r>
          </w:p>
        </w:tc>
        <w:tc>
          <w:tcPr>
            <w:tcW w:w="6520" w:type="dxa"/>
            <w:tcBorders>
              <w:top w:val="nil"/>
              <w:left w:val="nil"/>
              <w:bottom w:val="nil"/>
              <w:right w:val="nil"/>
            </w:tcBorders>
            <w:shd w:val="clear" w:color="auto" w:fill="DAE3F4" w:themeFill="accent1" w:themeFillTint="33"/>
            <w:vAlign w:val="center"/>
            <w:hideMark/>
          </w:tcPr>
          <w:p w14:paraId="179F693E"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德国 8 月 ZEW 经济景气指数</w:t>
            </w:r>
          </w:p>
        </w:tc>
      </w:tr>
      <w:tr w:rsidR="00E35101" w:rsidRPr="00E35101" w14:paraId="62534368" w14:textId="77777777" w:rsidTr="00E35101">
        <w:trPr>
          <w:trHeight w:val="762"/>
        </w:trPr>
        <w:tc>
          <w:tcPr>
            <w:tcW w:w="1985" w:type="dxa"/>
            <w:tcBorders>
              <w:top w:val="nil"/>
              <w:left w:val="nil"/>
              <w:bottom w:val="nil"/>
              <w:right w:val="nil"/>
            </w:tcBorders>
            <w:vAlign w:val="center"/>
            <w:hideMark/>
          </w:tcPr>
          <w:p w14:paraId="49F6827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2026/8/18</w:t>
            </w:r>
          </w:p>
        </w:tc>
        <w:tc>
          <w:tcPr>
            <w:tcW w:w="1134" w:type="dxa"/>
            <w:tcBorders>
              <w:top w:val="nil"/>
              <w:left w:val="nil"/>
              <w:bottom w:val="nil"/>
              <w:right w:val="nil"/>
            </w:tcBorders>
            <w:vAlign w:val="center"/>
            <w:hideMark/>
          </w:tcPr>
          <w:p w14:paraId="10F7E2A1"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17:00</w:t>
            </w:r>
          </w:p>
        </w:tc>
        <w:tc>
          <w:tcPr>
            <w:tcW w:w="6520" w:type="dxa"/>
            <w:tcBorders>
              <w:top w:val="nil"/>
              <w:left w:val="nil"/>
              <w:bottom w:val="nil"/>
              <w:right w:val="nil"/>
            </w:tcBorders>
            <w:vAlign w:val="center"/>
            <w:hideMark/>
          </w:tcPr>
          <w:p w14:paraId="10BDF456"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欧元区 8 月 ZEW 经济景气指数</w:t>
            </w:r>
          </w:p>
        </w:tc>
      </w:tr>
      <w:tr w:rsidR="00E35101" w:rsidRPr="00E35101" w14:paraId="56C8DDB8"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2F4DE784"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lastRenderedPageBreak/>
              <w:t>2026/8/18</w:t>
            </w:r>
          </w:p>
        </w:tc>
        <w:tc>
          <w:tcPr>
            <w:tcW w:w="1134" w:type="dxa"/>
            <w:tcBorders>
              <w:top w:val="nil"/>
              <w:left w:val="nil"/>
              <w:bottom w:val="nil"/>
              <w:right w:val="nil"/>
            </w:tcBorders>
            <w:shd w:val="clear" w:color="auto" w:fill="DAE3F4" w:themeFill="accent1" w:themeFillTint="33"/>
            <w:vAlign w:val="center"/>
            <w:hideMark/>
          </w:tcPr>
          <w:p w14:paraId="5AB77AA8"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21:15</w:t>
            </w:r>
          </w:p>
        </w:tc>
        <w:tc>
          <w:tcPr>
            <w:tcW w:w="6520" w:type="dxa"/>
            <w:tcBorders>
              <w:top w:val="nil"/>
              <w:left w:val="nil"/>
              <w:bottom w:val="nil"/>
              <w:right w:val="nil"/>
            </w:tcBorders>
            <w:shd w:val="clear" w:color="auto" w:fill="DAE3F4" w:themeFill="accent1" w:themeFillTint="33"/>
            <w:vAlign w:val="center"/>
            <w:hideMark/>
          </w:tcPr>
          <w:p w14:paraId="4BE978B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美国 7 月工业产出</w:t>
            </w:r>
          </w:p>
        </w:tc>
      </w:tr>
      <w:tr w:rsidR="00E35101" w:rsidRPr="00E35101" w14:paraId="3A00F290" w14:textId="77777777" w:rsidTr="00E35101">
        <w:trPr>
          <w:trHeight w:val="762"/>
        </w:trPr>
        <w:tc>
          <w:tcPr>
            <w:tcW w:w="1985" w:type="dxa"/>
            <w:tcBorders>
              <w:top w:val="nil"/>
              <w:left w:val="nil"/>
              <w:bottom w:val="nil"/>
              <w:right w:val="nil"/>
            </w:tcBorders>
            <w:vAlign w:val="center"/>
            <w:hideMark/>
          </w:tcPr>
          <w:p w14:paraId="72EEC27E"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2026/8/19</w:t>
            </w:r>
          </w:p>
        </w:tc>
        <w:tc>
          <w:tcPr>
            <w:tcW w:w="1134" w:type="dxa"/>
            <w:tcBorders>
              <w:top w:val="nil"/>
              <w:left w:val="nil"/>
              <w:bottom w:val="nil"/>
              <w:right w:val="nil"/>
            </w:tcBorders>
            <w:vAlign w:val="center"/>
            <w:hideMark/>
          </w:tcPr>
          <w:p w14:paraId="4CA85622"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14:00</w:t>
            </w:r>
          </w:p>
        </w:tc>
        <w:tc>
          <w:tcPr>
            <w:tcW w:w="6520" w:type="dxa"/>
            <w:tcBorders>
              <w:top w:val="nil"/>
              <w:left w:val="nil"/>
              <w:bottom w:val="nil"/>
              <w:right w:val="nil"/>
            </w:tcBorders>
            <w:vAlign w:val="center"/>
            <w:hideMark/>
          </w:tcPr>
          <w:p w14:paraId="70FD21A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英国 7 月 CPI</w:t>
            </w:r>
          </w:p>
        </w:tc>
      </w:tr>
      <w:tr w:rsidR="00E35101" w:rsidRPr="00E35101" w14:paraId="3BF4DA85"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5166518F"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2026/8/19</w:t>
            </w:r>
          </w:p>
        </w:tc>
        <w:tc>
          <w:tcPr>
            <w:tcW w:w="1134" w:type="dxa"/>
            <w:tcBorders>
              <w:top w:val="nil"/>
              <w:left w:val="nil"/>
              <w:bottom w:val="nil"/>
              <w:right w:val="nil"/>
            </w:tcBorders>
            <w:shd w:val="clear" w:color="auto" w:fill="DAE3F4" w:themeFill="accent1" w:themeFillTint="33"/>
            <w:vAlign w:val="center"/>
            <w:hideMark/>
          </w:tcPr>
          <w:p w14:paraId="5D53AD38"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17:00</w:t>
            </w:r>
          </w:p>
        </w:tc>
        <w:tc>
          <w:tcPr>
            <w:tcW w:w="6520" w:type="dxa"/>
            <w:tcBorders>
              <w:top w:val="nil"/>
              <w:left w:val="nil"/>
              <w:bottom w:val="nil"/>
              <w:right w:val="nil"/>
            </w:tcBorders>
            <w:shd w:val="clear" w:color="auto" w:fill="DAE3F4" w:themeFill="accent1" w:themeFillTint="33"/>
            <w:vAlign w:val="center"/>
            <w:hideMark/>
          </w:tcPr>
          <w:p w14:paraId="6E29281D"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欧元区 7 月 CPI 终值</w:t>
            </w:r>
          </w:p>
        </w:tc>
      </w:tr>
      <w:tr w:rsidR="00E35101" w:rsidRPr="00E35101" w14:paraId="21A60060" w14:textId="77777777" w:rsidTr="00E35101">
        <w:trPr>
          <w:trHeight w:val="762"/>
        </w:trPr>
        <w:tc>
          <w:tcPr>
            <w:tcW w:w="1985" w:type="dxa"/>
            <w:tcBorders>
              <w:top w:val="nil"/>
              <w:left w:val="nil"/>
              <w:bottom w:val="nil"/>
              <w:right w:val="nil"/>
            </w:tcBorders>
            <w:vAlign w:val="center"/>
            <w:hideMark/>
          </w:tcPr>
          <w:p w14:paraId="3B6FEF11"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2026/8/20</w:t>
            </w:r>
          </w:p>
        </w:tc>
        <w:tc>
          <w:tcPr>
            <w:tcW w:w="1134" w:type="dxa"/>
            <w:tcBorders>
              <w:top w:val="nil"/>
              <w:left w:val="nil"/>
              <w:bottom w:val="nil"/>
              <w:right w:val="nil"/>
            </w:tcBorders>
            <w:vAlign w:val="center"/>
            <w:hideMark/>
          </w:tcPr>
          <w:p w14:paraId="50333558"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2:00</w:t>
            </w:r>
          </w:p>
        </w:tc>
        <w:tc>
          <w:tcPr>
            <w:tcW w:w="6520" w:type="dxa"/>
            <w:tcBorders>
              <w:top w:val="nil"/>
              <w:left w:val="nil"/>
              <w:bottom w:val="nil"/>
              <w:right w:val="nil"/>
            </w:tcBorders>
            <w:vAlign w:val="center"/>
            <w:hideMark/>
          </w:tcPr>
          <w:p w14:paraId="57924676"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美联储公布货币政策会议纪要</w:t>
            </w:r>
          </w:p>
        </w:tc>
      </w:tr>
      <w:tr w:rsidR="00E35101" w:rsidRPr="00E35101" w14:paraId="5F47D1E2"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78691EBD"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2026/8/20</w:t>
            </w:r>
          </w:p>
        </w:tc>
        <w:tc>
          <w:tcPr>
            <w:tcW w:w="1134" w:type="dxa"/>
            <w:tcBorders>
              <w:top w:val="nil"/>
              <w:left w:val="nil"/>
              <w:bottom w:val="nil"/>
              <w:right w:val="nil"/>
            </w:tcBorders>
            <w:shd w:val="clear" w:color="auto" w:fill="DAE3F4" w:themeFill="accent1" w:themeFillTint="33"/>
            <w:vAlign w:val="center"/>
            <w:hideMark/>
          </w:tcPr>
          <w:p w14:paraId="73CD3DE1"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9:00</w:t>
            </w:r>
          </w:p>
        </w:tc>
        <w:tc>
          <w:tcPr>
            <w:tcW w:w="6520" w:type="dxa"/>
            <w:tcBorders>
              <w:top w:val="nil"/>
              <w:left w:val="nil"/>
              <w:bottom w:val="nil"/>
              <w:right w:val="nil"/>
            </w:tcBorders>
            <w:shd w:val="clear" w:color="auto" w:fill="DAE3F4" w:themeFill="accent1" w:themeFillTint="33"/>
            <w:vAlign w:val="center"/>
            <w:hideMark/>
          </w:tcPr>
          <w:p w14:paraId="23CBDF72"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中国 8 月 LPR</w:t>
            </w:r>
          </w:p>
        </w:tc>
      </w:tr>
      <w:tr w:rsidR="00E35101" w:rsidRPr="00E35101" w14:paraId="2DBDCD5C" w14:textId="77777777" w:rsidTr="00E35101">
        <w:trPr>
          <w:trHeight w:val="762"/>
        </w:trPr>
        <w:tc>
          <w:tcPr>
            <w:tcW w:w="1985" w:type="dxa"/>
            <w:tcBorders>
              <w:top w:val="nil"/>
              <w:left w:val="nil"/>
              <w:bottom w:val="nil"/>
              <w:right w:val="nil"/>
            </w:tcBorders>
            <w:vAlign w:val="center"/>
            <w:hideMark/>
          </w:tcPr>
          <w:p w14:paraId="614BB12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2026/8/20</w:t>
            </w:r>
          </w:p>
        </w:tc>
        <w:tc>
          <w:tcPr>
            <w:tcW w:w="1134" w:type="dxa"/>
            <w:tcBorders>
              <w:top w:val="nil"/>
              <w:left w:val="nil"/>
              <w:bottom w:val="nil"/>
              <w:right w:val="nil"/>
            </w:tcBorders>
            <w:vAlign w:val="center"/>
            <w:hideMark/>
          </w:tcPr>
          <w:p w14:paraId="2FD80E25"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14:00</w:t>
            </w:r>
          </w:p>
        </w:tc>
        <w:tc>
          <w:tcPr>
            <w:tcW w:w="6520" w:type="dxa"/>
            <w:tcBorders>
              <w:top w:val="nil"/>
              <w:left w:val="nil"/>
              <w:bottom w:val="nil"/>
              <w:right w:val="nil"/>
            </w:tcBorders>
            <w:vAlign w:val="center"/>
            <w:hideMark/>
          </w:tcPr>
          <w:p w14:paraId="0EA3674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德国 7 月 PPI</w:t>
            </w:r>
          </w:p>
        </w:tc>
      </w:tr>
      <w:tr w:rsidR="00E35101" w:rsidRPr="00E35101" w14:paraId="09862EA5"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657C0F99"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2026/8/20</w:t>
            </w:r>
          </w:p>
        </w:tc>
        <w:tc>
          <w:tcPr>
            <w:tcW w:w="1134" w:type="dxa"/>
            <w:tcBorders>
              <w:top w:val="nil"/>
              <w:left w:val="nil"/>
              <w:bottom w:val="nil"/>
              <w:right w:val="nil"/>
            </w:tcBorders>
            <w:shd w:val="clear" w:color="auto" w:fill="DAE3F4" w:themeFill="accent1" w:themeFillTint="33"/>
            <w:vAlign w:val="center"/>
            <w:hideMark/>
          </w:tcPr>
          <w:p w14:paraId="636F3DDE"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20:30</w:t>
            </w:r>
          </w:p>
        </w:tc>
        <w:tc>
          <w:tcPr>
            <w:tcW w:w="6520" w:type="dxa"/>
            <w:tcBorders>
              <w:top w:val="nil"/>
              <w:left w:val="nil"/>
              <w:bottom w:val="nil"/>
              <w:right w:val="nil"/>
            </w:tcBorders>
            <w:shd w:val="clear" w:color="auto" w:fill="DAE3F4" w:themeFill="accent1" w:themeFillTint="33"/>
            <w:vAlign w:val="center"/>
            <w:hideMark/>
          </w:tcPr>
          <w:p w14:paraId="3DA54CF5"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美国至 8 月 15 日当周初请失业金人数</w:t>
            </w:r>
          </w:p>
        </w:tc>
      </w:tr>
      <w:tr w:rsidR="00E35101" w:rsidRPr="00E35101" w14:paraId="4900E3C5" w14:textId="77777777" w:rsidTr="00E35101">
        <w:trPr>
          <w:trHeight w:val="762"/>
        </w:trPr>
        <w:tc>
          <w:tcPr>
            <w:tcW w:w="1985" w:type="dxa"/>
            <w:tcBorders>
              <w:top w:val="nil"/>
              <w:left w:val="nil"/>
              <w:bottom w:val="nil"/>
              <w:right w:val="nil"/>
            </w:tcBorders>
            <w:vAlign w:val="center"/>
            <w:hideMark/>
          </w:tcPr>
          <w:p w14:paraId="7BB82909"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2026/8/20</w:t>
            </w:r>
          </w:p>
        </w:tc>
        <w:tc>
          <w:tcPr>
            <w:tcW w:w="1134" w:type="dxa"/>
            <w:tcBorders>
              <w:top w:val="nil"/>
              <w:left w:val="nil"/>
              <w:bottom w:val="nil"/>
              <w:right w:val="nil"/>
            </w:tcBorders>
            <w:vAlign w:val="center"/>
            <w:hideMark/>
          </w:tcPr>
          <w:p w14:paraId="630B27D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22:00</w:t>
            </w:r>
          </w:p>
        </w:tc>
        <w:tc>
          <w:tcPr>
            <w:tcW w:w="6520" w:type="dxa"/>
            <w:tcBorders>
              <w:top w:val="nil"/>
              <w:left w:val="nil"/>
              <w:bottom w:val="nil"/>
              <w:right w:val="nil"/>
            </w:tcBorders>
            <w:vAlign w:val="center"/>
            <w:hideMark/>
          </w:tcPr>
          <w:p w14:paraId="3E0460C3"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美国 7 月谘商会领先指标</w:t>
            </w:r>
          </w:p>
        </w:tc>
      </w:tr>
      <w:tr w:rsidR="00E35101" w:rsidRPr="00E35101" w14:paraId="71770652" w14:textId="77777777" w:rsidTr="00E35101">
        <w:trPr>
          <w:trHeight w:val="768"/>
        </w:trPr>
        <w:tc>
          <w:tcPr>
            <w:tcW w:w="1985" w:type="dxa"/>
            <w:tcBorders>
              <w:top w:val="nil"/>
              <w:left w:val="nil"/>
              <w:bottom w:val="nil"/>
              <w:right w:val="nil"/>
            </w:tcBorders>
            <w:shd w:val="clear" w:color="auto" w:fill="DAE3F4" w:themeFill="accent1" w:themeFillTint="33"/>
            <w:vAlign w:val="center"/>
            <w:hideMark/>
          </w:tcPr>
          <w:p w14:paraId="422EC89E"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2026/8/21</w:t>
            </w:r>
          </w:p>
        </w:tc>
        <w:tc>
          <w:tcPr>
            <w:tcW w:w="1134" w:type="dxa"/>
            <w:tcBorders>
              <w:top w:val="nil"/>
              <w:left w:val="nil"/>
              <w:bottom w:val="nil"/>
              <w:right w:val="nil"/>
            </w:tcBorders>
            <w:shd w:val="clear" w:color="auto" w:fill="DAE3F4" w:themeFill="accent1" w:themeFillTint="33"/>
            <w:vAlign w:val="center"/>
            <w:hideMark/>
          </w:tcPr>
          <w:p w14:paraId="17D33D40"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7:30</w:t>
            </w:r>
          </w:p>
        </w:tc>
        <w:tc>
          <w:tcPr>
            <w:tcW w:w="6520" w:type="dxa"/>
            <w:tcBorders>
              <w:top w:val="nil"/>
              <w:left w:val="nil"/>
              <w:bottom w:val="nil"/>
              <w:right w:val="nil"/>
            </w:tcBorders>
            <w:shd w:val="clear" w:color="auto" w:fill="DAE3F4" w:themeFill="accent1" w:themeFillTint="33"/>
            <w:vAlign w:val="center"/>
            <w:hideMark/>
          </w:tcPr>
          <w:p w14:paraId="1DE190A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日本 7 月核心 CPI</w:t>
            </w:r>
          </w:p>
        </w:tc>
      </w:tr>
      <w:tr w:rsidR="00E35101" w:rsidRPr="00E35101" w14:paraId="12F6DBDA" w14:textId="77777777" w:rsidTr="00E35101">
        <w:trPr>
          <w:trHeight w:val="707"/>
        </w:trPr>
        <w:tc>
          <w:tcPr>
            <w:tcW w:w="1985" w:type="dxa"/>
            <w:tcBorders>
              <w:top w:val="nil"/>
              <w:left w:val="nil"/>
              <w:bottom w:val="nil"/>
              <w:right w:val="nil"/>
            </w:tcBorders>
            <w:vAlign w:val="center"/>
            <w:hideMark/>
          </w:tcPr>
          <w:p w14:paraId="7E3A65B5"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2026/8/21</w:t>
            </w:r>
          </w:p>
        </w:tc>
        <w:tc>
          <w:tcPr>
            <w:tcW w:w="1134" w:type="dxa"/>
            <w:tcBorders>
              <w:top w:val="nil"/>
              <w:left w:val="nil"/>
              <w:bottom w:val="nil"/>
              <w:right w:val="nil"/>
            </w:tcBorders>
            <w:vAlign w:val="center"/>
            <w:hideMark/>
          </w:tcPr>
          <w:p w14:paraId="215CBC94"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8:30</w:t>
            </w:r>
          </w:p>
        </w:tc>
        <w:tc>
          <w:tcPr>
            <w:tcW w:w="6520" w:type="dxa"/>
            <w:tcBorders>
              <w:top w:val="nil"/>
              <w:left w:val="nil"/>
              <w:bottom w:val="nil"/>
              <w:right w:val="nil"/>
            </w:tcBorders>
            <w:vAlign w:val="center"/>
            <w:hideMark/>
          </w:tcPr>
          <w:p w14:paraId="7DBB3BED"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日本 8 月制造业 PMI 初值</w:t>
            </w:r>
          </w:p>
        </w:tc>
      </w:tr>
      <w:tr w:rsidR="00E35101" w:rsidRPr="00E35101" w14:paraId="2BE63979" w14:textId="77777777" w:rsidTr="00E35101">
        <w:trPr>
          <w:trHeight w:val="714"/>
        </w:trPr>
        <w:tc>
          <w:tcPr>
            <w:tcW w:w="1985" w:type="dxa"/>
            <w:tcBorders>
              <w:top w:val="nil"/>
              <w:left w:val="nil"/>
              <w:bottom w:val="nil"/>
              <w:right w:val="nil"/>
            </w:tcBorders>
            <w:shd w:val="clear" w:color="auto" w:fill="DAE3F4" w:themeFill="accent1" w:themeFillTint="33"/>
            <w:vAlign w:val="center"/>
            <w:hideMark/>
          </w:tcPr>
          <w:p w14:paraId="235CEB47"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2026/8/21</w:t>
            </w:r>
          </w:p>
        </w:tc>
        <w:tc>
          <w:tcPr>
            <w:tcW w:w="1134" w:type="dxa"/>
            <w:tcBorders>
              <w:top w:val="nil"/>
              <w:left w:val="nil"/>
              <w:bottom w:val="nil"/>
              <w:right w:val="nil"/>
            </w:tcBorders>
            <w:shd w:val="clear" w:color="auto" w:fill="DAE3F4" w:themeFill="accent1" w:themeFillTint="33"/>
            <w:vAlign w:val="center"/>
            <w:hideMark/>
          </w:tcPr>
          <w:p w14:paraId="3EBAB54C"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16:00</w:t>
            </w:r>
          </w:p>
        </w:tc>
        <w:tc>
          <w:tcPr>
            <w:tcW w:w="6520" w:type="dxa"/>
            <w:tcBorders>
              <w:top w:val="nil"/>
              <w:left w:val="nil"/>
              <w:bottom w:val="nil"/>
              <w:right w:val="nil"/>
            </w:tcBorders>
            <w:shd w:val="clear" w:color="auto" w:fill="DAE3F4" w:themeFill="accent1" w:themeFillTint="33"/>
            <w:vAlign w:val="center"/>
            <w:hideMark/>
          </w:tcPr>
          <w:p w14:paraId="1BC9E86C"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欧元区 8 月制造业 PMI 初值</w:t>
            </w:r>
          </w:p>
        </w:tc>
      </w:tr>
      <w:tr w:rsidR="00E35101" w:rsidRPr="00E35101" w14:paraId="6DF222FA" w14:textId="77777777" w:rsidTr="00E35101">
        <w:trPr>
          <w:trHeight w:val="700"/>
        </w:trPr>
        <w:tc>
          <w:tcPr>
            <w:tcW w:w="1985" w:type="dxa"/>
            <w:tcBorders>
              <w:top w:val="nil"/>
              <w:left w:val="nil"/>
              <w:bottom w:val="nil"/>
              <w:right w:val="nil"/>
            </w:tcBorders>
            <w:vAlign w:val="center"/>
            <w:hideMark/>
          </w:tcPr>
          <w:p w14:paraId="3A37A050"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2026/8/21</w:t>
            </w:r>
          </w:p>
        </w:tc>
        <w:tc>
          <w:tcPr>
            <w:tcW w:w="1134" w:type="dxa"/>
            <w:tcBorders>
              <w:top w:val="nil"/>
              <w:left w:val="nil"/>
              <w:bottom w:val="nil"/>
              <w:right w:val="nil"/>
            </w:tcBorders>
            <w:vAlign w:val="center"/>
            <w:hideMark/>
          </w:tcPr>
          <w:p w14:paraId="030DF03D"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16:30</w:t>
            </w:r>
          </w:p>
        </w:tc>
        <w:tc>
          <w:tcPr>
            <w:tcW w:w="6520" w:type="dxa"/>
            <w:tcBorders>
              <w:top w:val="nil"/>
              <w:left w:val="nil"/>
              <w:bottom w:val="nil"/>
              <w:right w:val="nil"/>
            </w:tcBorders>
            <w:vAlign w:val="center"/>
            <w:hideMark/>
          </w:tcPr>
          <w:p w14:paraId="48C5F919"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英国 8 月制造业 PMI 初值</w:t>
            </w:r>
          </w:p>
        </w:tc>
      </w:tr>
      <w:tr w:rsidR="00E35101" w:rsidRPr="00E35101" w14:paraId="31ABE909" w14:textId="77777777" w:rsidTr="00E35101">
        <w:trPr>
          <w:trHeight w:val="762"/>
        </w:trPr>
        <w:tc>
          <w:tcPr>
            <w:tcW w:w="1985" w:type="dxa"/>
            <w:tcBorders>
              <w:top w:val="nil"/>
              <w:left w:val="nil"/>
              <w:bottom w:val="nil"/>
              <w:right w:val="nil"/>
            </w:tcBorders>
            <w:shd w:val="clear" w:color="auto" w:fill="DAE3F4" w:themeFill="accent1" w:themeFillTint="33"/>
            <w:vAlign w:val="center"/>
            <w:hideMark/>
          </w:tcPr>
          <w:p w14:paraId="7D34BB11"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2026/8/21</w:t>
            </w:r>
          </w:p>
        </w:tc>
        <w:tc>
          <w:tcPr>
            <w:tcW w:w="1134" w:type="dxa"/>
            <w:tcBorders>
              <w:top w:val="nil"/>
              <w:left w:val="nil"/>
              <w:bottom w:val="nil"/>
              <w:right w:val="nil"/>
            </w:tcBorders>
            <w:shd w:val="clear" w:color="auto" w:fill="DAE3F4" w:themeFill="accent1" w:themeFillTint="33"/>
            <w:vAlign w:val="center"/>
            <w:hideMark/>
          </w:tcPr>
          <w:p w14:paraId="6AF96AE4"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21:45</w:t>
            </w:r>
          </w:p>
        </w:tc>
        <w:tc>
          <w:tcPr>
            <w:tcW w:w="6520" w:type="dxa"/>
            <w:tcBorders>
              <w:top w:val="nil"/>
              <w:left w:val="nil"/>
              <w:bottom w:val="nil"/>
              <w:right w:val="nil"/>
            </w:tcBorders>
            <w:shd w:val="clear" w:color="auto" w:fill="DAE3F4" w:themeFill="accent1" w:themeFillTint="33"/>
            <w:vAlign w:val="center"/>
            <w:hideMark/>
          </w:tcPr>
          <w:p w14:paraId="7D86A66F" w14:textId="77777777" w:rsidR="00E35101" w:rsidRPr="00E35101" w:rsidRDefault="00E35101" w:rsidP="00E35101">
            <w:pPr>
              <w:pStyle w:val="TableText"/>
              <w:spacing w:before="221" w:line="180" w:lineRule="auto"/>
              <w:jc w:val="center"/>
              <w:rPr>
                <w:b/>
                <w:bCs/>
                <w:sz w:val="19"/>
                <w:szCs w:val="19"/>
                <w:lang w:eastAsia="zh-CN"/>
              </w:rPr>
            </w:pPr>
            <w:r w:rsidRPr="00E35101">
              <w:rPr>
                <w:b/>
                <w:bCs/>
                <w:sz w:val="19"/>
                <w:szCs w:val="19"/>
                <w:lang w:eastAsia="zh-CN"/>
              </w:rPr>
              <w:t>美国 8 月标普全球制造业 PMI 初值</w:t>
            </w:r>
          </w:p>
        </w:tc>
      </w:tr>
    </w:tbl>
    <w:p w14:paraId="7EEB015E" w14:textId="77777777" w:rsidR="00267DDF" w:rsidRPr="00E35101" w:rsidRDefault="00267DDF" w:rsidP="0098789F">
      <w:pPr>
        <w:pStyle w:val="TableText"/>
        <w:spacing w:before="221" w:line="180" w:lineRule="auto"/>
        <w:rPr>
          <w:b/>
          <w:bCs/>
          <w:sz w:val="19"/>
          <w:szCs w:val="19"/>
          <w:lang w:eastAsia="zh-CN"/>
        </w:rPr>
      </w:pPr>
    </w:p>
    <w:p w14:paraId="0CFFE9D4" w14:textId="77777777" w:rsidR="00E35101" w:rsidRPr="004E3CEF" w:rsidRDefault="00E35101"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lastRenderedPageBreak/>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4F9D" w14:textId="77777777" w:rsidR="00050041" w:rsidRDefault="00050041">
      <w:r>
        <w:separator/>
      </w:r>
    </w:p>
  </w:endnote>
  <w:endnote w:type="continuationSeparator" w:id="0">
    <w:p w14:paraId="709281F8" w14:textId="77777777" w:rsidR="00050041" w:rsidRDefault="00050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41C8" w14:textId="77777777" w:rsidR="00050041" w:rsidRDefault="00050041">
      <w:r>
        <w:separator/>
      </w:r>
    </w:p>
  </w:footnote>
  <w:footnote w:type="continuationSeparator" w:id="0">
    <w:p w14:paraId="74D8D19B" w14:textId="77777777" w:rsidR="00050041" w:rsidRDefault="00050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336975656"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5950"/>
    <w:rsid w:val="000266A9"/>
    <w:rsid w:val="00032596"/>
    <w:rsid w:val="0003365D"/>
    <w:rsid w:val="000337B6"/>
    <w:rsid w:val="000349D0"/>
    <w:rsid w:val="000358BC"/>
    <w:rsid w:val="00037BAD"/>
    <w:rsid w:val="00043EDF"/>
    <w:rsid w:val="00046ED4"/>
    <w:rsid w:val="00047D81"/>
    <w:rsid w:val="00050041"/>
    <w:rsid w:val="000516B8"/>
    <w:rsid w:val="00052413"/>
    <w:rsid w:val="000529DF"/>
    <w:rsid w:val="000537D3"/>
    <w:rsid w:val="000544EE"/>
    <w:rsid w:val="00054D5B"/>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0B3E"/>
    <w:rsid w:val="005C1405"/>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D717D"/>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5101"/>
    <w:rsid w:val="00E37E26"/>
    <w:rsid w:val="00E40799"/>
    <w:rsid w:val="00E41458"/>
    <w:rsid w:val="00E42257"/>
    <w:rsid w:val="00E42547"/>
    <w:rsid w:val="00E425B8"/>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2026-08-17T01:32:00Z</dcterms:created>
  <dcterms:modified xsi:type="dcterms:W3CDTF">2026-08-17T01:32:00Z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