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BA0269">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17A4C6CE"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771878">
        <w:t>8</w:t>
      </w:r>
      <w:r>
        <w:rPr>
          <w:rFonts w:hint="eastAsia"/>
        </w:rPr>
        <w:t>月</w:t>
      </w:r>
      <w:r w:rsidR="0040609C">
        <w:t>14</w:t>
      </w:r>
      <w:r>
        <w:rPr>
          <w:rFonts w:hint="eastAsia"/>
        </w:rPr>
        <w:t>日）</w:t>
      </w:r>
      <w:r>
        <w:t>美元兑人民币中间价</w:t>
      </w:r>
      <w:r>
        <w:rPr>
          <w:rFonts w:ascii="宋体" w:hAnsi="宋体" w:cs="宋体"/>
        </w:rPr>
        <w:t>报</w:t>
      </w:r>
      <w:r w:rsidR="002D37D1">
        <w:rPr>
          <w:rFonts w:ascii="宋体" w:hAnsi="宋体" w:cs="宋体"/>
        </w:rPr>
        <w:t>6.</w:t>
      </w:r>
      <w:r w:rsidR="00CE7B9B">
        <w:rPr>
          <w:rFonts w:ascii="宋体" w:hAnsi="宋体" w:cs="宋体"/>
        </w:rPr>
        <w:t>7</w:t>
      </w:r>
      <w:r w:rsidR="005727D9">
        <w:rPr>
          <w:rFonts w:ascii="宋体" w:hAnsi="宋体" w:cs="宋体"/>
        </w:rPr>
        <w:t>878</w:t>
      </w:r>
      <w:r>
        <w:rPr>
          <w:rFonts w:ascii="宋体" w:hAnsi="宋体" w:cs="宋体"/>
        </w:rPr>
        <w:t>，</w:t>
      </w:r>
      <w:r w:rsidR="00E648F1">
        <w:rPr>
          <w:rFonts w:ascii="宋体" w:hAnsi="宋体" w:cs="宋体" w:hint="eastAsia"/>
        </w:rPr>
        <w:t>调</w:t>
      </w:r>
      <w:r w:rsidR="005727D9">
        <w:rPr>
          <w:rFonts w:ascii="宋体" w:hAnsi="宋体" w:cs="宋体" w:hint="eastAsia"/>
        </w:rPr>
        <w:t>降1</w:t>
      </w:r>
      <w:r w:rsidR="005727D9">
        <w:rPr>
          <w:rFonts w:ascii="宋体" w:hAnsi="宋体" w:cs="宋体"/>
        </w:rPr>
        <w:t>0</w:t>
      </w:r>
      <w:r w:rsidR="00E648F1">
        <w:rPr>
          <w:rFonts w:ascii="宋体" w:hAnsi="宋体" w:cs="宋体" w:hint="eastAsia"/>
        </w:rPr>
        <w:t>个基点</w:t>
      </w:r>
      <w:r>
        <w:rPr>
          <w:rFonts w:ascii="宋体" w:hAnsi="宋体" w:cs="宋体" w:hint="eastAsia"/>
        </w:rPr>
        <w:t>，累计调</w:t>
      </w:r>
      <w:r w:rsidR="005727D9">
        <w:rPr>
          <w:rFonts w:ascii="宋体" w:hAnsi="宋体" w:cs="宋体" w:hint="eastAsia"/>
        </w:rPr>
        <w:t>降2</w:t>
      </w:r>
      <w:r w:rsidR="005727D9">
        <w:rPr>
          <w:rFonts w:ascii="宋体" w:hAnsi="宋体" w:cs="宋体"/>
        </w:rPr>
        <w:t>6</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4D70BD">
        <w:rPr>
          <w:rFonts w:ascii="宋体" w:hAnsi="宋体" w:hint="eastAsia"/>
        </w:rPr>
        <w:t>跌</w:t>
      </w:r>
      <w:r w:rsidR="0051119D">
        <w:rPr>
          <w:rFonts w:ascii="宋体" w:hAnsi="宋体" w:hint="eastAsia"/>
        </w:rPr>
        <w:t>0</w:t>
      </w:r>
      <w:r w:rsidR="0051119D">
        <w:rPr>
          <w:rFonts w:ascii="宋体" w:hAnsi="宋体"/>
        </w:rPr>
        <w:t>.</w:t>
      </w:r>
      <w:r w:rsidR="003E1845">
        <w:rPr>
          <w:rFonts w:ascii="宋体" w:hAnsi="宋体"/>
        </w:rPr>
        <w:t>0</w:t>
      </w:r>
      <w:r w:rsidR="004D70BD">
        <w:rPr>
          <w:rFonts w:ascii="宋体" w:hAnsi="宋体"/>
        </w:rPr>
        <w:t>3</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A862E9">
        <w:rPr>
          <w:rFonts w:ascii="宋体" w:hAnsi="宋体" w:hint="eastAsia"/>
        </w:rPr>
        <w:t>跌</w:t>
      </w:r>
      <w:r w:rsidR="0051119D">
        <w:rPr>
          <w:rFonts w:ascii="宋体" w:hAnsi="宋体" w:hint="eastAsia"/>
        </w:rPr>
        <w:t>0</w:t>
      </w:r>
      <w:r w:rsidR="0051119D">
        <w:rPr>
          <w:rFonts w:ascii="宋体" w:hAnsi="宋体"/>
        </w:rPr>
        <w:t>.</w:t>
      </w:r>
      <w:r w:rsidR="004D70BD">
        <w:rPr>
          <w:rFonts w:ascii="宋体" w:hAnsi="宋体"/>
        </w:rPr>
        <w:t>19</w:t>
      </w:r>
      <w:r w:rsidR="007844B4" w:rsidRPr="00AA5ABE">
        <w:rPr>
          <w:rFonts w:ascii="宋体" w:hAnsi="宋体"/>
        </w:rPr>
        <w:t>%</w:t>
      </w:r>
      <w:r w:rsidRPr="00AA5ABE">
        <w:rPr>
          <w:rFonts w:ascii="宋体" w:hAnsi="宋体" w:hint="eastAsia"/>
        </w:rPr>
        <w:t>。</w:t>
      </w:r>
    </w:p>
    <w:p w14:paraId="2A8620FC" w14:textId="2C2550E9"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4D70BD">
        <w:rPr>
          <w:rFonts w:ascii="宋体" w:hAnsi="宋体" w:cs="宋体"/>
        </w:rPr>
        <w:t>421</w:t>
      </w:r>
      <w:r>
        <w:t>，</w:t>
      </w:r>
      <w:r>
        <w:rPr>
          <w:rFonts w:hint="eastAsia"/>
        </w:rPr>
        <w:t>美元兑离岸人民币收报</w:t>
      </w:r>
      <w:r w:rsidR="003A699C">
        <w:t>6</w:t>
      </w:r>
      <w:r w:rsidR="00C870C1">
        <w:t>.</w:t>
      </w:r>
      <w:r w:rsidR="00827B82">
        <w:t>7</w:t>
      </w:r>
      <w:r w:rsidR="003E1845">
        <w:t>435</w:t>
      </w:r>
      <w:r>
        <w:rPr>
          <w:rFonts w:hint="eastAsia"/>
        </w:rPr>
        <w:t>，在当周</w:t>
      </w:r>
      <w:r>
        <w:t>分别</w:t>
      </w:r>
      <w:r w:rsidR="00827B82">
        <w:rPr>
          <w:rFonts w:hint="eastAsia"/>
        </w:rPr>
        <w:t>下跌</w:t>
      </w:r>
      <w:r w:rsidR="002A6475">
        <w:rPr>
          <w:rFonts w:hint="eastAsia"/>
        </w:rPr>
        <w:t>0</w:t>
      </w:r>
      <w:r w:rsidR="002A6475">
        <w:t>.</w:t>
      </w:r>
      <w:r w:rsidR="004D70BD">
        <w:t>05</w:t>
      </w:r>
      <w:r w:rsidR="002A6475">
        <w:t>%</w:t>
      </w:r>
      <w:r>
        <w:t>和</w:t>
      </w:r>
      <w:r w:rsidR="004D70BD">
        <w:rPr>
          <w:rFonts w:hint="eastAsia"/>
        </w:rPr>
        <w:t>上涨</w:t>
      </w:r>
      <w:r w:rsidR="00827B82">
        <w:rPr>
          <w:rFonts w:hint="eastAsia"/>
        </w:rPr>
        <w:t>0</w:t>
      </w:r>
      <w:r w:rsidR="00827B82">
        <w:t>.</w:t>
      </w:r>
      <w:r w:rsidR="004D70BD">
        <w:t>01</w:t>
      </w:r>
      <w:r w:rsidR="002A6475">
        <w:t>%</w:t>
      </w:r>
      <w:r>
        <w:t>。欧元兑人民币报</w:t>
      </w:r>
      <w:r w:rsidR="0051119D">
        <w:t>7</w:t>
      </w:r>
      <w:r w:rsidR="00374735">
        <w:t>.</w:t>
      </w:r>
      <w:r w:rsidR="003E1845">
        <w:t>80</w:t>
      </w:r>
      <w:r w:rsidR="004D70BD">
        <w:t>12</w:t>
      </w:r>
      <w:r>
        <w:t>、英镑兑人民币报</w:t>
      </w:r>
      <w:r w:rsidR="00827B82">
        <w:rPr>
          <w:rFonts w:hint="eastAsia"/>
        </w:rPr>
        <w:t>9</w:t>
      </w:r>
      <w:r w:rsidR="00827B82">
        <w:t>.</w:t>
      </w:r>
      <w:r w:rsidR="004D70BD">
        <w:t>1091</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C66974">
        <w:t>2</w:t>
      </w:r>
      <w:r w:rsidR="004D70BD">
        <w:t>371</w:t>
      </w:r>
      <w:r w:rsidR="000959E1">
        <w:rPr>
          <w:rFonts w:hint="eastAsia"/>
        </w:rPr>
        <w:t>、</w:t>
      </w:r>
      <w:r>
        <w:t>澳元兑人民币报</w:t>
      </w:r>
      <w:r>
        <w:t>4</w:t>
      </w:r>
      <w:r w:rsidR="006B50D4">
        <w:t>.</w:t>
      </w:r>
      <w:r w:rsidR="00827B82">
        <w:t>7</w:t>
      </w:r>
      <w:r w:rsidR="004D70BD">
        <w:t>694</w:t>
      </w:r>
      <w:r>
        <w:rPr>
          <w:rFonts w:hint="eastAsia"/>
        </w:rPr>
        <w:t>，在当</w:t>
      </w:r>
      <w:r>
        <w:t>周分别</w:t>
      </w:r>
      <w:r w:rsidR="004D70BD">
        <w:rPr>
          <w:rFonts w:hint="eastAsia"/>
        </w:rPr>
        <w:t>跌</w:t>
      </w:r>
      <w:r w:rsidR="005963F1">
        <w:t>0.</w:t>
      </w:r>
      <w:r w:rsidR="004D70BD">
        <w:t>11</w:t>
      </w:r>
      <w:r w:rsidR="002A6475">
        <w:t>%</w:t>
      </w:r>
      <w:r>
        <w:t>、</w:t>
      </w:r>
      <w:r w:rsidR="004D70BD">
        <w:rPr>
          <w:rFonts w:hint="eastAsia"/>
        </w:rPr>
        <w:t>涨</w:t>
      </w:r>
      <w:r w:rsidR="00D26229">
        <w:rPr>
          <w:rFonts w:hint="eastAsia"/>
        </w:rPr>
        <w:t>0</w:t>
      </w:r>
      <w:r w:rsidR="00D26229">
        <w:t>.</w:t>
      </w:r>
      <w:r w:rsidR="004D70BD">
        <w:t>4</w:t>
      </w:r>
      <w:r w:rsidR="00DD51CB">
        <w:t>%</w:t>
      </w:r>
      <w:r>
        <w:rPr>
          <w:rFonts w:hint="eastAsia"/>
        </w:rPr>
        <w:t>、</w:t>
      </w:r>
      <w:r w:rsidR="004D70BD">
        <w:rPr>
          <w:rFonts w:hint="eastAsia"/>
        </w:rPr>
        <w:t>跌</w:t>
      </w:r>
      <w:r w:rsidR="003E1845">
        <w:rPr>
          <w:rFonts w:hint="eastAsia"/>
        </w:rPr>
        <w:t>0</w:t>
      </w:r>
      <w:r w:rsidR="003E1845">
        <w:t>.</w:t>
      </w:r>
      <w:r w:rsidR="004D70BD">
        <w:t>58</w:t>
      </w:r>
      <w:r w:rsidR="002A6475">
        <w:t>%</w:t>
      </w:r>
      <w:r>
        <w:t>和</w:t>
      </w:r>
      <w:r w:rsidR="00A26CE6">
        <w:rPr>
          <w:rFonts w:hint="eastAsia"/>
        </w:rPr>
        <w:t>涨</w:t>
      </w:r>
      <w:r w:rsidR="00827B82">
        <w:rPr>
          <w:rFonts w:hint="eastAsia"/>
        </w:rPr>
        <w:t>0</w:t>
      </w:r>
      <w:r w:rsidR="00827B82">
        <w:t>.</w:t>
      </w:r>
      <w:r w:rsidR="003E1845">
        <w:t>4</w:t>
      </w:r>
      <w:r w:rsidR="004D70BD">
        <w:t>5</w:t>
      </w:r>
      <w:r w:rsidR="00FF18A2">
        <w:t>%</w:t>
      </w:r>
      <w:r>
        <w:t>。</w:t>
      </w:r>
    </w:p>
    <w:p w14:paraId="76AC2601" w14:textId="3C034EA8"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37538E" w:rsidRPr="0037538E">
        <w:rPr>
          <w:rFonts w:hint="eastAsia"/>
        </w:rPr>
        <w:t>180</w:t>
      </w:r>
      <w:r w:rsidR="0037538E" w:rsidRPr="0037538E">
        <w:rPr>
          <w:rFonts w:hint="eastAsia"/>
        </w:rPr>
        <w:t>亿元</w:t>
      </w:r>
      <w:r w:rsidR="0037538E" w:rsidRPr="0037538E">
        <w:rPr>
          <w:rFonts w:hint="eastAsia"/>
        </w:rPr>
        <w:t>7</w:t>
      </w:r>
      <w:r w:rsidR="0037538E" w:rsidRPr="0037538E">
        <w:rPr>
          <w:rFonts w:hint="eastAsia"/>
        </w:rPr>
        <w:t>天期逆回购操作和</w:t>
      </w:r>
      <w:r w:rsidR="0037538E" w:rsidRPr="0037538E">
        <w:rPr>
          <w:rFonts w:hint="eastAsia"/>
        </w:rPr>
        <w:t>3490</w:t>
      </w:r>
      <w:r w:rsidR="0037538E" w:rsidRPr="0037538E">
        <w:rPr>
          <w:rFonts w:hint="eastAsia"/>
        </w:rPr>
        <w:t>亿元隔夜逆回购操作，本周央行公开市场有</w:t>
      </w:r>
      <w:r w:rsidR="0037538E" w:rsidRPr="0037538E">
        <w:rPr>
          <w:rFonts w:hint="eastAsia"/>
        </w:rPr>
        <w:t>1165</w:t>
      </w:r>
      <w:r w:rsidR="0037538E" w:rsidRPr="0037538E">
        <w:rPr>
          <w:rFonts w:hint="eastAsia"/>
        </w:rPr>
        <w:t>亿元</w:t>
      </w:r>
      <w:r w:rsidR="0037538E" w:rsidRPr="0037538E">
        <w:rPr>
          <w:rFonts w:hint="eastAsia"/>
        </w:rPr>
        <w:t>7</w:t>
      </w:r>
      <w:r w:rsidR="0037538E" w:rsidRPr="0037538E">
        <w:rPr>
          <w:rFonts w:hint="eastAsia"/>
        </w:rPr>
        <w:t>天期逆回购和</w:t>
      </w:r>
      <w:r w:rsidR="0037538E" w:rsidRPr="0037538E">
        <w:rPr>
          <w:rFonts w:hint="eastAsia"/>
        </w:rPr>
        <w:t>10000</w:t>
      </w:r>
      <w:r w:rsidR="0037538E" w:rsidRPr="0037538E">
        <w:rPr>
          <w:rFonts w:hint="eastAsia"/>
        </w:rPr>
        <w:t>亿元买断式逆回购到期，因此净回笼</w:t>
      </w:r>
      <w:r w:rsidR="0037538E" w:rsidRPr="0037538E">
        <w:rPr>
          <w:rFonts w:hint="eastAsia"/>
        </w:rPr>
        <w:t>7495</w:t>
      </w:r>
      <w:r w:rsidR="0037538E" w:rsidRPr="0037538E">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09F46C92"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911557" w:rsidRPr="00911557">
        <w:rPr>
          <w:rFonts w:ascii="宋体" w:hAnsi="宋体" w:hint="eastAsia"/>
        </w:rPr>
        <w:t>中国人民银行印发《中国人民银行“十五五”改革发展规划》，并配套制定出台9份相关细分领域的行动方案。规划部署五方面主要任务，其中提出，构建科学稳健的货币政策体系和覆盖全面的宏观审慎管理体系；持续增强金融服务实体经济质效；持续建设开放包容、富有活力韧性的现代金融市场。</w:t>
      </w:r>
    </w:p>
    <w:p w14:paraId="3316BE34" w14:textId="1A75492C" w:rsidR="00785749" w:rsidRPr="0011314B" w:rsidRDefault="00CA7296" w:rsidP="0011314B">
      <w:pPr>
        <w:spacing w:line="312" w:lineRule="auto"/>
        <w:ind w:firstLine="420"/>
        <w:rPr>
          <w:rFonts w:ascii="宋体" w:hAnsi="宋体"/>
        </w:rPr>
      </w:pPr>
      <w:r w:rsidRPr="0086476E">
        <w:rPr>
          <w:rFonts w:ascii="宋体" w:hAnsi="宋体" w:hint="eastAsia"/>
        </w:rPr>
        <w:t>2、</w:t>
      </w:r>
      <w:r w:rsidR="00911557" w:rsidRPr="00911557">
        <w:rPr>
          <w:rFonts w:ascii="宋体" w:hAnsi="宋体" w:hint="eastAsia"/>
        </w:rPr>
        <w:t>中国央行表示，将继续平稳有序推动货币政策操作框架改革完善。灵活精准开展各项操作，保持流动性总量在合适水平，更好引导货币市场短端利率平稳运行。结合一级交易商需求，逐步增加隔夜逆回购的操作频率，进一步畅通政策利率向市场利率的传导。央行预计本轮主要经济体央行货币政策调整将相对温和，冲击可能小于以往。人工智能大规模投资拉动总需求、推动经济增长、推升通胀的效应已在显现，但提升生产效率、降低成本、降低通胀的效应仍有待观察。</w:t>
      </w:r>
    </w:p>
    <w:p w14:paraId="0E3CF4D4" w14:textId="5D5C031C"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911557" w:rsidRPr="00911557">
        <w:rPr>
          <w:rFonts w:ascii="宋体" w:hAnsi="宋体" w:hint="eastAsia"/>
        </w:rPr>
        <w:t>伊朗外长阿拉格齐表示，美国必须满足相关条件，霍尔木兹海峡航运才能恢复。伊朗无意延长与美方停火协议，且尚未决定是否重启与美国谈判。阿拉格齐指出，美国已违反</w:t>
      </w:r>
      <w:r w:rsidR="00911557" w:rsidRPr="00911557">
        <w:rPr>
          <w:rFonts w:ascii="宋体" w:hAnsi="宋体" w:hint="eastAsia"/>
        </w:rPr>
        <w:lastRenderedPageBreak/>
        <w:t>伊美谅解备忘录，战火已重燃，不存在所谓的“延长停火协议”。伊朗外交部发言人巴加埃表示，伊朗和阿曼已就“航运地图”达成一致，这是管理霍尔木兹海峡交通更广泛协议一部分。</w:t>
      </w:r>
    </w:p>
    <w:p w14:paraId="630B9579" w14:textId="7E5C95D9" w:rsidR="00BC01B8" w:rsidRPr="00F44D25" w:rsidRDefault="00BC01B8" w:rsidP="001F0839">
      <w:pPr>
        <w:spacing w:line="312" w:lineRule="auto"/>
        <w:ind w:firstLine="420"/>
        <w:rPr>
          <w:rFonts w:ascii="宋体" w:hAnsi="宋体"/>
        </w:rPr>
      </w:pPr>
      <w:r w:rsidRPr="0086476E">
        <w:rPr>
          <w:rFonts w:ascii="宋体" w:hAnsi="宋体" w:hint="eastAsia"/>
        </w:rPr>
        <w:t>4、</w:t>
      </w:r>
      <w:r w:rsidR="00911557" w:rsidRPr="00911557">
        <w:rPr>
          <w:rFonts w:ascii="宋体" w:hAnsi="宋体" w:hint="eastAsia"/>
        </w:rPr>
        <w:t>英伟达首席执行官黄仁勋就公司参与一项5000亿美元AI基础设施融资计划的具体条款作出说明。黄仁勋表示，英伟达在该计划中的支持规模最高不超过单个项目25%，且定位为补充性角色。黄仁勋指出，英伟达AI工厂算力正在成为一种可投资的资产类别，需求来自真实商业场景，独立机构投资者将对每个项目进行独立尽调，这绝非外界质疑的“循环融资”。</w:t>
      </w:r>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0983E2CB"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sidR="005727D9">
        <w:rPr>
          <w:noProof/>
        </w:rPr>
        <w:drawing>
          <wp:inline distT="0" distB="0" distL="0" distR="0" wp14:anchorId="23A029A4" wp14:editId="05FB454E">
            <wp:extent cx="3352153" cy="1857375"/>
            <wp:effectExtent l="0" t="0" r="127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89385" cy="1878005"/>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42C5CE0C" w:rsidR="00CA7296" w:rsidRDefault="0054080B" w:rsidP="00CA7296">
      <w:pPr>
        <w:spacing w:line="360" w:lineRule="auto"/>
        <w:jc w:val="center"/>
        <w:rPr>
          <w:rFonts w:ascii="宋体" w:hAnsi="宋体"/>
          <w:sz w:val="18"/>
          <w:szCs w:val="18"/>
        </w:rPr>
      </w:pPr>
      <w:r>
        <w:rPr>
          <w:noProof/>
        </w:rPr>
        <w:drawing>
          <wp:inline distT="0" distB="0" distL="0" distR="0" wp14:anchorId="397E8783" wp14:editId="7049080F">
            <wp:extent cx="5067111" cy="3133725"/>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4176" cy="3138094"/>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138940AD" w:rsidR="00CA7296" w:rsidRPr="00AB4AA6" w:rsidRDefault="005727D9" w:rsidP="00AB4AA6">
      <w:pPr>
        <w:jc w:val="center"/>
      </w:pPr>
      <w:r>
        <w:rPr>
          <w:noProof/>
        </w:rPr>
        <w:drawing>
          <wp:inline distT="0" distB="0" distL="0" distR="0" wp14:anchorId="1382F24F" wp14:editId="05B1C42C">
            <wp:extent cx="3609975" cy="2113533"/>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9225" cy="2118949"/>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337CC521" w:rsidR="00CA7296" w:rsidRDefault="0054080B" w:rsidP="00CA7296">
      <w:pPr>
        <w:jc w:val="center"/>
      </w:pPr>
      <w:r>
        <w:rPr>
          <w:noProof/>
        </w:rPr>
        <w:drawing>
          <wp:inline distT="0" distB="0" distL="0" distR="0" wp14:anchorId="54A359D4" wp14:editId="11BC7F58">
            <wp:extent cx="5029200" cy="250006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32877" cy="2501896"/>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2F7E6565" w:rsidR="00CA7296" w:rsidRDefault="005727D9" w:rsidP="00CA7296">
      <w:pPr>
        <w:jc w:val="center"/>
      </w:pPr>
      <w:r>
        <w:rPr>
          <w:noProof/>
        </w:rPr>
        <w:drawing>
          <wp:inline distT="0" distB="0" distL="0" distR="0" wp14:anchorId="1F04A477" wp14:editId="31C40C20">
            <wp:extent cx="3286125" cy="194499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06215" cy="1956883"/>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649AB053">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0" w:name="_GoBack"/>
      <w:bookmarkEnd w:id="0"/>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4C76664C" w14:textId="77777777" w:rsidR="0054080B" w:rsidRDefault="0054080B" w:rsidP="00BD18FF">
      <w:pPr>
        <w:spacing w:line="312" w:lineRule="auto"/>
        <w:ind w:firstLine="420"/>
        <w:rPr>
          <w:rFonts w:ascii="宋体" w:hAnsi="宋体" w:cs="宋体"/>
        </w:rPr>
      </w:pPr>
      <w:r w:rsidRPr="0054080B">
        <w:rPr>
          <w:rFonts w:ascii="宋体" w:hAnsi="宋体" w:cs="宋体" w:hint="eastAsia"/>
        </w:rPr>
        <w:t>美国7月CPI及核心CPI增速呈放缓趋势，PPI同比增速同步走弱，通胀降温进一步压缩年内美联储加息概率，此前完全定价的加息预期边际缓解，但联储内部鹰派预期仍存，克利夫兰联储主席哈马克仍重申立即加息的紧迫性。地缘方面，美伊谈判陷入僵局，特朗普宣称美方已完全控制霍尔木兹海峡，但伊朗方面强硬否认，伊斯兰革命卫队重申未经许可船只无法安全通行，伊朗要求美方就战争损害、赔偿及制裁问题让步后方可复航，地缘避险需求仍构成潜在支撑，美元短线或延续震荡运行。</w:t>
      </w:r>
    </w:p>
    <w:p w14:paraId="3A7DC26E" w14:textId="781B5AC6" w:rsidR="00BD18FF" w:rsidRPr="00BD18FF" w:rsidRDefault="0054080B" w:rsidP="00BD18FF">
      <w:pPr>
        <w:spacing w:line="312" w:lineRule="auto"/>
        <w:ind w:firstLine="420"/>
        <w:rPr>
          <w:rFonts w:ascii="宋体" w:hAnsi="宋体" w:cs="宋体"/>
        </w:rPr>
      </w:pPr>
      <w:r w:rsidRPr="0054080B">
        <w:rPr>
          <w:rFonts w:ascii="宋体" w:hAnsi="宋体" w:cs="宋体" w:hint="eastAsia"/>
        </w:rPr>
        <w:t>国内端，7月我国官方制造业PMI录得49.2，景气水平回落至收缩区间，反映制造业承压，供需两端双双收缩，结构性分化加剧，新动能与传统行业、不同规模企业走势延续背离。新订单指数为48.5，新出口订单为49.6，两者分别回落1.7、0.5个百分点至荣枯线下方，并且出厂价格下降的同时购进价格持续上涨，中下游行业利润受到较大幅的挤压。7月我国出口同比23.9%，进口同比27.5%，进出口同比高位运行，环比小幅回落，美对我国加征12.5%关税或导致我国出口后续承压。由于美伊关系反复，霍尔木兹海峡开放时间未定，地缘风险溢价抬升贸易成本，叠加美国加征关税，进出口料承压，人民币兑美元汇率波动大概率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69B3F" w14:textId="77777777" w:rsidR="00BA0269" w:rsidRDefault="00BA0269" w:rsidP="00127060">
      <w:r>
        <w:separator/>
      </w:r>
    </w:p>
  </w:endnote>
  <w:endnote w:type="continuationSeparator" w:id="0">
    <w:p w14:paraId="36B2FA7E" w14:textId="77777777" w:rsidR="00BA0269" w:rsidRDefault="00BA0269"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19753" w14:textId="77777777" w:rsidR="00BA0269" w:rsidRDefault="00BA0269" w:rsidP="00127060">
      <w:r>
        <w:separator/>
      </w:r>
    </w:p>
  </w:footnote>
  <w:footnote w:type="continuationSeparator" w:id="0">
    <w:p w14:paraId="45B63970" w14:textId="77777777" w:rsidR="00BA0269" w:rsidRDefault="00BA0269"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75D35"/>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75CD6"/>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32AA"/>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2B76"/>
    <w:rsid w:val="00324293"/>
    <w:rsid w:val="00325FB5"/>
    <w:rsid w:val="003265E6"/>
    <w:rsid w:val="00326BE8"/>
    <w:rsid w:val="00330541"/>
    <w:rsid w:val="003316A8"/>
    <w:rsid w:val="00336209"/>
    <w:rsid w:val="00341353"/>
    <w:rsid w:val="00343540"/>
    <w:rsid w:val="00343C8A"/>
    <w:rsid w:val="00346126"/>
    <w:rsid w:val="00350819"/>
    <w:rsid w:val="00351614"/>
    <w:rsid w:val="0035301A"/>
    <w:rsid w:val="003576ED"/>
    <w:rsid w:val="00357828"/>
    <w:rsid w:val="00357A29"/>
    <w:rsid w:val="00363129"/>
    <w:rsid w:val="0036506F"/>
    <w:rsid w:val="003665FF"/>
    <w:rsid w:val="0036685A"/>
    <w:rsid w:val="00371BC0"/>
    <w:rsid w:val="00374735"/>
    <w:rsid w:val="0037538E"/>
    <w:rsid w:val="00377B85"/>
    <w:rsid w:val="00377FA0"/>
    <w:rsid w:val="0038253A"/>
    <w:rsid w:val="003867A4"/>
    <w:rsid w:val="003903E1"/>
    <w:rsid w:val="00392306"/>
    <w:rsid w:val="00394B23"/>
    <w:rsid w:val="00397D8C"/>
    <w:rsid w:val="003A062A"/>
    <w:rsid w:val="003A2616"/>
    <w:rsid w:val="003A2745"/>
    <w:rsid w:val="003A4CF3"/>
    <w:rsid w:val="003A699C"/>
    <w:rsid w:val="003A7246"/>
    <w:rsid w:val="003A7F2C"/>
    <w:rsid w:val="003B2BD3"/>
    <w:rsid w:val="003B3A79"/>
    <w:rsid w:val="003B49D5"/>
    <w:rsid w:val="003C55CB"/>
    <w:rsid w:val="003D2210"/>
    <w:rsid w:val="003D3AF3"/>
    <w:rsid w:val="003D3DB8"/>
    <w:rsid w:val="003D49D3"/>
    <w:rsid w:val="003D7161"/>
    <w:rsid w:val="003D7A03"/>
    <w:rsid w:val="003E0E92"/>
    <w:rsid w:val="003E1845"/>
    <w:rsid w:val="003E1D2F"/>
    <w:rsid w:val="003E2D6E"/>
    <w:rsid w:val="003E3FBB"/>
    <w:rsid w:val="003E5930"/>
    <w:rsid w:val="003E6947"/>
    <w:rsid w:val="003F0F9E"/>
    <w:rsid w:val="003F2BF1"/>
    <w:rsid w:val="003F3205"/>
    <w:rsid w:val="003F591E"/>
    <w:rsid w:val="004012E4"/>
    <w:rsid w:val="004023AC"/>
    <w:rsid w:val="00405DD6"/>
    <w:rsid w:val="0040609C"/>
    <w:rsid w:val="0040735B"/>
    <w:rsid w:val="00407F4C"/>
    <w:rsid w:val="00413A6A"/>
    <w:rsid w:val="00414D5B"/>
    <w:rsid w:val="00416F99"/>
    <w:rsid w:val="00420D11"/>
    <w:rsid w:val="00420FA9"/>
    <w:rsid w:val="00431962"/>
    <w:rsid w:val="00431FCF"/>
    <w:rsid w:val="00433DAC"/>
    <w:rsid w:val="00434A8A"/>
    <w:rsid w:val="004428AC"/>
    <w:rsid w:val="00443DF5"/>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719"/>
    <w:rsid w:val="004A5DEA"/>
    <w:rsid w:val="004A618A"/>
    <w:rsid w:val="004A70F3"/>
    <w:rsid w:val="004A7283"/>
    <w:rsid w:val="004B1822"/>
    <w:rsid w:val="004B3117"/>
    <w:rsid w:val="004B4636"/>
    <w:rsid w:val="004B569D"/>
    <w:rsid w:val="004B688C"/>
    <w:rsid w:val="004B6B0F"/>
    <w:rsid w:val="004B7564"/>
    <w:rsid w:val="004C0BD3"/>
    <w:rsid w:val="004C131F"/>
    <w:rsid w:val="004C1D9A"/>
    <w:rsid w:val="004C243D"/>
    <w:rsid w:val="004D1771"/>
    <w:rsid w:val="004D27B0"/>
    <w:rsid w:val="004D283C"/>
    <w:rsid w:val="004D70BD"/>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4080B"/>
    <w:rsid w:val="00551601"/>
    <w:rsid w:val="0055205C"/>
    <w:rsid w:val="00567A01"/>
    <w:rsid w:val="005717C4"/>
    <w:rsid w:val="00571EBF"/>
    <w:rsid w:val="005727D9"/>
    <w:rsid w:val="005747CC"/>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631"/>
    <w:rsid w:val="005B6BB0"/>
    <w:rsid w:val="005C4837"/>
    <w:rsid w:val="005D13DB"/>
    <w:rsid w:val="005D4042"/>
    <w:rsid w:val="005D591B"/>
    <w:rsid w:val="005D6040"/>
    <w:rsid w:val="005D6206"/>
    <w:rsid w:val="005E4D72"/>
    <w:rsid w:val="005E791A"/>
    <w:rsid w:val="005F3A6D"/>
    <w:rsid w:val="005F55A3"/>
    <w:rsid w:val="005F5A82"/>
    <w:rsid w:val="005F7439"/>
    <w:rsid w:val="00600382"/>
    <w:rsid w:val="006104BA"/>
    <w:rsid w:val="00611959"/>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47B51"/>
    <w:rsid w:val="00762458"/>
    <w:rsid w:val="00762BC0"/>
    <w:rsid w:val="00763B4A"/>
    <w:rsid w:val="00771878"/>
    <w:rsid w:val="00772ADA"/>
    <w:rsid w:val="007758C8"/>
    <w:rsid w:val="00776BB4"/>
    <w:rsid w:val="00777880"/>
    <w:rsid w:val="00781600"/>
    <w:rsid w:val="00783EA9"/>
    <w:rsid w:val="007844B4"/>
    <w:rsid w:val="00785749"/>
    <w:rsid w:val="0078583C"/>
    <w:rsid w:val="00785A17"/>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07F42"/>
    <w:rsid w:val="00911557"/>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0CD7"/>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17D0"/>
    <w:rsid w:val="009E2048"/>
    <w:rsid w:val="009E2DD1"/>
    <w:rsid w:val="009E53EE"/>
    <w:rsid w:val="009E58E4"/>
    <w:rsid w:val="009F1BE0"/>
    <w:rsid w:val="009F2447"/>
    <w:rsid w:val="009F3358"/>
    <w:rsid w:val="009F3A72"/>
    <w:rsid w:val="009F417E"/>
    <w:rsid w:val="009F6AC7"/>
    <w:rsid w:val="00A00F94"/>
    <w:rsid w:val="00A10A17"/>
    <w:rsid w:val="00A11272"/>
    <w:rsid w:val="00A12E97"/>
    <w:rsid w:val="00A1325D"/>
    <w:rsid w:val="00A134EB"/>
    <w:rsid w:val="00A234E0"/>
    <w:rsid w:val="00A26326"/>
    <w:rsid w:val="00A26CE6"/>
    <w:rsid w:val="00A27F3A"/>
    <w:rsid w:val="00A3024E"/>
    <w:rsid w:val="00A31FA7"/>
    <w:rsid w:val="00A32364"/>
    <w:rsid w:val="00A33EC9"/>
    <w:rsid w:val="00A3529E"/>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217E"/>
    <w:rsid w:val="00A74769"/>
    <w:rsid w:val="00A77350"/>
    <w:rsid w:val="00A81118"/>
    <w:rsid w:val="00A84ED5"/>
    <w:rsid w:val="00A861CF"/>
    <w:rsid w:val="00A862E9"/>
    <w:rsid w:val="00A867D6"/>
    <w:rsid w:val="00A87B55"/>
    <w:rsid w:val="00A959A4"/>
    <w:rsid w:val="00A95FCB"/>
    <w:rsid w:val="00AA5486"/>
    <w:rsid w:val="00AA5ABE"/>
    <w:rsid w:val="00AA73C1"/>
    <w:rsid w:val="00AA7E59"/>
    <w:rsid w:val="00AB1C8D"/>
    <w:rsid w:val="00AB2476"/>
    <w:rsid w:val="00AB2BF2"/>
    <w:rsid w:val="00AB35EA"/>
    <w:rsid w:val="00AB4AA6"/>
    <w:rsid w:val="00AB4EAD"/>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01A49"/>
    <w:rsid w:val="00B109A3"/>
    <w:rsid w:val="00B11E90"/>
    <w:rsid w:val="00B15514"/>
    <w:rsid w:val="00B158F9"/>
    <w:rsid w:val="00B17CED"/>
    <w:rsid w:val="00B20497"/>
    <w:rsid w:val="00B21983"/>
    <w:rsid w:val="00B21F18"/>
    <w:rsid w:val="00B221EB"/>
    <w:rsid w:val="00B2338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93577"/>
    <w:rsid w:val="00BA0269"/>
    <w:rsid w:val="00BA0B26"/>
    <w:rsid w:val="00BA0EE9"/>
    <w:rsid w:val="00BA6172"/>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1016"/>
    <w:rsid w:val="00C42001"/>
    <w:rsid w:val="00C428EA"/>
    <w:rsid w:val="00C42CD6"/>
    <w:rsid w:val="00C442CC"/>
    <w:rsid w:val="00C45349"/>
    <w:rsid w:val="00C454EA"/>
    <w:rsid w:val="00C46066"/>
    <w:rsid w:val="00C46144"/>
    <w:rsid w:val="00C47469"/>
    <w:rsid w:val="00C505AE"/>
    <w:rsid w:val="00C52B50"/>
    <w:rsid w:val="00C624E3"/>
    <w:rsid w:val="00C62AC4"/>
    <w:rsid w:val="00C66974"/>
    <w:rsid w:val="00C66DB1"/>
    <w:rsid w:val="00C670BC"/>
    <w:rsid w:val="00C70EDE"/>
    <w:rsid w:val="00C7140E"/>
    <w:rsid w:val="00C71E51"/>
    <w:rsid w:val="00C7203A"/>
    <w:rsid w:val="00C72060"/>
    <w:rsid w:val="00C74CBC"/>
    <w:rsid w:val="00C762DA"/>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0E8"/>
    <w:rsid w:val="00CD788A"/>
    <w:rsid w:val="00CE4FC7"/>
    <w:rsid w:val="00CE5ABB"/>
    <w:rsid w:val="00CE6F7F"/>
    <w:rsid w:val="00CE7B9B"/>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0E47"/>
    <w:rsid w:val="00DD3375"/>
    <w:rsid w:val="00DD51CB"/>
    <w:rsid w:val="00DE050A"/>
    <w:rsid w:val="00DE437F"/>
    <w:rsid w:val="00DE5BCE"/>
    <w:rsid w:val="00DF74BC"/>
    <w:rsid w:val="00E03CD9"/>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46755"/>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9284D"/>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1F3"/>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478B4"/>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C7E4E"/>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932125612">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2">
          <w:marLeft w:val="446"/>
          <w:marRight w:val="0"/>
          <w:marTop w:val="0"/>
          <w:marBottom w:val="0"/>
          <w:divBdr>
            <w:top w:val="none" w:sz="0" w:space="0" w:color="auto"/>
            <w:left w:val="none" w:sz="0" w:space="0" w:color="auto"/>
            <w:bottom w:val="none" w:sz="0" w:space="0" w:color="auto"/>
            <w:right w:val="none" w:sz="0" w:space="0" w:color="auto"/>
          </w:divBdr>
        </w:div>
      </w:divsChild>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838154266">
      <w:bodyDiv w:val="1"/>
      <w:marLeft w:val="0"/>
      <w:marRight w:val="0"/>
      <w:marTop w:val="0"/>
      <w:marBottom w:val="0"/>
      <w:divBdr>
        <w:top w:val="none" w:sz="0" w:space="0" w:color="auto"/>
        <w:left w:val="none" w:sz="0" w:space="0" w:color="auto"/>
        <w:bottom w:val="none" w:sz="0" w:space="0" w:color="auto"/>
        <w:right w:val="none" w:sz="0" w:space="0" w:color="auto"/>
      </w:divBdr>
      <w:divsChild>
        <w:div w:id="1594633465">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46251</c:v>
                </c:pt>
                <c:pt idx="1">
                  <c:v>46250</c:v>
                </c:pt>
                <c:pt idx="2">
                  <c:v>46249</c:v>
                </c:pt>
                <c:pt idx="3">
                  <c:v>46248</c:v>
                </c:pt>
                <c:pt idx="4">
                  <c:v>46247</c:v>
                </c:pt>
                <c:pt idx="5">
                  <c:v>46246</c:v>
                </c:pt>
                <c:pt idx="6">
                  <c:v>46245</c:v>
                </c:pt>
              </c:numCache>
            </c:numRef>
          </c:cat>
          <c:val>
            <c:numRef>
              <c:f>'价差 IFIND'!$D$4:$D$10</c:f>
              <c:numCache>
                <c:formatCode>#,##0.0000_ </c:formatCode>
                <c:ptCount val="7"/>
                <c:pt idx="0">
                  <c:v>2.8225668865289322E-5</c:v>
                </c:pt>
                <c:pt idx="1">
                  <c:v>-3.2339173659812204E-3</c:v>
                </c:pt>
                <c:pt idx="2">
                  <c:v>-2.880310831773869E-3</c:v>
                </c:pt>
                <c:pt idx="3">
                  <c:v>-7.6415898870418886E-4</c:v>
                </c:pt>
                <c:pt idx="4">
                  <c:v>-1.1460221502819223E-3</c:v>
                </c:pt>
                <c:pt idx="5">
                  <c:v>-1.0930213403765876E-3</c:v>
                </c:pt>
                <c:pt idx="6">
                  <c:v>-3.0813075708033821E-3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46251</c:v>
                </c:pt>
                <c:pt idx="1">
                  <c:v>46250</c:v>
                </c:pt>
                <c:pt idx="2">
                  <c:v>46249</c:v>
                </c:pt>
                <c:pt idx="3">
                  <c:v>46248</c:v>
                </c:pt>
                <c:pt idx="4">
                  <c:v>46247</c:v>
                </c:pt>
                <c:pt idx="5">
                  <c:v>46246</c:v>
                </c:pt>
                <c:pt idx="6">
                  <c:v>46245</c:v>
                </c:pt>
              </c:numCache>
            </c:numRef>
          </c:cat>
          <c:val>
            <c:numRef>
              <c:f>'价差 IFIND'!$B$4:$B$10</c:f>
              <c:numCache>
                <c:formatCode>#,##0.0000_ </c:formatCode>
                <c:ptCount val="7"/>
                <c:pt idx="0">
                  <c:v>6.7410775602859871</c:v>
                </c:pt>
                <c:pt idx="1">
                  <c:v>6.7413049408794405</c:v>
                </c:pt>
                <c:pt idx="2">
                  <c:v>6.7417199382814434</c:v>
                </c:pt>
                <c:pt idx="3">
                  <c:v>6.7418237090158772</c:v>
                </c:pt>
                <c:pt idx="4">
                  <c:v>6.7435934071635701</c:v>
                </c:pt>
                <c:pt idx="5">
                  <c:v>6.7444256136330223</c:v>
                </c:pt>
                <c:pt idx="6">
                  <c:v>6.7462108801196932</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46251</c:v>
                </c:pt>
                <c:pt idx="1">
                  <c:v>46250</c:v>
                </c:pt>
                <c:pt idx="2">
                  <c:v>46249</c:v>
                </c:pt>
                <c:pt idx="3">
                  <c:v>46248</c:v>
                </c:pt>
                <c:pt idx="4">
                  <c:v>46247</c:v>
                </c:pt>
                <c:pt idx="5">
                  <c:v>46246</c:v>
                </c:pt>
                <c:pt idx="6">
                  <c:v>46245</c:v>
                </c:pt>
              </c:numCache>
            </c:numRef>
          </c:cat>
          <c:val>
            <c:numRef>
              <c:f>'价差 IFIND'!$C$4:$C$10</c:f>
              <c:numCache>
                <c:formatCode>#,##0.0000_ </c:formatCode>
                <c:ptCount val="7"/>
                <c:pt idx="0">
                  <c:v>6.7410493346171219</c:v>
                </c:pt>
                <c:pt idx="1">
                  <c:v>6.7445388582454218</c:v>
                </c:pt>
                <c:pt idx="2">
                  <c:v>6.7446002491132173</c:v>
                </c:pt>
                <c:pt idx="3">
                  <c:v>6.7425878680045814</c:v>
                </c:pt>
                <c:pt idx="4">
                  <c:v>6.7447394293138521</c:v>
                </c:pt>
                <c:pt idx="5">
                  <c:v>6.7455186349733989</c:v>
                </c:pt>
                <c:pt idx="6">
                  <c:v>6.7492921876904965</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D6DB1-3FAC-40CE-8A64-892414E5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9</cp:revision>
  <cp:lastPrinted>2024-12-24T02:37:00Z</cp:lastPrinted>
  <dcterms:created xsi:type="dcterms:W3CDTF">2026-08-11T00:25:00Z</dcterms:created>
  <dcterms:modified xsi:type="dcterms:W3CDTF">2026-08-18T01:02:00Z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