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394A1C3B"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D566AC">
        <w:rPr>
          <w:rFonts w:ascii="微软雅黑" w:eastAsia="微软雅黑" w:hAnsi="微软雅黑" w:cs="微软雅黑" w:hint="eastAsia"/>
          <w:b/>
          <w:bCs/>
          <w:color w:val="005D97"/>
          <w:spacing w:val="-22"/>
          <w:sz w:val="48"/>
          <w:szCs w:val="48"/>
          <w:lang w:eastAsia="zh-CN"/>
        </w:rPr>
        <w:t>20</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0B028560" w:rsidR="007B3E0B" w:rsidRDefault="00D566AC"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D566AC">
        <w:rPr>
          <w:rFonts w:ascii="微软雅黑" w:eastAsia="微软雅黑" w:hAnsi="微软雅黑" w:cs="微软雅黑"/>
          <w:spacing w:val="12"/>
          <w:lang w:eastAsia="zh-CN"/>
        </w:rPr>
        <w:t>美国三大股指小幅收涨，道指涨0.22%报53463.05点，标普500指数涨0.21%报7707.98点，纳指涨0.16%报26331.09点。美元指数跌0.86%报98.80，非美货币普遍上涨，欧元兑美元涨0.88%报1.1678，英镑兑美元涨0.55%报1.3607，澳元兑美元涨0.55%报0.7125，美元兑日元跌0.92%报158.1585，美元兑加元跌0.64%报1.3807，美元兑瑞郎跌1.87%报0.7972，离岸人民币对美元涨158个基点报6.7310。国际贵金属期货普遍收涨，COMEX黄金期货涨3.62%报4580.70美元/盎司，COMEX白银期货涨4.83%报67.13美元/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0.52</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sidR="00DA4CD1">
        <w:rPr>
          <w:rFonts w:ascii="微软雅黑" w:eastAsia="微软雅黑" w:hAnsi="微软雅黑" w:cs="微软雅黑" w:hint="eastAsia"/>
          <w:spacing w:val="12"/>
          <w:lang w:eastAsia="zh-CN"/>
        </w:rPr>
        <w:t>7.</w:t>
      </w:r>
      <w:r>
        <w:rPr>
          <w:rFonts w:ascii="微软雅黑" w:eastAsia="微软雅黑" w:hAnsi="微软雅黑" w:cs="微软雅黑" w:hint="eastAsia"/>
          <w:spacing w:val="12"/>
          <w:lang w:eastAsia="zh-CN"/>
        </w:rPr>
        <w:t>56</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涨3.20</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8.14</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1683803C" w:rsidR="00557736" w:rsidRPr="0022448B" w:rsidRDefault="00D566AC"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452056BD" wp14:editId="29E4DDD3">
            <wp:extent cx="5634085" cy="3716883"/>
            <wp:effectExtent l="0" t="0" r="5080" b="0"/>
            <wp:docPr id="3833232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0519" cy="3721128"/>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742E6E0A" w:rsidR="00863E18" w:rsidRPr="00013073"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D566AC" w:rsidRPr="00013073">
        <w:rPr>
          <w:rFonts w:ascii="微软雅黑" w:eastAsia="微软雅黑" w:hAnsi="微软雅黑" w:cs="微软雅黑"/>
          <w:color w:val="auto"/>
          <w:spacing w:val="4"/>
          <w:lang w:eastAsia="zh-CN"/>
        </w:rPr>
        <w:t>美国总统特朗普8月19日表示，可能在“某个时候”恢复与伊朗谈判，但伊朗必须彻底放弃核武器。特朗普18日曾在社交媒体上称，目前和未来不会与伊朗进行任何会谈或对话。伊朗议会国家安全与外交政策委员会委员雷扎伊表示，若伊朗在世界任何地方的利益受到损害，伊朗将通过提高关税或没收资产等方式，在霍尔木兹海峡对敌对国家和政府进行反制。</w:t>
      </w:r>
      <w:r w:rsidRPr="00013073">
        <w:rPr>
          <w:rFonts w:ascii="微软雅黑" w:eastAsia="微软雅黑" w:hAnsi="微软雅黑" w:cs="微软雅黑" w:hint="eastAsia"/>
          <w:color w:val="auto"/>
          <w:spacing w:val="4"/>
          <w:lang w:eastAsia="zh-CN"/>
        </w:rPr>
        <w:t>】</w:t>
      </w:r>
    </w:p>
    <w:p w14:paraId="44D59D47" w14:textId="65C1F280" w:rsidR="002E37FC" w:rsidRPr="00013073"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013073">
        <w:rPr>
          <w:rFonts w:ascii="微软雅黑" w:eastAsia="微软雅黑" w:hAnsi="微软雅黑" w:cs="微软雅黑" w:hint="eastAsia"/>
          <w:color w:val="auto"/>
          <w:spacing w:val="4"/>
          <w:lang w:eastAsia="zh-CN"/>
        </w:rPr>
        <w:t>【</w:t>
      </w:r>
      <w:r w:rsidR="00D566AC" w:rsidRPr="00013073">
        <w:rPr>
          <w:rFonts w:ascii="微软雅黑" w:eastAsia="微软雅黑" w:hAnsi="微软雅黑" w:cs="微软雅黑"/>
          <w:color w:val="auto"/>
          <w:spacing w:val="4"/>
          <w:lang w:eastAsia="zh-CN"/>
        </w:rPr>
        <w:t>美国政府借款以历史罕见的速度增加，尽管特朗普承诺控制政府支出，但不断膨胀的债务仍引发投资者对美国公共财政状况的担忧。美国财政部8月19日发布数据显示，美国联邦政府债务总额已突破40万亿美元。过去一年中，其债务增加3万亿美元，若不计疫情时期，这是历史上最快的增长速度。</w:t>
      </w:r>
      <w:r w:rsidRPr="00013073">
        <w:rPr>
          <w:rFonts w:ascii="微软雅黑" w:eastAsia="微软雅黑" w:hAnsi="微软雅黑" w:cs="微软雅黑" w:hint="eastAsia"/>
          <w:color w:val="auto"/>
          <w:spacing w:val="4"/>
          <w:lang w:eastAsia="zh-CN"/>
        </w:rPr>
        <w:t>】</w:t>
      </w:r>
    </w:p>
    <w:p w14:paraId="32E97BC2" w14:textId="029D0DF0" w:rsidR="00E20302" w:rsidRPr="00013073"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013073">
        <w:rPr>
          <w:rFonts w:ascii="微软雅黑" w:eastAsia="微软雅黑" w:hAnsi="微软雅黑" w:cs="微软雅黑" w:hint="eastAsia"/>
          <w:color w:val="auto"/>
          <w:spacing w:val="4"/>
          <w:lang w:eastAsia="zh-CN"/>
        </w:rPr>
        <w:lastRenderedPageBreak/>
        <w:t>【</w:t>
      </w:r>
      <w:r w:rsidR="00D566AC" w:rsidRPr="00013073">
        <w:rPr>
          <w:rFonts w:ascii="微软雅黑" w:eastAsia="微软雅黑" w:hAnsi="微软雅黑" w:cs="微软雅黑"/>
          <w:color w:val="auto"/>
          <w:spacing w:val="4"/>
          <w:lang w:eastAsia="zh-CN"/>
        </w:rPr>
        <w:t>美国财政部宣布，对长期国债的流动性支持回购规模将“至少扩大一倍”，由20亿美元提高至40亿美元，回购对象涵盖10年期至30年期债券。消息发布后，美国长期国债收益率显著下跌。近期美国长期国债收益率持续走高，8月17日美国30年期国债收益率达5.31%，创2007年6月以来新高</w:t>
      </w:r>
      <w:r w:rsidR="00DA4CD1" w:rsidRPr="00013073">
        <w:rPr>
          <w:rFonts w:ascii="微软雅黑" w:eastAsia="微软雅黑" w:hAnsi="微软雅黑" w:cs="微软雅黑"/>
          <w:color w:val="auto"/>
          <w:spacing w:val="4"/>
          <w:lang w:eastAsia="zh-CN"/>
        </w:rPr>
        <w:t>。</w:t>
      </w:r>
      <w:r w:rsidRPr="00013073">
        <w:rPr>
          <w:rFonts w:ascii="微软雅黑" w:eastAsia="微软雅黑" w:hAnsi="微软雅黑" w:cs="微软雅黑" w:hint="eastAsia"/>
          <w:color w:val="auto"/>
          <w:spacing w:val="4"/>
          <w:lang w:eastAsia="zh-CN"/>
        </w:rPr>
        <w:t>】</w:t>
      </w:r>
    </w:p>
    <w:p w14:paraId="7676A4DD" w14:textId="62B479B0" w:rsidR="00E20302" w:rsidRPr="00013073"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013073">
        <w:rPr>
          <w:rFonts w:ascii="微软雅黑" w:eastAsia="微软雅黑" w:hAnsi="微软雅黑" w:cs="微软雅黑" w:hint="eastAsia"/>
          <w:color w:val="auto"/>
          <w:spacing w:val="4"/>
          <w:lang w:eastAsia="zh-CN"/>
        </w:rPr>
        <w:t>【</w:t>
      </w:r>
      <w:r w:rsidR="00D566AC" w:rsidRPr="00013073">
        <w:rPr>
          <w:rFonts w:ascii="微软雅黑" w:eastAsia="微软雅黑" w:hAnsi="微软雅黑" w:cs="微软雅黑"/>
          <w:color w:val="auto"/>
          <w:spacing w:val="4"/>
          <w:lang w:eastAsia="zh-CN"/>
        </w:rPr>
        <w:t>美联储7月会议纪要显示，许多与会者评估，若通胀未能回落，则可能需要进一步加息。部分官员称立即加息有助于避免后续更大幅度的加息。部分与会者表示，当前金融环境紧缩力度或许不足以将通胀拉回2%目标。美联储还探讨过将年度政策会议缩减至6场，以便有更多时间积累经济数据，但并未作出决议。</w:t>
      </w:r>
      <w:r w:rsidRPr="00013073">
        <w:rPr>
          <w:rFonts w:ascii="微软雅黑" w:eastAsia="微软雅黑" w:hAnsi="微软雅黑" w:cs="微软雅黑" w:hint="eastAsia"/>
          <w:color w:val="auto"/>
          <w:spacing w:val="4"/>
          <w:lang w:eastAsia="zh-CN"/>
        </w:rPr>
        <w:t>】</w:t>
      </w:r>
    </w:p>
    <w:p w14:paraId="2AAFB3E7" w14:textId="27C4F2DF" w:rsidR="00F50098" w:rsidRPr="00013073" w:rsidRDefault="00D566AC" w:rsidP="00A209AB">
      <w:pPr>
        <w:spacing w:before="102" w:line="257" w:lineRule="auto"/>
        <w:ind w:right="210" w:firstLine="436"/>
        <w:jc w:val="both"/>
        <w:rPr>
          <w:rFonts w:ascii="微软雅黑" w:eastAsia="微软雅黑" w:hAnsi="微软雅黑" w:cs="微软雅黑"/>
          <w:color w:val="auto"/>
          <w:spacing w:val="4"/>
          <w:lang w:eastAsia="zh-CN"/>
        </w:rPr>
      </w:pPr>
      <w:r w:rsidRPr="00013073">
        <w:rPr>
          <w:rFonts w:ascii="微软雅黑" w:eastAsia="微软雅黑" w:hAnsi="微软雅黑" w:cs="微软雅黑" w:hint="eastAsia"/>
          <w:color w:val="auto"/>
          <w:spacing w:val="4"/>
          <w:lang w:eastAsia="zh-CN"/>
        </w:rPr>
        <w:t>【</w:t>
      </w:r>
      <w:r w:rsidRPr="00013073">
        <w:rPr>
          <w:rFonts w:ascii="微软雅黑" w:eastAsia="微软雅黑" w:hAnsi="微软雅黑" w:cs="微软雅黑"/>
          <w:color w:val="auto"/>
          <w:spacing w:val="4"/>
          <w:lang w:eastAsia="zh-CN"/>
        </w:rPr>
        <w:t>美国总统特朗普宣布，推迟三天对加拿大部分商品加征50%关税。目前美加双方已经谈成贸易协议，只需最终敲定书面文件即可落地，因此叫停了本次关税征收计划。该关税原定于美东时间8月19日正式生效，涉及价值约200亿美元的加拿大商品。</w:t>
      </w:r>
      <w:r w:rsidRPr="00013073">
        <w:rPr>
          <w:rFonts w:ascii="微软雅黑" w:eastAsia="微软雅黑" w:hAnsi="微软雅黑" w:cs="微软雅黑" w:hint="eastAsia"/>
          <w:color w:val="auto"/>
          <w:spacing w:val="4"/>
          <w:lang w:eastAsia="zh-CN"/>
        </w:rPr>
        <w:t>】</w:t>
      </w:r>
    </w:p>
    <w:p w14:paraId="05F7C255" w14:textId="41CD80D7" w:rsidR="00013073" w:rsidRP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013073">
        <w:rPr>
          <w:rFonts w:ascii="微软雅黑" w:eastAsia="微软雅黑" w:hAnsi="微软雅黑" w:cs="微软雅黑" w:hint="eastAsia"/>
          <w:color w:val="auto"/>
          <w:spacing w:val="4"/>
          <w:lang w:eastAsia="zh-CN"/>
        </w:rPr>
        <w:t>【</w:t>
      </w:r>
      <w:r w:rsidRPr="00013073">
        <w:rPr>
          <w:rFonts w:ascii="微软雅黑" w:eastAsia="微软雅黑" w:hAnsi="微软雅黑" w:cs="微软雅黑"/>
          <w:color w:val="auto"/>
          <w:spacing w:val="4"/>
          <w:lang w:eastAsia="zh-CN"/>
        </w:rPr>
        <w:t>美国宾夕法尼亚州州长签署行政令，对在该州建设AI数据中心提出新的环境保护和信息透明度方面的要求，同时还需获得当地社区对项目的认可。企业还需承担其数据中心设施产生的全部电力成本。</w:t>
      </w:r>
      <w:r w:rsidRPr="00013073">
        <w:rPr>
          <w:rFonts w:ascii="微软雅黑" w:eastAsia="微软雅黑" w:hAnsi="微软雅黑" w:cs="微软雅黑" w:hint="eastAsia"/>
          <w:color w:val="auto"/>
          <w:spacing w:val="4"/>
          <w:lang w:eastAsia="zh-CN"/>
        </w:rPr>
        <w:t>】</w:t>
      </w:r>
    </w:p>
    <w:p w14:paraId="023006D3" w14:textId="1CB0AE44" w:rsidR="00013073" w:rsidRDefault="00013073" w:rsidP="00A209AB">
      <w:pPr>
        <w:spacing w:before="102" w:line="257" w:lineRule="auto"/>
        <w:ind w:right="210" w:firstLine="436"/>
        <w:jc w:val="both"/>
        <w:rPr>
          <w:rFonts w:ascii="微软雅黑" w:eastAsia="微软雅黑" w:hAnsi="微软雅黑" w:cs="微软雅黑"/>
          <w:color w:val="auto"/>
          <w:spacing w:val="4"/>
          <w:lang w:eastAsia="zh-CN"/>
        </w:rPr>
      </w:pPr>
      <w:r w:rsidRPr="00013073">
        <w:rPr>
          <w:rFonts w:ascii="微软雅黑" w:eastAsia="微软雅黑" w:hAnsi="微软雅黑" w:cs="微软雅黑" w:hint="eastAsia"/>
          <w:color w:val="auto"/>
          <w:spacing w:val="4"/>
          <w:lang w:eastAsia="zh-CN"/>
        </w:rPr>
        <w:t>【</w:t>
      </w:r>
      <w:r w:rsidRPr="00013073">
        <w:rPr>
          <w:rFonts w:ascii="微软雅黑" w:eastAsia="微软雅黑" w:hAnsi="微软雅黑" w:cs="微软雅黑"/>
          <w:color w:val="auto"/>
          <w:spacing w:val="4"/>
          <w:lang w:eastAsia="zh-CN"/>
        </w:rPr>
        <w:t>英国7月CPI同比上涨2.9%，高于6月的2.6%，创今年3月以来新高，能源账单上涨成主要推动力。英国7月核心CPI同比涨幅维持在2.6%不变，已连续第三个月持平；服务业通胀从6月的3.6%降至3.4%。</w:t>
      </w:r>
      <w:r>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DA4CD1" w:rsidRPr="008D0ACF" w14:paraId="6CB27548" w14:textId="77777777" w:rsidTr="00E43653">
        <w:trPr>
          <w:trHeight w:val="620"/>
        </w:trPr>
        <w:tc>
          <w:tcPr>
            <w:tcW w:w="1701" w:type="dxa"/>
          </w:tcPr>
          <w:bookmarkEnd w:id="0"/>
          <w:p w14:paraId="06D90DF4" w14:textId="421C5566" w:rsidR="00DA4CD1" w:rsidRPr="00A47960"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2026/8/19</w:t>
            </w:r>
          </w:p>
        </w:tc>
        <w:tc>
          <w:tcPr>
            <w:tcW w:w="1314" w:type="dxa"/>
          </w:tcPr>
          <w:p w14:paraId="4FF8F240" w14:textId="1391ACDE" w:rsidR="00DA4CD1" w:rsidRPr="00A47960"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14:00</w:t>
            </w:r>
          </w:p>
        </w:tc>
        <w:tc>
          <w:tcPr>
            <w:tcW w:w="6344" w:type="dxa"/>
          </w:tcPr>
          <w:p w14:paraId="1C726C53" w14:textId="7907BD2B" w:rsidR="00DA4CD1" w:rsidRPr="007B4F11"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英国 7 月 CPI</w:t>
            </w:r>
          </w:p>
        </w:tc>
      </w:tr>
      <w:tr w:rsidR="00DA4CD1" w:rsidRPr="008D0ACF" w14:paraId="4D78ECAE" w14:textId="77777777" w:rsidTr="006D0765">
        <w:trPr>
          <w:trHeight w:val="620"/>
        </w:trPr>
        <w:tc>
          <w:tcPr>
            <w:tcW w:w="1701" w:type="dxa"/>
            <w:shd w:val="clear" w:color="auto" w:fill="DAE3F4" w:themeFill="accent1" w:themeFillTint="33"/>
          </w:tcPr>
          <w:p w14:paraId="7F9DA0F6" w14:textId="5FCF35B9" w:rsidR="00DA4CD1" w:rsidRPr="00D47ABC"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2026/8/19</w:t>
            </w:r>
          </w:p>
        </w:tc>
        <w:tc>
          <w:tcPr>
            <w:tcW w:w="1314" w:type="dxa"/>
            <w:shd w:val="clear" w:color="auto" w:fill="DAE3F4" w:themeFill="accent1" w:themeFillTint="33"/>
          </w:tcPr>
          <w:p w14:paraId="5D34EE48" w14:textId="66BBEFDF" w:rsidR="00DA4CD1" w:rsidRPr="00F50098"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17:00</w:t>
            </w:r>
          </w:p>
        </w:tc>
        <w:tc>
          <w:tcPr>
            <w:tcW w:w="6344" w:type="dxa"/>
            <w:shd w:val="clear" w:color="auto" w:fill="DAE3F4" w:themeFill="accent1" w:themeFillTint="33"/>
          </w:tcPr>
          <w:p w14:paraId="52A6362B" w14:textId="7E6C073C" w:rsidR="00DA4CD1" w:rsidRPr="00F50098"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欧元区 7 月 CPI 终值</w:t>
            </w:r>
          </w:p>
        </w:tc>
      </w:tr>
      <w:tr w:rsidR="00DA4CD1" w:rsidRPr="008D0ACF" w14:paraId="734EAB7A" w14:textId="77777777" w:rsidTr="00E43653">
        <w:trPr>
          <w:trHeight w:val="620"/>
        </w:trPr>
        <w:tc>
          <w:tcPr>
            <w:tcW w:w="1701" w:type="dxa"/>
          </w:tcPr>
          <w:p w14:paraId="1B1F4E13" w14:textId="409A3D90" w:rsidR="00DA4CD1" w:rsidRPr="0088093F"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2026/8/19</w:t>
            </w:r>
          </w:p>
        </w:tc>
        <w:tc>
          <w:tcPr>
            <w:tcW w:w="1314" w:type="dxa"/>
          </w:tcPr>
          <w:p w14:paraId="1B02F078" w14:textId="715372B7" w:rsidR="00DA4CD1" w:rsidRPr="0088093F"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22:</w:t>
            </w:r>
            <w:r>
              <w:rPr>
                <w:rFonts w:ascii="微软雅黑" w:eastAsia="微软雅黑" w:hAnsi="微软雅黑" w:cs="微软雅黑" w:hint="eastAsia"/>
                <w:b/>
                <w:bCs/>
                <w:spacing w:val="3"/>
                <w:sz w:val="19"/>
                <w:szCs w:val="19"/>
                <w:lang w:eastAsia="zh-CN"/>
              </w:rPr>
              <w:t>3</w:t>
            </w:r>
            <w:r w:rsidRPr="00E20302">
              <w:rPr>
                <w:rFonts w:ascii="微软雅黑" w:eastAsia="微软雅黑" w:hAnsi="微软雅黑" w:cs="微软雅黑"/>
                <w:b/>
                <w:bCs/>
                <w:spacing w:val="3"/>
                <w:sz w:val="19"/>
                <w:szCs w:val="19"/>
                <w:lang w:eastAsia="zh-CN"/>
              </w:rPr>
              <w:t>0</w:t>
            </w:r>
          </w:p>
        </w:tc>
        <w:tc>
          <w:tcPr>
            <w:tcW w:w="6344" w:type="dxa"/>
          </w:tcPr>
          <w:p w14:paraId="5ACFDC98" w14:textId="6893CA01" w:rsidR="00DA4CD1" w:rsidRPr="00F672FD"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美国至 8 月 14 日当周 EIA 原油库存</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2F85A876" w14:textId="77777777" w:rsidR="00013073" w:rsidRPr="00013073" w:rsidRDefault="00013073" w:rsidP="00013073">
      <w:pPr>
        <w:spacing w:before="103" w:line="256" w:lineRule="auto"/>
        <w:ind w:right="210" w:firstLineChars="200" w:firstLine="448"/>
        <w:rPr>
          <w:rFonts w:ascii="微软雅黑" w:eastAsia="微软雅黑" w:hAnsi="微软雅黑" w:cs="微软雅黑"/>
          <w:spacing w:val="7"/>
          <w:lang w:eastAsia="zh-CN"/>
        </w:rPr>
      </w:pPr>
      <w:r w:rsidRPr="00013073">
        <w:rPr>
          <w:rFonts w:ascii="微软雅黑" w:eastAsia="微软雅黑" w:hAnsi="微软雅黑" w:cs="微软雅黑" w:hint="eastAsia"/>
          <w:spacing w:val="7"/>
          <w:lang w:eastAsia="zh-CN"/>
        </w:rPr>
        <w:t>隔夜，美元指数跌</w:t>
      </w:r>
      <w:r w:rsidRPr="00013073">
        <w:rPr>
          <w:rFonts w:ascii="微软雅黑" w:eastAsia="微软雅黑" w:hAnsi="微软雅黑" w:cs="微软雅黑"/>
          <w:spacing w:val="7"/>
          <w:lang w:eastAsia="zh-CN"/>
        </w:rPr>
        <w:t>0.86%</w:t>
      </w:r>
      <w:r w:rsidRPr="00013073">
        <w:rPr>
          <w:rFonts w:ascii="微软雅黑" w:eastAsia="微软雅黑" w:hAnsi="微软雅黑" w:cs="微软雅黑" w:hint="eastAsia"/>
          <w:spacing w:val="7"/>
          <w:lang w:eastAsia="zh-CN"/>
        </w:rPr>
        <w:t>报</w:t>
      </w:r>
      <w:r w:rsidRPr="00013073">
        <w:rPr>
          <w:rFonts w:ascii="微软雅黑" w:eastAsia="微软雅黑" w:hAnsi="微软雅黑" w:cs="微软雅黑"/>
          <w:spacing w:val="7"/>
          <w:lang w:eastAsia="zh-CN"/>
        </w:rPr>
        <w:t>98.80</w:t>
      </w:r>
      <w:r w:rsidRPr="00013073">
        <w:rPr>
          <w:rFonts w:ascii="微软雅黑" w:eastAsia="微软雅黑" w:hAnsi="微软雅黑" w:cs="微软雅黑" w:hint="eastAsia"/>
          <w:spacing w:val="7"/>
          <w:lang w:eastAsia="zh-CN"/>
        </w:rPr>
        <w:t>，非美货币普遍上涨，欧元兑美元涨</w:t>
      </w:r>
      <w:r w:rsidRPr="00013073">
        <w:rPr>
          <w:rFonts w:ascii="微软雅黑" w:eastAsia="微软雅黑" w:hAnsi="微软雅黑" w:cs="微软雅黑"/>
          <w:spacing w:val="7"/>
          <w:lang w:eastAsia="zh-CN"/>
        </w:rPr>
        <w:t>0.88%</w:t>
      </w:r>
      <w:r w:rsidRPr="00013073">
        <w:rPr>
          <w:rFonts w:ascii="微软雅黑" w:eastAsia="微软雅黑" w:hAnsi="微软雅黑" w:cs="微软雅黑" w:hint="eastAsia"/>
          <w:spacing w:val="7"/>
          <w:lang w:eastAsia="zh-CN"/>
        </w:rPr>
        <w:t>报</w:t>
      </w:r>
      <w:r w:rsidRPr="00013073">
        <w:rPr>
          <w:rFonts w:ascii="微软雅黑" w:eastAsia="微软雅黑" w:hAnsi="微软雅黑" w:cs="微软雅黑"/>
          <w:spacing w:val="7"/>
          <w:lang w:eastAsia="zh-CN"/>
        </w:rPr>
        <w:t>1.1678</w:t>
      </w:r>
      <w:r w:rsidRPr="00013073">
        <w:rPr>
          <w:rFonts w:ascii="微软雅黑" w:eastAsia="微软雅黑" w:hAnsi="微软雅黑" w:cs="微软雅黑" w:hint="eastAsia"/>
          <w:spacing w:val="7"/>
          <w:lang w:eastAsia="zh-CN"/>
        </w:rPr>
        <w:t>，英镑兑美元涨</w:t>
      </w:r>
      <w:r w:rsidRPr="00013073">
        <w:rPr>
          <w:rFonts w:ascii="微软雅黑" w:eastAsia="微软雅黑" w:hAnsi="微软雅黑" w:cs="微软雅黑"/>
          <w:spacing w:val="7"/>
          <w:lang w:eastAsia="zh-CN"/>
        </w:rPr>
        <w:t>0.55%</w:t>
      </w:r>
      <w:r w:rsidRPr="00013073">
        <w:rPr>
          <w:rFonts w:ascii="微软雅黑" w:eastAsia="微软雅黑" w:hAnsi="微软雅黑" w:cs="微软雅黑" w:hint="eastAsia"/>
          <w:spacing w:val="7"/>
          <w:lang w:eastAsia="zh-CN"/>
        </w:rPr>
        <w:t>报</w:t>
      </w:r>
      <w:r w:rsidRPr="00013073">
        <w:rPr>
          <w:rFonts w:ascii="微软雅黑" w:eastAsia="微软雅黑" w:hAnsi="微软雅黑" w:cs="微软雅黑"/>
          <w:spacing w:val="7"/>
          <w:lang w:eastAsia="zh-CN"/>
        </w:rPr>
        <w:t>1.3607</w:t>
      </w:r>
      <w:r w:rsidRPr="00013073">
        <w:rPr>
          <w:rFonts w:ascii="微软雅黑" w:eastAsia="微软雅黑" w:hAnsi="微软雅黑" w:cs="微软雅黑" w:hint="eastAsia"/>
          <w:spacing w:val="7"/>
          <w:lang w:eastAsia="zh-CN"/>
        </w:rPr>
        <w:t>，美元兑日元跌</w:t>
      </w:r>
      <w:r w:rsidRPr="00013073">
        <w:rPr>
          <w:rFonts w:ascii="微软雅黑" w:eastAsia="微软雅黑" w:hAnsi="微软雅黑" w:cs="微软雅黑"/>
          <w:spacing w:val="7"/>
          <w:lang w:eastAsia="zh-CN"/>
        </w:rPr>
        <w:t>0.92%</w:t>
      </w:r>
      <w:r w:rsidRPr="00013073">
        <w:rPr>
          <w:rFonts w:ascii="微软雅黑" w:eastAsia="微软雅黑" w:hAnsi="微软雅黑" w:cs="微软雅黑" w:hint="eastAsia"/>
          <w:spacing w:val="7"/>
          <w:lang w:eastAsia="zh-CN"/>
        </w:rPr>
        <w:t>报</w:t>
      </w:r>
      <w:r w:rsidRPr="00013073">
        <w:rPr>
          <w:rFonts w:ascii="微软雅黑" w:eastAsia="微软雅黑" w:hAnsi="微软雅黑" w:cs="微软雅黑"/>
          <w:spacing w:val="7"/>
          <w:lang w:eastAsia="zh-CN"/>
        </w:rPr>
        <w:t>158.1585</w:t>
      </w:r>
      <w:r w:rsidRPr="00013073">
        <w:rPr>
          <w:rFonts w:ascii="微软雅黑" w:eastAsia="微软雅黑" w:hAnsi="微软雅黑" w:cs="微软雅黑" w:hint="eastAsia"/>
          <w:spacing w:val="7"/>
          <w:lang w:eastAsia="zh-CN"/>
        </w:rPr>
        <w:t>。</w:t>
      </w:r>
    </w:p>
    <w:p w14:paraId="359C9162" w14:textId="77777777" w:rsidR="00013073" w:rsidRPr="00013073" w:rsidRDefault="00013073" w:rsidP="00013073">
      <w:pPr>
        <w:spacing w:before="103" w:line="256" w:lineRule="auto"/>
        <w:ind w:right="210" w:firstLineChars="200" w:firstLine="448"/>
        <w:rPr>
          <w:rFonts w:ascii="微软雅黑" w:eastAsia="微软雅黑" w:hAnsi="微软雅黑" w:cs="微软雅黑"/>
          <w:spacing w:val="7"/>
          <w:lang w:eastAsia="zh-CN"/>
        </w:rPr>
      </w:pPr>
      <w:r w:rsidRPr="00013073">
        <w:rPr>
          <w:rFonts w:ascii="微软雅黑" w:eastAsia="微软雅黑" w:hAnsi="微软雅黑" w:cs="微软雅黑" w:hint="eastAsia"/>
          <w:spacing w:val="7"/>
          <w:lang w:eastAsia="zh-CN"/>
        </w:rPr>
        <w:t>美联储</w:t>
      </w:r>
      <w:r w:rsidRPr="00013073">
        <w:rPr>
          <w:rFonts w:ascii="微软雅黑" w:eastAsia="微软雅黑" w:hAnsi="微软雅黑" w:cs="微软雅黑"/>
          <w:spacing w:val="7"/>
          <w:lang w:eastAsia="zh-CN"/>
        </w:rPr>
        <w:t>7</w:t>
      </w:r>
      <w:r w:rsidRPr="00013073">
        <w:rPr>
          <w:rFonts w:ascii="微软雅黑" w:eastAsia="微软雅黑" w:hAnsi="微软雅黑" w:cs="微软雅黑" w:hint="eastAsia"/>
          <w:spacing w:val="7"/>
          <w:lang w:eastAsia="zh-CN"/>
        </w:rPr>
        <w:t>月会议纪要指出，多名</w:t>
      </w:r>
      <w:r w:rsidRPr="00013073">
        <w:rPr>
          <w:rFonts w:ascii="微软雅黑" w:eastAsia="微软雅黑" w:hAnsi="微软雅黑" w:cs="微软雅黑"/>
          <w:spacing w:val="7"/>
          <w:lang w:eastAsia="zh-CN"/>
        </w:rPr>
        <w:t>FOMC</w:t>
      </w:r>
      <w:r w:rsidRPr="00013073">
        <w:rPr>
          <w:rFonts w:ascii="微软雅黑" w:eastAsia="微软雅黑" w:hAnsi="微软雅黑" w:cs="微软雅黑" w:hint="eastAsia"/>
          <w:spacing w:val="7"/>
          <w:lang w:eastAsia="zh-CN"/>
        </w:rPr>
        <w:t>内部官员表明若通胀未能回落，则可能需要进一步加息，当前通胀水平仍显著高于联储目标区间。尽管中东冲突等因素导致不确定性上升，经济活动仍以稳健步伐扩张，生产率增长和资本投资表现强劲。美国财政部最新数据显示，美国联邦政府债务总额已突破</w:t>
      </w:r>
      <w:r w:rsidRPr="00013073">
        <w:rPr>
          <w:rFonts w:ascii="微软雅黑" w:eastAsia="微软雅黑" w:hAnsi="微软雅黑" w:cs="微软雅黑"/>
          <w:spacing w:val="7"/>
          <w:lang w:eastAsia="zh-CN"/>
        </w:rPr>
        <w:t>40</w:t>
      </w:r>
      <w:r w:rsidRPr="00013073">
        <w:rPr>
          <w:rFonts w:ascii="微软雅黑" w:eastAsia="微软雅黑" w:hAnsi="微软雅黑" w:cs="微软雅黑" w:hint="eastAsia"/>
          <w:spacing w:val="7"/>
          <w:lang w:eastAsia="zh-CN"/>
        </w:rPr>
        <w:t>万亿美元，引发投资者对美国政府财政可持续性的担忧。美国财政部将长端美债回购规模由</w:t>
      </w:r>
      <w:r w:rsidRPr="00013073">
        <w:rPr>
          <w:rFonts w:ascii="微软雅黑" w:eastAsia="微软雅黑" w:hAnsi="微软雅黑" w:cs="微软雅黑"/>
          <w:spacing w:val="7"/>
          <w:lang w:eastAsia="zh-CN"/>
        </w:rPr>
        <w:t>20</w:t>
      </w:r>
      <w:r w:rsidRPr="00013073">
        <w:rPr>
          <w:rFonts w:ascii="微软雅黑" w:eastAsia="微软雅黑" w:hAnsi="微软雅黑" w:cs="微软雅黑" w:hint="eastAsia"/>
          <w:spacing w:val="7"/>
          <w:lang w:eastAsia="zh-CN"/>
        </w:rPr>
        <w:t>亿美元提高至</w:t>
      </w:r>
      <w:r w:rsidRPr="00013073">
        <w:rPr>
          <w:rFonts w:ascii="微软雅黑" w:eastAsia="微软雅黑" w:hAnsi="微软雅黑" w:cs="微软雅黑"/>
          <w:spacing w:val="7"/>
          <w:lang w:eastAsia="zh-CN"/>
        </w:rPr>
        <w:t>40</w:t>
      </w:r>
      <w:r w:rsidRPr="00013073">
        <w:rPr>
          <w:rFonts w:ascii="微软雅黑" w:eastAsia="微软雅黑" w:hAnsi="微软雅黑" w:cs="微软雅黑" w:hint="eastAsia"/>
          <w:spacing w:val="7"/>
          <w:lang w:eastAsia="zh-CN"/>
        </w:rPr>
        <w:t>亿美元，短线压低长端美债收益率，此前</w:t>
      </w:r>
      <w:r w:rsidRPr="00013073">
        <w:rPr>
          <w:rFonts w:ascii="微软雅黑" w:eastAsia="微软雅黑" w:hAnsi="微软雅黑" w:cs="微软雅黑"/>
          <w:spacing w:val="7"/>
          <w:lang w:eastAsia="zh-CN"/>
        </w:rPr>
        <w:t>10Y</w:t>
      </w:r>
      <w:r w:rsidRPr="00013073">
        <w:rPr>
          <w:rFonts w:ascii="微软雅黑" w:eastAsia="微软雅黑" w:hAnsi="微软雅黑" w:cs="微软雅黑" w:hint="eastAsia"/>
          <w:spacing w:val="7"/>
          <w:lang w:eastAsia="zh-CN"/>
        </w:rPr>
        <w:t>美债收益率达到近三年新高水平。展望后市，美经济数据表现转弱，加息预期降温，叠加美国财政部政策干预，或对长端利率形成压制，美元上方存在较强阻力，但地缘避险需求仍构成潜在支撑，美元指数或整数关口震荡运行。</w:t>
      </w:r>
    </w:p>
    <w:p w14:paraId="502379A4" w14:textId="52822043" w:rsidR="002760F0" w:rsidRPr="002760F0" w:rsidRDefault="00013073" w:rsidP="00013073">
      <w:pPr>
        <w:spacing w:before="103" w:line="256" w:lineRule="auto"/>
        <w:ind w:right="210" w:firstLineChars="200" w:firstLine="448"/>
        <w:rPr>
          <w:rFonts w:ascii="微软雅黑" w:eastAsia="微软雅黑" w:hAnsi="微软雅黑" w:cs="微软雅黑" w:hint="eastAsia"/>
          <w:spacing w:val="7"/>
          <w:lang w:eastAsia="zh-CN"/>
        </w:rPr>
      </w:pPr>
      <w:r w:rsidRPr="00013073">
        <w:rPr>
          <w:rFonts w:ascii="微软雅黑" w:eastAsia="微软雅黑" w:hAnsi="微软雅黑" w:cs="微软雅黑" w:hint="eastAsia"/>
          <w:spacing w:val="7"/>
          <w:lang w:eastAsia="zh-CN"/>
        </w:rPr>
        <w:lastRenderedPageBreak/>
        <w:t>欧元区方面，投资者信心指数连续回升，经济复苏动能有所回暖，叠加二季度经济增速创近期新高，市场定价欧央行</w:t>
      </w:r>
      <w:r w:rsidRPr="00013073">
        <w:rPr>
          <w:rFonts w:ascii="微软雅黑" w:eastAsia="微软雅黑" w:hAnsi="微软雅黑" w:cs="微软雅黑"/>
          <w:spacing w:val="7"/>
          <w:lang w:eastAsia="zh-CN"/>
        </w:rPr>
        <w:t>9</w:t>
      </w:r>
      <w:r w:rsidRPr="00013073">
        <w:rPr>
          <w:rFonts w:ascii="微软雅黑" w:eastAsia="微软雅黑" w:hAnsi="微软雅黑" w:cs="微软雅黑" w:hint="eastAsia"/>
          <w:spacing w:val="7"/>
          <w:lang w:eastAsia="zh-CN"/>
        </w:rPr>
        <w:t>月加息概率约</w:t>
      </w:r>
      <w:r w:rsidRPr="00013073">
        <w:rPr>
          <w:rFonts w:ascii="微软雅黑" w:eastAsia="微软雅黑" w:hAnsi="微软雅黑" w:cs="微软雅黑"/>
          <w:spacing w:val="7"/>
          <w:lang w:eastAsia="zh-CN"/>
        </w:rPr>
        <w:t>80%</w:t>
      </w:r>
      <w:r w:rsidRPr="00013073">
        <w:rPr>
          <w:rFonts w:ascii="微软雅黑" w:eastAsia="微软雅黑" w:hAnsi="微软雅黑" w:cs="微软雅黑" w:hint="eastAsia"/>
          <w:spacing w:val="7"/>
          <w:lang w:eastAsia="zh-CN"/>
        </w:rPr>
        <w:t>，但中东局势紧张推升能源价格，对欧元区通胀与经济前景仍构成一定压力。日本方面，实际工资连续录得正增长，</w:t>
      </w:r>
      <w:r w:rsidRPr="00013073">
        <w:rPr>
          <w:rFonts w:ascii="微软雅黑" w:eastAsia="微软雅黑" w:hAnsi="微软雅黑" w:cs="微软雅黑"/>
          <w:spacing w:val="7"/>
          <w:lang w:eastAsia="zh-CN"/>
        </w:rPr>
        <w:t>CPI</w:t>
      </w:r>
      <w:r w:rsidRPr="00013073">
        <w:rPr>
          <w:rFonts w:ascii="微软雅黑" w:eastAsia="微软雅黑" w:hAnsi="微软雅黑" w:cs="微软雅黑" w:hint="eastAsia"/>
          <w:spacing w:val="7"/>
          <w:lang w:eastAsia="zh-CN"/>
        </w:rPr>
        <w:t>表现仍显粘性，尽管美国通胀数据偏软缓解了联储近期加息压力，但美日利差走阔、财政担忧及能源进口成本高企等长期因素仍对日元构成压制，日元未获得有效支撑，中期弱势格局或仍延续，后续需关注日本央行政策信号与汇市干预风险</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6B55E1E" w:rsidR="007A477E" w:rsidRDefault="00013073" w:rsidP="002B2EDC">
      <w:pPr>
        <w:spacing w:before="120" w:line="190" w:lineRule="auto"/>
        <w:ind w:right="210" w:firstLineChars="200" w:firstLine="420"/>
        <w:jc w:val="center"/>
        <w:rPr>
          <w:rFonts w:ascii="微软雅黑" w:eastAsia="微软雅黑" w:hAnsi="微软雅黑" w:cs="微软雅黑" w:hint="eastAsia"/>
          <w:spacing w:val="7"/>
          <w:lang w:eastAsia="zh-CN"/>
        </w:rPr>
      </w:pPr>
      <w:r>
        <w:rPr>
          <w:rFonts w:ascii="微软雅黑" w:eastAsia="微软雅黑" w:hAnsi="微软雅黑" w:cs="微软雅黑" w:hint="eastAsia"/>
          <w:noProof/>
          <w:spacing w:val="7"/>
          <w:lang w:eastAsia="zh-CN"/>
        </w:rPr>
        <w:drawing>
          <wp:inline distT="0" distB="0" distL="0" distR="0" wp14:anchorId="7351FEC5" wp14:editId="1ADD4BE5">
            <wp:extent cx="4364990" cy="2048510"/>
            <wp:effectExtent l="0" t="0" r="0" b="8890"/>
            <wp:docPr id="11723832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4990" cy="2048510"/>
                    </a:xfrm>
                    <a:prstGeom prst="rect">
                      <a:avLst/>
                    </a:prstGeom>
                    <a:noFill/>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4DFCF69F" w:rsidR="00ED4A18" w:rsidRDefault="00013073" w:rsidP="00B00DB4">
      <w:pPr>
        <w:spacing w:before="103" w:line="256" w:lineRule="auto"/>
        <w:ind w:right="210" w:firstLine="448"/>
        <w:rPr>
          <w:rFonts w:ascii="微软雅黑" w:eastAsia="微软雅黑" w:hAnsi="微软雅黑" w:cs="微软雅黑" w:hint="eastAsia"/>
          <w:spacing w:val="7"/>
          <w:lang w:eastAsia="zh-CN"/>
        </w:rPr>
      </w:pPr>
      <w:r w:rsidRPr="00013073">
        <w:rPr>
          <w:rFonts w:ascii="微软雅黑" w:eastAsia="微软雅黑" w:hAnsi="微软雅黑" w:cs="微软雅黑"/>
          <w:spacing w:val="7"/>
          <w:lang w:eastAsia="zh-CN"/>
        </w:rPr>
        <w:t>截至8月19日，标普500指数上涨0.21%至7707.98；迷你标普500主力合约上涨0.21%至7730.5点。地缘局势上，美国总统特朗普8月19日表示，可能在“某个时候”恢复与伊朗谈判，但伊朗必须彻底放弃核武器。而此前特朗普称，目前和未来不会与伊朗进行任何会谈或对话。特朗普对伊朗态度发生转变，缓和市场对地缘局势的紧张预期，国际油价冲高回落。金融政策上，美国财政部宣布，对长期国债的流动性支持回购规模将“至少扩大一倍”，由20亿美元提高至40亿美元，回购对象涵盖10年期至30年期债券。消息发布后，美国长期国债收益率显著下跌。油价与美债收益率双双回落推动美股反弹</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E86C8FD" w:rsidR="007A477E" w:rsidRPr="00EE7376" w:rsidRDefault="00013073" w:rsidP="006B6996">
      <w:pPr>
        <w:spacing w:before="103" w:line="256" w:lineRule="auto"/>
        <w:ind w:right="210" w:firstLine="420"/>
        <w:jc w:val="center"/>
        <w:rPr>
          <w:rFonts w:ascii="微软雅黑" w:eastAsia="微软雅黑" w:hAnsi="微软雅黑" w:cs="微软雅黑" w:hint="eastAsia"/>
          <w:spacing w:val="7"/>
          <w:lang w:eastAsia="zh-CN"/>
        </w:rPr>
      </w:pPr>
      <w:r>
        <w:rPr>
          <w:rFonts w:ascii="微软雅黑" w:eastAsia="微软雅黑" w:hAnsi="微软雅黑" w:cs="微软雅黑" w:hint="eastAsia"/>
          <w:noProof/>
          <w:spacing w:val="7"/>
          <w:lang w:eastAsia="zh-CN"/>
        </w:rPr>
        <w:drawing>
          <wp:inline distT="0" distB="0" distL="0" distR="0" wp14:anchorId="3EAC5E2E" wp14:editId="51F2E6A2">
            <wp:extent cx="5273675" cy="2158365"/>
            <wp:effectExtent l="0" t="0" r="3175" b="0"/>
            <wp:docPr id="20740016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675" cy="2158365"/>
                    </a:xfrm>
                    <a:prstGeom prst="rect">
                      <a:avLst/>
                    </a:prstGeom>
                    <a:noFill/>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lastRenderedPageBreak/>
        <w:t>富时中国A50</w:t>
      </w:r>
    </w:p>
    <w:p w14:paraId="26802A9D" w14:textId="291C3EC7" w:rsidR="004F4EDC" w:rsidRDefault="00013073" w:rsidP="000511AA">
      <w:pPr>
        <w:spacing w:before="103" w:line="256" w:lineRule="auto"/>
        <w:ind w:right="210" w:firstLine="448"/>
        <w:jc w:val="both"/>
        <w:rPr>
          <w:rFonts w:ascii="微软雅黑" w:eastAsia="微软雅黑" w:hAnsi="微软雅黑" w:cs="微软雅黑" w:hint="eastAsia"/>
          <w:spacing w:val="7"/>
          <w:lang w:eastAsia="zh-CN"/>
        </w:rPr>
      </w:pPr>
      <w:r w:rsidRPr="00013073">
        <w:rPr>
          <w:rFonts w:ascii="微软雅黑" w:eastAsia="微软雅黑" w:hAnsi="微软雅黑" w:cs="微软雅黑"/>
          <w:spacing w:val="7"/>
          <w:lang w:eastAsia="zh-CN"/>
        </w:rPr>
        <w:t>截至8月19日，富时中国A50指数下跌2.4%至14804.69；新交所富时A50期指主力合约下跌2.35%至14739。海外方面，地缘局势上，特朗普对伊朗态度出现反转，表示可能在“某个时候”恢复与伊朗谈判，但伊朗必须彻底放弃核武器。货币政策上，美联储7月会议纪要呈现出较强的鹰派色彩。国内方面，经济基本面，7月份，我国进出口、规上工业增加值、固投、社零多项指标集体回落，投资端尤为疲弱，但值得注意的是高技术产业的生产、投资、出口增速较6月呈现上升。资金面，7月金融数据显示，A股市值与住户存款比值出现回落，同时居民存款与M2负剪刀差进一步收敛。上市公司基本面，已披露半年报的部分公司业绩表现良好，全体A股净利增速达25.8%。整体来看，美伊冲突仍未解决，原油与美债收益率处在关键点位上方，市场压力尚未缓解。同时，宏观基本面对股市带来的压力依旧明显，高科技产业与传统产业分化持续。最后，上市公司盈利目前呈现高增速，但由于数量不多，因此，半年报的整体情况仍有待观察</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4A932DEF" w:rsidR="00A10388" w:rsidRDefault="00013073" w:rsidP="00A10388">
      <w:pPr>
        <w:spacing w:before="120" w:line="190" w:lineRule="auto"/>
        <w:ind w:right="210" w:firstLine="420"/>
        <w:jc w:val="center"/>
        <w:rPr>
          <w:rFonts w:ascii="新宋体" w:eastAsia="新宋体" w:hAnsi="新宋体" w:hint="eastAsia"/>
          <w:lang w:eastAsia="zh-CN"/>
        </w:rPr>
      </w:pPr>
      <w:r w:rsidRPr="006C1436">
        <w:rPr>
          <w:rFonts w:ascii="宋体" w:eastAsia="宋体" w:hAnsi="宋体"/>
          <w:b/>
          <w:noProof/>
        </w:rPr>
        <w:drawing>
          <wp:inline distT="0" distB="0" distL="0" distR="0" wp14:anchorId="0B55FEDF" wp14:editId="77059514">
            <wp:extent cx="5274310" cy="2137410"/>
            <wp:effectExtent l="0" t="0" r="2540" b="0"/>
            <wp:docPr id="710328999" name="图片 71032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13741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007208C3" w:rsidR="005B5E6A" w:rsidRDefault="00013073" w:rsidP="00F51117">
      <w:pPr>
        <w:spacing w:before="103" w:line="256" w:lineRule="auto"/>
        <w:ind w:right="210" w:firstLine="448"/>
        <w:jc w:val="both"/>
        <w:rPr>
          <w:rFonts w:ascii="微软雅黑" w:eastAsia="微软雅黑" w:hAnsi="微软雅黑" w:cs="微软雅黑" w:hint="eastAsia"/>
          <w:spacing w:val="12"/>
          <w:lang w:eastAsia="zh-CN"/>
        </w:rPr>
      </w:pPr>
      <w:r w:rsidRPr="00013073">
        <w:rPr>
          <w:rFonts w:ascii="微软雅黑" w:eastAsia="微软雅黑" w:hAnsi="微软雅黑" w:cs="微软雅黑"/>
          <w:spacing w:val="12"/>
          <w:lang w:eastAsia="zh-CN"/>
        </w:rPr>
        <w:t>隔夜COMEX铜震荡走势，报收6.6070元/磅，涨跌幅+0.26%。国际方面，美联储7月会议纪要显示，许多与会者评估，若通胀未能回落，则可能需要进一步加息。部分官员称立即加息有助于避免后续更大幅度的加息。部分与会者表示，当前金融环境紧缩力度或许不足以将通胀拉回2%目标。美联储还探讨过将年度政策会议缩减至6场，以便有更多时间积累经济数据，但并未作出决议。国内方面，国家发改委召开“六张网”重大项目协调调度机制会，研究建立算力网、新型电网、新一代通信网“2+3+N”（2家电网+3家电信运营商+N家算力相关企业）协调机制，加大统筹力度，形成工作合力，共同推动重大项目加快建设。库存方面，截至2026年8月19日，COMEX铜库存为741253短吨，环比+2403短吨；LME铜库存为235975吨，环比+12425吨；SHFE每日仓单56698吨，环比-1423吨。美元美债方面，美国财政部宣布将长期国债回购操作规模至少扩大一倍，消息公布后，美元指数大幅跳水，6月以来首次跌破99大关，最终收跌0.85%，报98.78；基准的10年期美债收益率收报4.651%，对美联储政策利率敏感的2年期美债收益率收报4.171%。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lastRenderedPageBreak/>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3FFFBECE" w:rsidR="00A02266" w:rsidRDefault="00013073" w:rsidP="006B6996">
      <w:pPr>
        <w:spacing w:before="103" w:line="256" w:lineRule="auto"/>
        <w:ind w:right="210" w:firstLine="420"/>
        <w:jc w:val="center"/>
      </w:pPr>
      <w:r>
        <w:rPr>
          <w:noProof/>
        </w:rPr>
        <w:drawing>
          <wp:inline distT="0" distB="0" distL="0" distR="0" wp14:anchorId="5147C186" wp14:editId="48D7FF9B">
            <wp:extent cx="5274310" cy="2854325"/>
            <wp:effectExtent l="0" t="0" r="2540" b="3175"/>
            <wp:docPr id="20568034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03476" name=""/>
                    <pic:cNvPicPr/>
                  </pic:nvPicPr>
                  <pic:blipFill>
                    <a:blip r:embed="rId17"/>
                    <a:stretch>
                      <a:fillRect/>
                    </a:stretch>
                  </pic:blipFill>
                  <pic:spPr>
                    <a:xfrm>
                      <a:off x="0" y="0"/>
                      <a:ext cx="5274310" cy="2854325"/>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0E6D5365" w:rsidR="00F850DC" w:rsidRDefault="00013073" w:rsidP="00B00DB4">
      <w:pPr>
        <w:spacing w:before="103" w:line="256" w:lineRule="auto"/>
        <w:ind w:right="210" w:firstLine="468"/>
        <w:jc w:val="both"/>
        <w:rPr>
          <w:rFonts w:ascii="微软雅黑" w:eastAsia="微软雅黑" w:hAnsi="微软雅黑" w:cs="微软雅黑" w:hint="eastAsia"/>
          <w:noProof/>
          <w:spacing w:val="7"/>
          <w:lang w:eastAsia="zh-CN"/>
        </w:rPr>
      </w:pPr>
      <w:r w:rsidRPr="00013073">
        <w:rPr>
          <w:rFonts w:ascii="微软雅黑" w:eastAsia="微软雅黑" w:hAnsi="微软雅黑" w:cs="微软雅黑"/>
          <w:noProof/>
          <w:spacing w:val="7"/>
          <w:lang w:eastAsia="zh-CN"/>
        </w:rPr>
        <w:t>隔夜，贵金属市场强势反弹，COMEX黄金期货涨3.62%报4580.70美元/盎司，COMEX白银期货涨4.83%报67.13美元/盎司。美国财政部将10Y及30Y美债回购规模由20亿美元提高至40亿美元，短线压低长端美债收益率，黄金持有成本获得边际缓解。美国财政部最新数据显示，美国联邦政府债务总额已突破40万亿美元，引发投资者对美国政府财政可持续性的担忧，美国债务结构性问题提振黄金避险对冲属性。美联储7月会议纪要指出，多名FOMC内部官员表明若通胀未能回落，则可能需要进一步加息，当前通胀水平仍显著高于联储目标区间，整体基调中性偏鹰。展望后市，贵金属底部反弹行情有望延续，但当前尚不具备趋势性反转的宏观条件，短期主要风险点包括：联储官员鹰派表态反复，紧缩预期尚未完全出清，美元虽高位回落，但仍未趋势性转弱；美伊谈判进展反复，若通行争端持续僵持，后续通胀数据未能顺畅回落，长端美债收益率高位运行仍将制约金价上行空间。近期伦敦金价与美国标普500指数相关性有所回升，说明当前金价一定程度上仍受到市场风险偏好及流动性影响。操作上建议以防御配置为主，逢低轻仓布局多单，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72FF862B" w:rsidR="007A477E" w:rsidRDefault="00013073"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B15EDC">
        <w:rPr>
          <w:rFonts w:ascii="黑体" w:eastAsia="黑体" w:hAnsi="黑体"/>
          <w:b/>
          <w:bCs/>
          <w:noProof/>
          <w:sz w:val="22"/>
          <w:szCs w:val="22"/>
          <w:shd w:val="clear" w:color="auto" w:fill="FFFFFF"/>
          <w:lang w:bidi="ar"/>
        </w:rPr>
        <w:drawing>
          <wp:inline distT="0" distB="0" distL="0" distR="0" wp14:anchorId="4FCB0560" wp14:editId="3A9A0120">
            <wp:extent cx="4391025" cy="2133600"/>
            <wp:effectExtent l="0" t="0" r="9525" b="0"/>
            <wp:docPr id="18489769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025" cy="213360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403194D0" w14:textId="77777777" w:rsidR="00013073" w:rsidRPr="00013073" w:rsidRDefault="00013073" w:rsidP="00013073">
      <w:pPr>
        <w:spacing w:before="103" w:line="256" w:lineRule="auto"/>
        <w:ind w:right="210" w:firstLine="448"/>
        <w:jc w:val="both"/>
        <w:rPr>
          <w:rFonts w:ascii="微软雅黑" w:eastAsia="微软雅黑" w:hAnsi="微软雅黑" w:cs="微软雅黑"/>
          <w:noProof/>
          <w:spacing w:val="7"/>
          <w:lang w:eastAsia="zh-CN"/>
        </w:rPr>
      </w:pPr>
      <w:r w:rsidRPr="00013073">
        <w:rPr>
          <w:rFonts w:ascii="微软雅黑" w:eastAsia="微软雅黑" w:hAnsi="微软雅黑" w:cs="微软雅黑" w:hint="eastAsia"/>
          <w:noProof/>
          <w:spacing w:val="7"/>
          <w:lang w:eastAsia="zh-CN"/>
        </w:rPr>
        <w:t>洲际交易所</w:t>
      </w:r>
      <w:r w:rsidRPr="00013073">
        <w:rPr>
          <w:rFonts w:ascii="微软雅黑" w:eastAsia="微软雅黑" w:hAnsi="微软雅黑" w:cs="微软雅黑"/>
          <w:noProof/>
          <w:spacing w:val="7"/>
          <w:lang w:eastAsia="zh-CN"/>
        </w:rPr>
        <w:t>(ICE)</w:t>
      </w:r>
      <w:r w:rsidRPr="00013073">
        <w:rPr>
          <w:rFonts w:ascii="微软雅黑" w:eastAsia="微软雅黑" w:hAnsi="微软雅黑" w:cs="微软雅黑" w:hint="eastAsia"/>
          <w:noProof/>
          <w:spacing w:val="7"/>
          <w:lang w:eastAsia="zh-CN"/>
        </w:rPr>
        <w:t>原糖期货周三触及至逾一年高位，因全球产量前景蒙阴。</w:t>
      </w:r>
      <w:r w:rsidRPr="00013073">
        <w:rPr>
          <w:rFonts w:ascii="微软雅黑" w:eastAsia="微软雅黑" w:hAnsi="微软雅黑" w:cs="微软雅黑"/>
          <w:noProof/>
          <w:spacing w:val="7"/>
          <w:lang w:eastAsia="zh-CN"/>
        </w:rPr>
        <w:t>ICE</w:t>
      </w:r>
      <w:r w:rsidRPr="00013073">
        <w:rPr>
          <w:rFonts w:ascii="微软雅黑" w:eastAsia="微软雅黑" w:hAnsi="微软雅黑" w:cs="微软雅黑" w:hint="eastAsia"/>
          <w:noProof/>
          <w:spacing w:val="7"/>
          <w:lang w:eastAsia="zh-CN"/>
        </w:rPr>
        <w:t>交投最活跃的</w:t>
      </w:r>
      <w:r w:rsidRPr="00013073">
        <w:rPr>
          <w:rFonts w:ascii="微软雅黑" w:eastAsia="微软雅黑" w:hAnsi="微软雅黑" w:cs="微软雅黑"/>
          <w:noProof/>
          <w:spacing w:val="7"/>
          <w:lang w:eastAsia="zh-CN"/>
        </w:rPr>
        <w:t>10</w:t>
      </w:r>
      <w:r w:rsidRPr="00013073">
        <w:rPr>
          <w:rFonts w:ascii="微软雅黑" w:eastAsia="微软雅黑" w:hAnsi="微软雅黑" w:cs="微软雅黑" w:hint="eastAsia"/>
          <w:noProof/>
          <w:spacing w:val="7"/>
          <w:lang w:eastAsia="zh-CN"/>
        </w:rPr>
        <w:t>月原糖期货收涨</w:t>
      </w:r>
      <w:r w:rsidRPr="00013073">
        <w:rPr>
          <w:rFonts w:ascii="微软雅黑" w:eastAsia="微软雅黑" w:hAnsi="微软雅黑" w:cs="微软雅黑"/>
          <w:noProof/>
          <w:spacing w:val="7"/>
          <w:lang w:eastAsia="zh-CN"/>
        </w:rPr>
        <w:t>0.08</w:t>
      </w:r>
      <w:r w:rsidRPr="00013073">
        <w:rPr>
          <w:rFonts w:ascii="微软雅黑" w:eastAsia="微软雅黑" w:hAnsi="微软雅黑" w:cs="微软雅黑" w:hint="eastAsia"/>
          <w:noProof/>
          <w:spacing w:val="7"/>
          <w:lang w:eastAsia="zh-CN"/>
        </w:rPr>
        <w:t>美分或</w:t>
      </w:r>
      <w:r w:rsidRPr="00013073">
        <w:rPr>
          <w:rFonts w:ascii="微软雅黑" w:eastAsia="微软雅黑" w:hAnsi="微软雅黑" w:cs="微软雅黑"/>
          <w:noProof/>
          <w:spacing w:val="7"/>
          <w:lang w:eastAsia="zh-CN"/>
        </w:rPr>
        <w:t>0.46%</w:t>
      </w:r>
      <w:r w:rsidRPr="00013073">
        <w:rPr>
          <w:rFonts w:ascii="微软雅黑" w:eastAsia="微软雅黑" w:hAnsi="微软雅黑" w:cs="微软雅黑" w:hint="eastAsia"/>
          <w:noProof/>
          <w:spacing w:val="7"/>
          <w:lang w:eastAsia="zh-CN"/>
        </w:rPr>
        <w:t>，结算价报每磅</w:t>
      </w:r>
      <w:r w:rsidRPr="00013073">
        <w:rPr>
          <w:rFonts w:ascii="微软雅黑" w:eastAsia="微软雅黑" w:hAnsi="微软雅黑" w:cs="微软雅黑"/>
          <w:noProof/>
          <w:spacing w:val="7"/>
          <w:lang w:eastAsia="zh-CN"/>
        </w:rPr>
        <w:t>17.55</w:t>
      </w:r>
      <w:r w:rsidRPr="00013073">
        <w:rPr>
          <w:rFonts w:ascii="微软雅黑" w:eastAsia="微软雅黑" w:hAnsi="微软雅黑" w:cs="微软雅黑" w:hint="eastAsia"/>
          <w:noProof/>
          <w:spacing w:val="7"/>
          <w:lang w:eastAsia="zh-CN"/>
        </w:rPr>
        <w:t>美分。</w:t>
      </w:r>
    </w:p>
    <w:p w14:paraId="4926D1A5" w14:textId="77777777" w:rsidR="00013073" w:rsidRPr="00013073" w:rsidRDefault="00013073" w:rsidP="00013073">
      <w:pPr>
        <w:spacing w:before="103" w:line="256" w:lineRule="auto"/>
        <w:ind w:right="210" w:firstLine="448"/>
        <w:jc w:val="both"/>
        <w:rPr>
          <w:rFonts w:ascii="微软雅黑" w:eastAsia="微软雅黑" w:hAnsi="微软雅黑" w:cs="微软雅黑"/>
          <w:noProof/>
          <w:spacing w:val="7"/>
          <w:lang w:eastAsia="zh-CN"/>
        </w:rPr>
      </w:pPr>
      <w:r w:rsidRPr="00013073">
        <w:rPr>
          <w:rFonts w:ascii="微软雅黑" w:eastAsia="微软雅黑" w:hAnsi="微软雅黑" w:cs="微软雅黑" w:hint="eastAsia"/>
          <w:noProof/>
          <w:spacing w:val="7"/>
          <w:lang w:eastAsia="zh-CN"/>
        </w:rPr>
        <w:t>国际方面，巴西航运机构</w:t>
      </w:r>
      <w:r w:rsidRPr="00013073">
        <w:rPr>
          <w:rFonts w:ascii="微软雅黑" w:eastAsia="微软雅黑" w:hAnsi="微软雅黑" w:cs="微软雅黑"/>
          <w:noProof/>
          <w:spacing w:val="7"/>
          <w:lang w:eastAsia="zh-CN"/>
        </w:rPr>
        <w:t>Williams</w:t>
      </w:r>
      <w:r w:rsidRPr="00013073">
        <w:rPr>
          <w:rFonts w:ascii="微软雅黑" w:eastAsia="微软雅黑" w:hAnsi="微软雅黑" w:cs="微软雅黑" w:hint="eastAsia"/>
          <w:noProof/>
          <w:spacing w:val="7"/>
          <w:lang w:eastAsia="zh-CN"/>
        </w:rPr>
        <w:t>发布的数据显示，截至</w:t>
      </w:r>
      <w:r w:rsidRPr="00013073">
        <w:rPr>
          <w:rFonts w:ascii="微软雅黑" w:eastAsia="微软雅黑" w:hAnsi="微软雅黑" w:cs="微软雅黑"/>
          <w:noProof/>
          <w:spacing w:val="7"/>
          <w:lang w:eastAsia="zh-CN"/>
        </w:rPr>
        <w:t>8</w:t>
      </w:r>
      <w:r w:rsidRPr="00013073">
        <w:rPr>
          <w:rFonts w:ascii="微软雅黑" w:eastAsia="微软雅黑" w:hAnsi="微软雅黑" w:cs="微软雅黑" w:hint="eastAsia"/>
          <w:noProof/>
          <w:spacing w:val="7"/>
          <w:lang w:eastAsia="zh-CN"/>
        </w:rPr>
        <w:t>月</w:t>
      </w:r>
      <w:r w:rsidRPr="00013073">
        <w:rPr>
          <w:rFonts w:ascii="微软雅黑" w:eastAsia="微软雅黑" w:hAnsi="微软雅黑" w:cs="微软雅黑"/>
          <w:noProof/>
          <w:spacing w:val="7"/>
          <w:lang w:eastAsia="zh-CN"/>
        </w:rPr>
        <w:t>12</w:t>
      </w:r>
      <w:r w:rsidRPr="00013073">
        <w:rPr>
          <w:rFonts w:ascii="微软雅黑" w:eastAsia="微软雅黑" w:hAnsi="微软雅黑" w:cs="微软雅黑" w:hint="eastAsia"/>
          <w:noProof/>
          <w:spacing w:val="7"/>
          <w:lang w:eastAsia="zh-CN"/>
        </w:rPr>
        <w:t>日当周，巴西港口等待装运食糖的船只数量为</w:t>
      </w:r>
      <w:r w:rsidRPr="00013073">
        <w:rPr>
          <w:rFonts w:ascii="微软雅黑" w:eastAsia="微软雅黑" w:hAnsi="微软雅黑" w:cs="微软雅黑"/>
          <w:noProof/>
          <w:spacing w:val="7"/>
          <w:lang w:eastAsia="zh-CN"/>
        </w:rPr>
        <w:t>57</w:t>
      </w:r>
      <w:r w:rsidRPr="00013073">
        <w:rPr>
          <w:rFonts w:ascii="微软雅黑" w:eastAsia="微软雅黑" w:hAnsi="微软雅黑" w:cs="微软雅黑" w:hint="eastAsia"/>
          <w:noProof/>
          <w:spacing w:val="7"/>
          <w:lang w:eastAsia="zh-CN"/>
        </w:rPr>
        <w:t>艘，此前一周为</w:t>
      </w:r>
      <w:r w:rsidRPr="00013073">
        <w:rPr>
          <w:rFonts w:ascii="微软雅黑" w:eastAsia="微软雅黑" w:hAnsi="微软雅黑" w:cs="微软雅黑"/>
          <w:noProof/>
          <w:spacing w:val="7"/>
          <w:lang w:eastAsia="zh-CN"/>
        </w:rPr>
        <w:t>44</w:t>
      </w:r>
      <w:r w:rsidRPr="00013073">
        <w:rPr>
          <w:rFonts w:ascii="微软雅黑" w:eastAsia="微软雅黑" w:hAnsi="微软雅黑" w:cs="微软雅黑" w:hint="eastAsia"/>
          <w:noProof/>
          <w:spacing w:val="7"/>
          <w:lang w:eastAsia="zh-CN"/>
        </w:rPr>
        <w:t>艘。港口等待装运的食糖数量为</w:t>
      </w:r>
      <w:r w:rsidRPr="00013073">
        <w:rPr>
          <w:rFonts w:ascii="微软雅黑" w:eastAsia="微软雅黑" w:hAnsi="微软雅黑" w:cs="微软雅黑"/>
          <w:noProof/>
          <w:spacing w:val="7"/>
          <w:lang w:eastAsia="zh-CN"/>
        </w:rPr>
        <w:t>257.78</w:t>
      </w:r>
      <w:r w:rsidRPr="00013073">
        <w:rPr>
          <w:rFonts w:ascii="微软雅黑" w:eastAsia="微软雅黑" w:hAnsi="微软雅黑" w:cs="微软雅黑" w:hint="eastAsia"/>
          <w:noProof/>
          <w:spacing w:val="7"/>
          <w:lang w:eastAsia="zh-CN"/>
        </w:rPr>
        <w:t>万吨，此前一周为</w:t>
      </w:r>
      <w:r w:rsidRPr="00013073">
        <w:rPr>
          <w:rFonts w:ascii="微软雅黑" w:eastAsia="微软雅黑" w:hAnsi="微软雅黑" w:cs="微软雅黑"/>
          <w:noProof/>
          <w:spacing w:val="7"/>
          <w:lang w:eastAsia="zh-CN"/>
        </w:rPr>
        <w:t>188.36</w:t>
      </w:r>
      <w:r w:rsidRPr="00013073">
        <w:rPr>
          <w:rFonts w:ascii="微软雅黑" w:eastAsia="微软雅黑" w:hAnsi="微软雅黑" w:cs="微软雅黑" w:hint="eastAsia"/>
          <w:noProof/>
          <w:spacing w:val="7"/>
          <w:lang w:eastAsia="zh-CN"/>
        </w:rPr>
        <w:t>万吨。其中桑托斯港等待出口的食糖数量为</w:t>
      </w:r>
      <w:r w:rsidRPr="00013073">
        <w:rPr>
          <w:rFonts w:ascii="微软雅黑" w:eastAsia="微软雅黑" w:hAnsi="微软雅黑" w:cs="微软雅黑"/>
          <w:noProof/>
          <w:spacing w:val="7"/>
          <w:lang w:eastAsia="zh-CN"/>
        </w:rPr>
        <w:t>207.14</w:t>
      </w:r>
      <w:r w:rsidRPr="00013073">
        <w:rPr>
          <w:rFonts w:ascii="微软雅黑" w:eastAsia="微软雅黑" w:hAnsi="微软雅黑" w:cs="微软雅黑" w:hint="eastAsia"/>
          <w:noProof/>
          <w:spacing w:val="7"/>
          <w:lang w:eastAsia="zh-CN"/>
        </w:rPr>
        <w:t>万吨，环比回升。当周等待装运出口的食糖船只数量开始增加。</w:t>
      </w:r>
    </w:p>
    <w:p w14:paraId="3F44DEBC" w14:textId="714577DC" w:rsidR="00C27A84" w:rsidRDefault="00013073" w:rsidP="00013073">
      <w:pPr>
        <w:spacing w:before="103" w:line="256" w:lineRule="auto"/>
        <w:ind w:right="210" w:firstLine="448"/>
        <w:jc w:val="both"/>
        <w:rPr>
          <w:rFonts w:ascii="微软雅黑" w:eastAsia="微软雅黑" w:hAnsi="微软雅黑" w:cs="微软雅黑" w:hint="eastAsia"/>
          <w:noProof/>
          <w:spacing w:val="7"/>
          <w:lang w:eastAsia="zh-CN"/>
        </w:rPr>
      </w:pPr>
      <w:r w:rsidRPr="00013073">
        <w:rPr>
          <w:rFonts w:ascii="微软雅黑" w:eastAsia="微软雅黑" w:hAnsi="微软雅黑" w:cs="微软雅黑" w:hint="eastAsia"/>
          <w:noProof/>
          <w:spacing w:val="7"/>
          <w:lang w:eastAsia="zh-CN"/>
        </w:rPr>
        <w:t>美糖主力价格关注上方压力</w:t>
      </w:r>
      <w:r w:rsidRPr="00013073">
        <w:rPr>
          <w:rFonts w:ascii="微软雅黑" w:eastAsia="微软雅黑" w:hAnsi="微软雅黑" w:cs="微软雅黑"/>
          <w:noProof/>
          <w:spacing w:val="7"/>
          <w:lang w:eastAsia="zh-CN"/>
        </w:rPr>
        <w:t>18.2</w:t>
      </w:r>
      <w:r w:rsidRPr="00013073">
        <w:rPr>
          <w:rFonts w:ascii="微软雅黑" w:eastAsia="微软雅黑" w:hAnsi="微软雅黑" w:cs="微软雅黑" w:hint="eastAsia"/>
          <w:noProof/>
          <w:spacing w:val="7"/>
          <w:lang w:eastAsia="zh-CN"/>
        </w:rPr>
        <w:t>美分</w:t>
      </w:r>
      <w:r w:rsidRPr="00013073">
        <w:rPr>
          <w:rFonts w:ascii="微软雅黑" w:eastAsia="微软雅黑" w:hAnsi="微软雅黑" w:cs="微软雅黑"/>
          <w:noProof/>
          <w:spacing w:val="7"/>
          <w:lang w:eastAsia="zh-CN"/>
        </w:rPr>
        <w:t>/</w:t>
      </w:r>
      <w:r w:rsidRPr="00013073">
        <w:rPr>
          <w:rFonts w:ascii="微软雅黑" w:eastAsia="微软雅黑" w:hAnsi="微软雅黑" w:cs="微软雅黑" w:hint="eastAsia"/>
          <w:noProof/>
          <w:spacing w:val="7"/>
          <w:lang w:eastAsia="zh-CN"/>
        </w:rPr>
        <w:t>磅，下方支撑</w:t>
      </w:r>
      <w:r w:rsidRPr="00013073">
        <w:rPr>
          <w:rFonts w:ascii="微软雅黑" w:eastAsia="微软雅黑" w:hAnsi="微软雅黑" w:cs="微软雅黑"/>
          <w:noProof/>
          <w:spacing w:val="7"/>
          <w:lang w:eastAsia="zh-CN"/>
        </w:rPr>
        <w:t>15.6</w:t>
      </w:r>
      <w:r w:rsidRPr="00013073">
        <w:rPr>
          <w:rFonts w:ascii="微软雅黑" w:eastAsia="微软雅黑" w:hAnsi="微软雅黑" w:cs="微软雅黑" w:hint="eastAsia"/>
          <w:noProof/>
          <w:spacing w:val="7"/>
          <w:lang w:eastAsia="zh-CN"/>
        </w:rPr>
        <w:t>美分</w:t>
      </w:r>
      <w:r w:rsidRPr="00013073">
        <w:rPr>
          <w:rFonts w:ascii="微软雅黑" w:eastAsia="微软雅黑" w:hAnsi="微软雅黑" w:cs="微软雅黑"/>
          <w:noProof/>
          <w:spacing w:val="7"/>
          <w:lang w:eastAsia="zh-CN"/>
        </w:rPr>
        <w:t>/</w:t>
      </w:r>
      <w:r w:rsidRPr="00013073">
        <w:rPr>
          <w:rFonts w:ascii="微软雅黑" w:eastAsia="微软雅黑" w:hAnsi="微软雅黑" w:cs="微软雅黑" w:hint="eastAsia"/>
          <w:noProof/>
          <w:spacing w:val="7"/>
          <w:lang w:eastAsia="zh-CN"/>
        </w:rPr>
        <w:t>磅。建议</w:t>
      </w:r>
      <w:r w:rsidRPr="00013073">
        <w:rPr>
          <w:rFonts w:ascii="微软雅黑" w:eastAsia="微软雅黑" w:hAnsi="微软雅黑" w:cs="微软雅黑"/>
          <w:noProof/>
          <w:spacing w:val="7"/>
          <w:lang w:eastAsia="zh-CN"/>
        </w:rPr>
        <w:t>10</w:t>
      </w:r>
      <w:r w:rsidRPr="00013073">
        <w:rPr>
          <w:rFonts w:ascii="微软雅黑" w:eastAsia="微软雅黑" w:hAnsi="微软雅黑" w:cs="微软雅黑" w:hint="eastAsia"/>
          <w:noProof/>
          <w:spacing w:val="7"/>
          <w:lang w:eastAsia="zh-CN"/>
        </w:rPr>
        <w:t>月</w:t>
      </w:r>
      <w:r w:rsidRPr="00013073">
        <w:rPr>
          <w:rFonts w:ascii="微软雅黑" w:eastAsia="微软雅黑" w:hAnsi="微软雅黑" w:cs="微软雅黑"/>
          <w:noProof/>
          <w:spacing w:val="7"/>
          <w:lang w:eastAsia="zh-CN"/>
        </w:rPr>
        <w:t xml:space="preserve"> ICE </w:t>
      </w:r>
      <w:r w:rsidRPr="00013073">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3163F5D3" w:rsidR="007A477E" w:rsidRPr="00786136" w:rsidRDefault="00013073"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07EA5456" wp14:editId="1CE42253">
            <wp:extent cx="5262245" cy="2165350"/>
            <wp:effectExtent l="0" t="0" r="0" b="6350"/>
            <wp:docPr id="782121304" name="图片 7" descr="QQ截图2026082008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QQ截图202608200810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2245" cy="216535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5F526C70" w14:textId="77777777" w:rsidR="00013073" w:rsidRPr="00013073" w:rsidRDefault="00013073" w:rsidP="00013073">
      <w:pPr>
        <w:spacing w:before="103" w:line="256" w:lineRule="auto"/>
        <w:ind w:right="210" w:firstLine="448"/>
        <w:jc w:val="both"/>
        <w:rPr>
          <w:rFonts w:ascii="微软雅黑" w:eastAsia="微软雅黑" w:hAnsi="微软雅黑" w:cs="微软雅黑"/>
          <w:noProof/>
          <w:spacing w:val="7"/>
          <w:lang w:eastAsia="zh-CN"/>
        </w:rPr>
      </w:pPr>
      <w:r w:rsidRPr="00013073">
        <w:rPr>
          <w:rFonts w:ascii="微软雅黑" w:eastAsia="微软雅黑" w:hAnsi="微软雅黑" w:cs="微软雅黑" w:hint="eastAsia"/>
          <w:noProof/>
          <w:spacing w:val="7"/>
          <w:lang w:eastAsia="zh-CN"/>
        </w:rPr>
        <w:t>洲际交易所</w:t>
      </w:r>
      <w:r w:rsidRPr="00013073">
        <w:rPr>
          <w:rFonts w:ascii="微软雅黑" w:eastAsia="微软雅黑" w:hAnsi="微软雅黑" w:cs="微软雅黑"/>
          <w:noProof/>
          <w:spacing w:val="7"/>
          <w:lang w:eastAsia="zh-CN"/>
        </w:rPr>
        <w:t>(ICE)</w:t>
      </w:r>
      <w:r w:rsidRPr="00013073">
        <w:rPr>
          <w:rFonts w:ascii="微软雅黑" w:eastAsia="微软雅黑" w:hAnsi="微软雅黑" w:cs="微软雅黑" w:hint="eastAsia"/>
          <w:noProof/>
          <w:spacing w:val="7"/>
          <w:lang w:eastAsia="zh-CN"/>
        </w:rPr>
        <w:t>棉花期货周三上涨逾</w:t>
      </w:r>
      <w:r w:rsidRPr="00013073">
        <w:rPr>
          <w:rFonts w:ascii="微软雅黑" w:eastAsia="微软雅黑" w:hAnsi="微软雅黑" w:cs="微软雅黑"/>
          <w:noProof/>
          <w:spacing w:val="7"/>
          <w:lang w:eastAsia="zh-CN"/>
        </w:rPr>
        <w:t>3%</w:t>
      </w:r>
      <w:r w:rsidRPr="00013073">
        <w:rPr>
          <w:rFonts w:ascii="微软雅黑" w:eastAsia="微软雅黑" w:hAnsi="微软雅黑" w:cs="微软雅黑" w:hint="eastAsia"/>
          <w:noProof/>
          <w:spacing w:val="7"/>
          <w:lang w:eastAsia="zh-CN"/>
        </w:rPr>
        <w:t>，触及三个月来最高水平，因美元走软和主产区恶劣天气状况支撑，</w:t>
      </w:r>
      <w:r w:rsidRPr="00013073">
        <w:rPr>
          <w:rFonts w:ascii="微软雅黑" w:eastAsia="微软雅黑" w:hAnsi="微软雅黑" w:cs="微软雅黑"/>
          <w:noProof/>
          <w:spacing w:val="7"/>
          <w:lang w:eastAsia="zh-CN"/>
        </w:rPr>
        <w:t>ICE 12</w:t>
      </w:r>
      <w:r w:rsidRPr="00013073">
        <w:rPr>
          <w:rFonts w:ascii="微软雅黑" w:eastAsia="微软雅黑" w:hAnsi="微软雅黑" w:cs="微软雅黑" w:hint="eastAsia"/>
          <w:noProof/>
          <w:spacing w:val="7"/>
          <w:lang w:eastAsia="zh-CN"/>
        </w:rPr>
        <w:t>月棉花期货合约上涨</w:t>
      </w:r>
      <w:r w:rsidRPr="00013073">
        <w:rPr>
          <w:rFonts w:ascii="微软雅黑" w:eastAsia="微软雅黑" w:hAnsi="微软雅黑" w:cs="微软雅黑"/>
          <w:noProof/>
          <w:spacing w:val="7"/>
          <w:lang w:eastAsia="zh-CN"/>
        </w:rPr>
        <w:t>2.94</w:t>
      </w:r>
      <w:r w:rsidRPr="00013073">
        <w:rPr>
          <w:rFonts w:ascii="微软雅黑" w:eastAsia="微软雅黑" w:hAnsi="微软雅黑" w:cs="微软雅黑" w:hint="eastAsia"/>
          <w:noProof/>
          <w:spacing w:val="7"/>
          <w:lang w:eastAsia="zh-CN"/>
        </w:rPr>
        <w:t>美分或</w:t>
      </w:r>
      <w:r w:rsidRPr="00013073">
        <w:rPr>
          <w:rFonts w:ascii="微软雅黑" w:eastAsia="微软雅黑" w:hAnsi="微软雅黑" w:cs="微软雅黑"/>
          <w:noProof/>
          <w:spacing w:val="7"/>
          <w:lang w:eastAsia="zh-CN"/>
        </w:rPr>
        <w:t>3.44%</w:t>
      </w:r>
      <w:r w:rsidRPr="00013073">
        <w:rPr>
          <w:rFonts w:ascii="微软雅黑" w:eastAsia="微软雅黑" w:hAnsi="微软雅黑" w:cs="微软雅黑" w:hint="eastAsia"/>
          <w:noProof/>
          <w:spacing w:val="7"/>
          <w:lang w:eastAsia="zh-CN"/>
        </w:rPr>
        <w:t>，结算价报每磅</w:t>
      </w:r>
      <w:r w:rsidRPr="00013073">
        <w:rPr>
          <w:rFonts w:ascii="微软雅黑" w:eastAsia="微软雅黑" w:hAnsi="微软雅黑" w:cs="微软雅黑"/>
          <w:noProof/>
          <w:spacing w:val="7"/>
          <w:lang w:eastAsia="zh-CN"/>
        </w:rPr>
        <w:t>88.35</w:t>
      </w:r>
      <w:r w:rsidRPr="00013073">
        <w:rPr>
          <w:rFonts w:ascii="微软雅黑" w:eastAsia="微软雅黑" w:hAnsi="微软雅黑" w:cs="微软雅黑" w:hint="eastAsia"/>
          <w:noProof/>
          <w:spacing w:val="7"/>
          <w:lang w:eastAsia="zh-CN"/>
        </w:rPr>
        <w:t>美分。</w:t>
      </w:r>
    </w:p>
    <w:p w14:paraId="0DE264A7" w14:textId="7816E39E" w:rsidR="00ED4A18" w:rsidRDefault="00013073" w:rsidP="00013073">
      <w:pPr>
        <w:spacing w:before="103" w:line="256" w:lineRule="auto"/>
        <w:ind w:right="210" w:firstLine="448"/>
        <w:jc w:val="both"/>
        <w:rPr>
          <w:rFonts w:ascii="微软雅黑" w:eastAsia="微软雅黑" w:hAnsi="微软雅黑" w:cs="微软雅黑" w:hint="eastAsia"/>
          <w:noProof/>
          <w:spacing w:val="7"/>
          <w:lang w:eastAsia="zh-CN"/>
        </w:rPr>
      </w:pPr>
      <w:r w:rsidRPr="00013073">
        <w:rPr>
          <w:rFonts w:ascii="微软雅黑" w:eastAsia="微软雅黑" w:hAnsi="微软雅黑" w:cs="微软雅黑" w:hint="eastAsia"/>
          <w:noProof/>
          <w:spacing w:val="7"/>
          <w:lang w:eastAsia="zh-CN"/>
        </w:rPr>
        <w:t>国际方面，据美国农业部</w:t>
      </w:r>
      <w:r w:rsidRPr="00013073">
        <w:rPr>
          <w:rFonts w:ascii="微软雅黑" w:eastAsia="微软雅黑" w:hAnsi="微软雅黑" w:cs="微软雅黑"/>
          <w:noProof/>
          <w:spacing w:val="7"/>
          <w:lang w:eastAsia="zh-CN"/>
        </w:rPr>
        <w:t>(USDA)</w:t>
      </w:r>
      <w:r w:rsidRPr="00013073">
        <w:rPr>
          <w:rFonts w:ascii="微软雅黑" w:eastAsia="微软雅黑" w:hAnsi="微软雅黑" w:cs="微软雅黑" w:hint="eastAsia"/>
          <w:noProof/>
          <w:spacing w:val="7"/>
          <w:lang w:eastAsia="zh-CN"/>
        </w:rPr>
        <w:t>报告显示，</w:t>
      </w:r>
      <w:r w:rsidRPr="00013073">
        <w:rPr>
          <w:rFonts w:ascii="微软雅黑" w:eastAsia="微软雅黑" w:hAnsi="微软雅黑" w:cs="微软雅黑"/>
          <w:noProof/>
          <w:spacing w:val="7"/>
          <w:lang w:eastAsia="zh-CN"/>
        </w:rPr>
        <w:t>8</w:t>
      </w:r>
      <w:r w:rsidRPr="00013073">
        <w:rPr>
          <w:rFonts w:ascii="微软雅黑" w:eastAsia="微软雅黑" w:hAnsi="微软雅黑" w:cs="微软雅黑" w:hint="eastAsia"/>
          <w:noProof/>
          <w:spacing w:val="7"/>
          <w:lang w:eastAsia="zh-CN"/>
        </w:rPr>
        <w:t>月</w:t>
      </w:r>
      <w:r w:rsidRPr="00013073">
        <w:rPr>
          <w:rFonts w:ascii="微软雅黑" w:eastAsia="微软雅黑" w:hAnsi="微软雅黑" w:cs="微软雅黑"/>
          <w:noProof/>
          <w:spacing w:val="7"/>
          <w:lang w:eastAsia="zh-CN"/>
        </w:rPr>
        <w:t>6</w:t>
      </w:r>
      <w:r w:rsidRPr="00013073">
        <w:rPr>
          <w:rFonts w:ascii="微软雅黑" w:eastAsia="微软雅黑" w:hAnsi="微软雅黑" w:cs="微软雅黑" w:hint="eastAsia"/>
          <w:noProof/>
          <w:spacing w:val="7"/>
          <w:lang w:eastAsia="zh-CN"/>
        </w:rPr>
        <w:t>日止当周，美国</w:t>
      </w:r>
      <w:r w:rsidRPr="00013073">
        <w:rPr>
          <w:rFonts w:ascii="微软雅黑" w:eastAsia="微软雅黑" w:hAnsi="微软雅黑" w:cs="微软雅黑"/>
          <w:noProof/>
          <w:spacing w:val="7"/>
          <w:lang w:eastAsia="zh-CN"/>
        </w:rPr>
        <w:t>2026/27</w:t>
      </w:r>
      <w:r w:rsidRPr="00013073">
        <w:rPr>
          <w:rFonts w:ascii="微软雅黑" w:eastAsia="微软雅黑" w:hAnsi="微软雅黑" w:cs="微软雅黑" w:hint="eastAsia"/>
          <w:noProof/>
          <w:spacing w:val="7"/>
          <w:lang w:eastAsia="zh-CN"/>
        </w:rPr>
        <w:t>年度（</w:t>
      </w:r>
      <w:r w:rsidRPr="00013073">
        <w:rPr>
          <w:rFonts w:ascii="微软雅黑" w:eastAsia="微软雅黑" w:hAnsi="微软雅黑" w:cs="微软雅黑"/>
          <w:noProof/>
          <w:spacing w:val="7"/>
          <w:lang w:eastAsia="zh-CN"/>
        </w:rPr>
        <w:t>8</w:t>
      </w:r>
      <w:r w:rsidRPr="00013073">
        <w:rPr>
          <w:rFonts w:ascii="微软雅黑" w:eastAsia="微软雅黑" w:hAnsi="微软雅黑" w:cs="微软雅黑" w:hint="eastAsia"/>
          <w:noProof/>
          <w:spacing w:val="7"/>
          <w:lang w:eastAsia="zh-CN"/>
        </w:rPr>
        <w:t>月</w:t>
      </w:r>
      <w:r w:rsidRPr="00013073">
        <w:rPr>
          <w:rFonts w:ascii="微软雅黑" w:eastAsia="微软雅黑" w:hAnsi="微软雅黑" w:cs="微软雅黑"/>
          <w:noProof/>
          <w:spacing w:val="7"/>
          <w:lang w:eastAsia="zh-CN"/>
        </w:rPr>
        <w:t>1</w:t>
      </w:r>
      <w:r w:rsidRPr="00013073">
        <w:rPr>
          <w:rFonts w:ascii="微软雅黑" w:eastAsia="微软雅黑" w:hAnsi="微软雅黑" w:cs="微软雅黑" w:hint="eastAsia"/>
          <w:noProof/>
          <w:spacing w:val="7"/>
          <w:lang w:eastAsia="zh-CN"/>
        </w:rPr>
        <w:t>日开始）陆地棉出口销售净增</w:t>
      </w:r>
      <w:r w:rsidRPr="00013073">
        <w:rPr>
          <w:rFonts w:ascii="微软雅黑" w:eastAsia="微软雅黑" w:hAnsi="微软雅黑" w:cs="微软雅黑"/>
          <w:noProof/>
          <w:spacing w:val="7"/>
          <w:lang w:eastAsia="zh-CN"/>
        </w:rPr>
        <w:t>90.498</w:t>
      </w:r>
      <w:r w:rsidRPr="00013073">
        <w:rPr>
          <w:rFonts w:ascii="微软雅黑" w:eastAsia="微软雅黑" w:hAnsi="微软雅黑" w:cs="微软雅黑" w:hint="eastAsia"/>
          <w:noProof/>
          <w:spacing w:val="7"/>
          <w:lang w:eastAsia="zh-CN"/>
        </w:rPr>
        <w:t>万包，</w:t>
      </w:r>
      <w:r w:rsidRPr="00013073">
        <w:rPr>
          <w:rFonts w:ascii="微软雅黑" w:eastAsia="微软雅黑" w:hAnsi="微软雅黑" w:cs="微软雅黑"/>
          <w:noProof/>
          <w:spacing w:val="7"/>
          <w:lang w:eastAsia="zh-CN"/>
        </w:rPr>
        <w:t>2025/26</w:t>
      </w:r>
      <w:r w:rsidRPr="00013073">
        <w:rPr>
          <w:rFonts w:ascii="微软雅黑" w:eastAsia="微软雅黑" w:hAnsi="微软雅黑" w:cs="微软雅黑" w:hint="eastAsia"/>
          <w:noProof/>
          <w:spacing w:val="7"/>
          <w:lang w:eastAsia="zh-CN"/>
        </w:rPr>
        <w:t>年度（</w:t>
      </w:r>
      <w:r w:rsidRPr="00013073">
        <w:rPr>
          <w:rFonts w:ascii="微软雅黑" w:eastAsia="微软雅黑" w:hAnsi="微软雅黑" w:cs="微软雅黑"/>
          <w:noProof/>
          <w:spacing w:val="7"/>
          <w:lang w:eastAsia="zh-CN"/>
        </w:rPr>
        <w:t>7</w:t>
      </w:r>
      <w:r w:rsidRPr="00013073">
        <w:rPr>
          <w:rFonts w:ascii="微软雅黑" w:eastAsia="微软雅黑" w:hAnsi="微软雅黑" w:cs="微软雅黑" w:hint="eastAsia"/>
          <w:noProof/>
          <w:spacing w:val="7"/>
          <w:lang w:eastAsia="zh-CN"/>
        </w:rPr>
        <w:t>月</w:t>
      </w:r>
      <w:r w:rsidRPr="00013073">
        <w:rPr>
          <w:rFonts w:ascii="微软雅黑" w:eastAsia="微软雅黑" w:hAnsi="微软雅黑" w:cs="微软雅黑"/>
          <w:noProof/>
          <w:spacing w:val="7"/>
          <w:lang w:eastAsia="zh-CN"/>
        </w:rPr>
        <w:t>31</w:t>
      </w:r>
      <w:r w:rsidRPr="00013073">
        <w:rPr>
          <w:rFonts w:ascii="微软雅黑" w:eastAsia="微软雅黑" w:hAnsi="微软雅黑" w:cs="微软雅黑" w:hint="eastAsia"/>
          <w:noProof/>
          <w:spacing w:val="7"/>
          <w:lang w:eastAsia="zh-CN"/>
        </w:rPr>
        <w:t>日止）陆地棉出口销售净增</w:t>
      </w:r>
      <w:r w:rsidRPr="00013073">
        <w:rPr>
          <w:rFonts w:ascii="微软雅黑" w:eastAsia="微软雅黑" w:hAnsi="微软雅黑" w:cs="微软雅黑"/>
          <w:noProof/>
          <w:spacing w:val="7"/>
          <w:lang w:eastAsia="zh-CN"/>
        </w:rPr>
        <w:t>1265</w:t>
      </w:r>
      <w:r w:rsidRPr="00013073">
        <w:rPr>
          <w:rFonts w:ascii="微软雅黑" w:eastAsia="微软雅黑" w:hAnsi="微软雅黑" w:cs="微软雅黑" w:hint="eastAsia"/>
          <w:noProof/>
          <w:spacing w:val="7"/>
          <w:lang w:eastAsia="zh-CN"/>
        </w:rPr>
        <w:t>包。</w:t>
      </w:r>
      <w:r w:rsidRPr="00013073">
        <w:rPr>
          <w:rFonts w:ascii="微软雅黑" w:eastAsia="微软雅黑" w:hAnsi="微软雅黑" w:cs="微软雅黑"/>
          <w:noProof/>
          <w:spacing w:val="7"/>
          <w:lang w:eastAsia="zh-CN"/>
        </w:rPr>
        <w:t>8</w:t>
      </w:r>
      <w:r w:rsidRPr="00013073">
        <w:rPr>
          <w:rFonts w:ascii="微软雅黑" w:eastAsia="微软雅黑" w:hAnsi="微软雅黑" w:cs="微软雅黑" w:hint="eastAsia"/>
          <w:noProof/>
          <w:spacing w:val="7"/>
          <w:lang w:eastAsia="zh-CN"/>
        </w:rPr>
        <w:t>月</w:t>
      </w:r>
      <w:r w:rsidRPr="00013073">
        <w:rPr>
          <w:rFonts w:ascii="微软雅黑" w:eastAsia="微软雅黑" w:hAnsi="微软雅黑" w:cs="微软雅黑"/>
          <w:noProof/>
          <w:spacing w:val="7"/>
          <w:lang w:eastAsia="zh-CN"/>
        </w:rPr>
        <w:t>1-6</w:t>
      </w:r>
      <w:r w:rsidRPr="00013073">
        <w:rPr>
          <w:rFonts w:ascii="微软雅黑" w:eastAsia="微软雅黑" w:hAnsi="微软雅黑" w:cs="微软雅黑" w:hint="eastAsia"/>
          <w:noProof/>
          <w:spacing w:val="7"/>
          <w:lang w:eastAsia="zh-CN"/>
        </w:rPr>
        <w:t>日，出口装船</w:t>
      </w:r>
      <w:r w:rsidRPr="00013073">
        <w:rPr>
          <w:rFonts w:ascii="微软雅黑" w:eastAsia="微软雅黑" w:hAnsi="微软雅黑" w:cs="微软雅黑"/>
          <w:noProof/>
          <w:spacing w:val="7"/>
          <w:lang w:eastAsia="zh-CN"/>
        </w:rPr>
        <w:t>140451</w:t>
      </w:r>
      <w:r w:rsidRPr="00013073">
        <w:rPr>
          <w:rFonts w:ascii="微软雅黑" w:eastAsia="微软雅黑" w:hAnsi="微软雅黑" w:cs="微软雅黑" w:hint="eastAsia"/>
          <w:noProof/>
          <w:spacing w:val="7"/>
          <w:lang w:eastAsia="zh-CN"/>
        </w:rPr>
        <w:t>包，数据表现相对良好</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6C28308D" w:rsidR="00C24CC6" w:rsidRDefault="00013073"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0F6A5C2A" wp14:editId="28D8B6A8">
            <wp:extent cx="5262245" cy="2191385"/>
            <wp:effectExtent l="0" t="0" r="0" b="0"/>
            <wp:docPr id="1802517771" name="图片 8" descr="QQ截图2026082008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QQ截图2026082008104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2245" cy="219138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DB8B4" w14:textId="77777777" w:rsidR="00E50D22" w:rsidRDefault="00E50D22">
      <w:pPr>
        <w:ind w:right="210" w:firstLine="420"/>
      </w:pPr>
      <w:r>
        <w:separator/>
      </w:r>
    </w:p>
  </w:endnote>
  <w:endnote w:type="continuationSeparator" w:id="0">
    <w:p w14:paraId="7540DCCB" w14:textId="77777777" w:rsidR="00E50D22" w:rsidRDefault="00E50D22">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6C300" w14:textId="77777777" w:rsidR="00E50D22" w:rsidRDefault="00E50D22">
      <w:pPr>
        <w:ind w:right="210" w:firstLine="420"/>
      </w:pPr>
      <w:r>
        <w:separator/>
      </w:r>
    </w:p>
  </w:footnote>
  <w:footnote w:type="continuationSeparator" w:id="0">
    <w:p w14:paraId="532FD66E" w14:textId="77777777" w:rsidR="00E50D22" w:rsidRDefault="00E50D22">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2026-08-20T01:52:00Z</dcterms:created>
  <dcterms:modified xsi:type="dcterms:W3CDTF">2026-08-20T01:52:00Z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