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41531A1"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D566AC">
        <w:rPr>
          <w:rFonts w:ascii="微软雅黑" w:eastAsia="微软雅黑" w:hAnsi="微软雅黑" w:cs="微软雅黑" w:hint="eastAsia"/>
          <w:b/>
          <w:bCs/>
          <w:color w:val="005D97"/>
          <w:spacing w:val="-22"/>
          <w:sz w:val="48"/>
          <w:szCs w:val="48"/>
          <w:lang w:eastAsia="zh-CN"/>
        </w:rPr>
        <w:t>2</w:t>
      </w:r>
      <w:r w:rsidR="00A12895">
        <w:rPr>
          <w:rFonts w:ascii="微软雅黑" w:eastAsia="微软雅黑" w:hAnsi="微软雅黑" w:cs="微软雅黑" w:hint="eastAsia"/>
          <w:b/>
          <w:bCs/>
          <w:color w:val="005D97"/>
          <w:spacing w:val="-22"/>
          <w:sz w:val="48"/>
          <w:szCs w:val="48"/>
          <w:lang w:eastAsia="zh-CN"/>
        </w:rPr>
        <w:t>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78E1E23B" w:rsidR="007B3E0B" w:rsidRDefault="00A12895"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A12895">
        <w:rPr>
          <w:rFonts w:ascii="微软雅黑" w:eastAsia="微软雅黑" w:hAnsi="微软雅黑" w:cs="微软雅黑"/>
          <w:spacing w:val="12"/>
          <w:lang w:eastAsia="zh-CN"/>
        </w:rPr>
        <w:t>美国三大股指全线收跌，道指跌1.32%报52759.21点，标普500指数跌0.87%报7641.16点，纳指跌1%报26067.17点。美元指数涨0.07%报98.87，非美货币涨跌不一，欧元兑美元涨0.01%报1.1679，英镑兑美元涨0.18%报1.3631，澳元兑美元跌0.17%报0.7113，美元兑日元涨0.58%报159.0680，美元兑加元跌0.13%报1.3790，美元兑瑞郎涨0.41%报0.8004，离岸人民币对美元涨56个基点报6.7254。国际贵金属期货普遍收涨，COMEX黄金期货涨0.66%报4575.10美元/盎司，COMEX白银期货涨3.50%报68.13美元/盎司。</w:t>
      </w:r>
      <w:r w:rsidR="00900347" w:rsidRPr="00A12895">
        <w:rPr>
          <w:rFonts w:ascii="微软雅黑" w:eastAsia="微软雅黑" w:hAnsi="微软雅黑" w:cs="微软雅黑" w:hint="eastAsia"/>
          <w:spacing w:val="12"/>
          <w:lang w:eastAsia="zh-CN"/>
        </w:rPr>
        <w:t>I</w:t>
      </w:r>
      <w:r w:rsidR="007B3E0B" w:rsidRPr="00A12895">
        <w:rPr>
          <w:rFonts w:ascii="微软雅黑" w:eastAsia="微软雅黑" w:hAnsi="微软雅黑" w:cs="微软雅黑"/>
          <w:spacing w:val="12"/>
          <w:lang w:eastAsia="zh-CN"/>
        </w:rPr>
        <w:t>CE</w:t>
      </w:r>
      <w:r w:rsidR="007B3E0B" w:rsidRPr="00A12895">
        <w:rPr>
          <w:rFonts w:ascii="微软雅黑" w:eastAsia="微软雅黑" w:hAnsi="微软雅黑" w:cs="微软雅黑" w:hint="eastAsia"/>
          <w:spacing w:val="12"/>
          <w:lang w:eastAsia="zh-CN"/>
        </w:rPr>
        <w:t>原糖主</w:t>
      </w:r>
      <w:r w:rsidR="007B3E0B" w:rsidRPr="00EA0E37">
        <w:rPr>
          <w:rFonts w:ascii="微软雅黑" w:eastAsia="微软雅黑" w:hAnsi="微软雅黑" w:cs="微软雅黑" w:hint="eastAsia"/>
          <w:spacing w:val="12"/>
          <w:lang w:eastAsia="zh-CN"/>
        </w:rPr>
        <w:t>力合约</w:t>
      </w:r>
      <w:r>
        <w:rPr>
          <w:rFonts w:ascii="微软雅黑" w:eastAsia="微软雅黑" w:hAnsi="微软雅黑" w:cs="微软雅黑" w:hint="eastAsia"/>
          <w:spacing w:val="12"/>
          <w:lang w:eastAsia="zh-CN"/>
        </w:rPr>
        <w:t>跌0.28</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DA4CD1">
        <w:rPr>
          <w:rFonts w:ascii="微软雅黑" w:eastAsia="微软雅黑" w:hAnsi="微软雅黑" w:cs="微软雅黑" w:hint="eastAsia"/>
          <w:spacing w:val="12"/>
          <w:lang w:eastAsia="zh-CN"/>
        </w:rPr>
        <w:t>7.</w:t>
      </w:r>
      <w:r w:rsidR="00D566AC">
        <w:rPr>
          <w:rFonts w:ascii="微软雅黑" w:eastAsia="微软雅黑" w:hAnsi="微软雅黑" w:cs="微软雅黑" w:hint="eastAsia"/>
          <w:spacing w:val="12"/>
          <w:lang w:eastAsia="zh-CN"/>
        </w:rPr>
        <w:t>5</w:t>
      </w:r>
      <w:r>
        <w:rPr>
          <w:rFonts w:ascii="微软雅黑" w:eastAsia="微软雅黑" w:hAnsi="微软雅黑" w:cs="微软雅黑" w:hint="eastAsia"/>
          <w:spacing w:val="12"/>
          <w:lang w:eastAsia="zh-CN"/>
        </w:rPr>
        <w:t>0</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跌0.02</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D566A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33</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1FE1F7C8" w:rsidR="00557736" w:rsidRPr="0022448B" w:rsidRDefault="00A12895"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E8D06B7" wp14:editId="720ED826">
            <wp:extent cx="5706475" cy="3764640"/>
            <wp:effectExtent l="0" t="0" r="8890" b="7620"/>
            <wp:docPr id="20304663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9859" cy="376687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638CAF2C" w:rsidR="00863E18" w:rsidRPr="00A12895"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A12895" w:rsidRPr="00A12895">
        <w:rPr>
          <w:rFonts w:ascii="微软雅黑" w:eastAsia="微软雅黑" w:hAnsi="微软雅黑" w:cs="微软雅黑"/>
          <w:color w:val="auto"/>
          <w:spacing w:val="4"/>
          <w:lang w:eastAsia="zh-CN"/>
        </w:rPr>
        <w:t>由于与伊朗谈判停滞，美国总统特朗普宣布对伊朗实施“毁灭性经济行动”。特朗普宣称，对伊朗实施最严厉经济行动，这将是一场前所未有的经济战和孤立行动。任何允许其金融机构、企业、机场或政府实体向伊朗提供支持的国家，都将面临“巨大的经济后果”。伊朗外长阿拉格齐对此表示，美国此举意在转移国内对财政问题的关注，包括高额债务和利息支出上升等。</w:t>
      </w:r>
      <w:r w:rsidRPr="00A12895">
        <w:rPr>
          <w:rFonts w:ascii="微软雅黑" w:eastAsia="微软雅黑" w:hAnsi="微软雅黑" w:cs="微软雅黑" w:hint="eastAsia"/>
          <w:color w:val="auto"/>
          <w:spacing w:val="4"/>
          <w:lang w:eastAsia="zh-CN"/>
        </w:rPr>
        <w:t>】</w:t>
      </w:r>
    </w:p>
    <w:p w14:paraId="44D59D47" w14:textId="0A772623" w:rsidR="002E37FC" w:rsidRPr="00A12895"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A12895">
        <w:rPr>
          <w:rFonts w:ascii="微软雅黑" w:eastAsia="微软雅黑" w:hAnsi="微软雅黑" w:cs="微软雅黑" w:hint="eastAsia"/>
          <w:color w:val="auto"/>
          <w:spacing w:val="4"/>
          <w:lang w:eastAsia="zh-CN"/>
        </w:rPr>
        <w:t>【</w:t>
      </w:r>
      <w:r w:rsidR="00A12895" w:rsidRPr="00A12895">
        <w:rPr>
          <w:rFonts w:ascii="微软雅黑" w:eastAsia="微软雅黑" w:hAnsi="微软雅黑" w:cs="微软雅黑"/>
          <w:color w:val="auto"/>
          <w:spacing w:val="4"/>
          <w:lang w:eastAsia="zh-CN"/>
        </w:rPr>
        <w:t>美国财政部长贝森特密集释放政策信号，覆盖从近期市场热点美国债市到伊朗问题。在美国长期国债收益率重新走高之际，贝森特表示，财政部单次长债回购规模可能超过40亿美元，并强调财政部拥有强大的工具箱。在伊朗问题上，贝森特透露，将于8月24日举行新闻发布会，具体阐述美国针对伊朗的行动计划。</w:t>
      </w:r>
      <w:r w:rsidR="00A12895" w:rsidRPr="00A12895">
        <w:rPr>
          <w:rFonts w:ascii="微软雅黑" w:eastAsia="微软雅黑" w:hAnsi="微软雅黑" w:cs="微软雅黑"/>
          <w:color w:val="auto"/>
          <w:spacing w:val="4"/>
          <w:lang w:eastAsia="zh-CN"/>
        </w:rPr>
        <w:lastRenderedPageBreak/>
        <w:t>美国将对伊朗实施“史上最严厉”的制裁，若施加最大经济压力，不太可能需要重启大规模军事行动。贝森特重申强势美元政策，称美元正重返两个月前水平。</w:t>
      </w:r>
      <w:r w:rsidRPr="00A12895">
        <w:rPr>
          <w:rFonts w:ascii="微软雅黑" w:eastAsia="微软雅黑" w:hAnsi="微软雅黑" w:cs="微软雅黑" w:hint="eastAsia"/>
          <w:color w:val="auto"/>
          <w:spacing w:val="4"/>
          <w:lang w:eastAsia="zh-CN"/>
        </w:rPr>
        <w:t>】</w:t>
      </w:r>
    </w:p>
    <w:p w14:paraId="32E97BC2" w14:textId="686DA82B" w:rsidR="00E20302" w:rsidRPr="00A12895"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A12895">
        <w:rPr>
          <w:rFonts w:ascii="微软雅黑" w:eastAsia="微软雅黑" w:hAnsi="微软雅黑" w:cs="微软雅黑" w:hint="eastAsia"/>
          <w:color w:val="auto"/>
          <w:spacing w:val="4"/>
          <w:lang w:eastAsia="zh-CN"/>
        </w:rPr>
        <w:t>【</w:t>
      </w:r>
      <w:r w:rsidR="00A12895" w:rsidRPr="00A12895">
        <w:rPr>
          <w:rFonts w:ascii="微软雅黑" w:eastAsia="微软雅黑" w:hAnsi="微软雅黑" w:cs="微软雅黑"/>
          <w:color w:val="auto"/>
          <w:spacing w:val="4"/>
          <w:lang w:eastAsia="zh-CN"/>
        </w:rPr>
        <w:t>美联储表示，主席沃什将于8月28日美东时间10:00（北京时间22:00）在堪萨斯城联储举办的2026年杰克逊霍尔经济政策研讨会上发表主旨演讲。</w:t>
      </w:r>
      <w:r w:rsidRPr="00A12895">
        <w:rPr>
          <w:rFonts w:ascii="微软雅黑" w:eastAsia="微软雅黑" w:hAnsi="微软雅黑" w:cs="微软雅黑" w:hint="eastAsia"/>
          <w:color w:val="auto"/>
          <w:spacing w:val="4"/>
          <w:lang w:eastAsia="zh-CN"/>
        </w:rPr>
        <w:t>】</w:t>
      </w:r>
    </w:p>
    <w:p w14:paraId="7676A4DD" w14:textId="745B73EF" w:rsidR="00E20302" w:rsidRPr="00A12895"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A12895">
        <w:rPr>
          <w:rFonts w:ascii="微软雅黑" w:eastAsia="微软雅黑" w:hAnsi="微软雅黑" w:cs="微软雅黑" w:hint="eastAsia"/>
          <w:color w:val="auto"/>
          <w:spacing w:val="4"/>
          <w:lang w:eastAsia="zh-CN"/>
        </w:rPr>
        <w:t>【</w:t>
      </w:r>
      <w:r w:rsidR="00A12895" w:rsidRPr="00A12895">
        <w:rPr>
          <w:rFonts w:ascii="微软雅黑" w:eastAsia="微软雅黑" w:hAnsi="微软雅黑" w:cs="微软雅黑"/>
          <w:color w:val="auto"/>
          <w:spacing w:val="4"/>
          <w:lang w:eastAsia="zh-CN"/>
        </w:rPr>
        <w:t>圣路易斯联储主席穆萨莱姆重申，他原本希望美联储在7月会议上加息，以遏制仍然高企的通胀。他认为，如果不提高利率，通胀在18个月内无法回落至美联储2%目标的可能性上升。</w:t>
      </w:r>
      <w:r w:rsidRPr="00A12895">
        <w:rPr>
          <w:rFonts w:ascii="微软雅黑" w:eastAsia="微软雅黑" w:hAnsi="微软雅黑" w:cs="微软雅黑" w:hint="eastAsia"/>
          <w:color w:val="auto"/>
          <w:spacing w:val="4"/>
          <w:lang w:eastAsia="zh-CN"/>
        </w:rPr>
        <w:t>】</w:t>
      </w:r>
    </w:p>
    <w:p w14:paraId="2AAFB3E7" w14:textId="00CA3E4C" w:rsidR="00F50098" w:rsidRPr="00013073" w:rsidRDefault="00D566AC"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A12895">
        <w:rPr>
          <w:rFonts w:ascii="微软雅黑" w:eastAsia="微软雅黑" w:hAnsi="微软雅黑" w:cs="微软雅黑" w:hint="eastAsia"/>
          <w:color w:val="auto"/>
          <w:spacing w:val="4"/>
          <w:lang w:eastAsia="zh-CN"/>
        </w:rPr>
        <w:t>【</w:t>
      </w:r>
      <w:r w:rsidR="00A12895" w:rsidRPr="00A12895">
        <w:rPr>
          <w:rFonts w:ascii="微软雅黑" w:eastAsia="微软雅黑" w:hAnsi="微软雅黑" w:cs="微软雅黑"/>
          <w:color w:val="auto"/>
          <w:spacing w:val="4"/>
          <w:lang w:eastAsia="zh-CN"/>
        </w:rPr>
        <w:t>美国上周初请失业金人数减少6000人至20.6万人，低于经济学家预期的21万人。前一周续请失业金人数升至179.9万人，高于市场预期的179万。</w:t>
      </w:r>
      <w:r w:rsidRPr="00013073">
        <w:rPr>
          <w:rFonts w:ascii="微软雅黑" w:eastAsia="微软雅黑" w:hAnsi="微软雅黑" w:cs="微软雅黑" w:hint="eastAsia"/>
          <w:color w:val="auto"/>
          <w:spacing w:val="4"/>
          <w:lang w:eastAsia="zh-CN"/>
        </w:rPr>
        <w:t>】</w:t>
      </w:r>
    </w:p>
    <w:p w14:paraId="368E0BBD" w14:textId="77777777" w:rsidR="00013073" w:rsidRDefault="00013073"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A12895">
        <w:trPr>
          <w:trHeight w:val="640"/>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A12895" w:rsidRPr="008D0ACF" w14:paraId="6CB27548" w14:textId="77777777" w:rsidTr="00E43653">
        <w:trPr>
          <w:trHeight w:val="620"/>
        </w:trPr>
        <w:tc>
          <w:tcPr>
            <w:tcW w:w="1701" w:type="dxa"/>
          </w:tcPr>
          <w:bookmarkEnd w:id="0"/>
          <w:p w14:paraId="06D90DF4" w14:textId="62323EA1" w:rsidR="00A12895" w:rsidRPr="00A47960"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2026/8/21</w:t>
            </w:r>
          </w:p>
        </w:tc>
        <w:tc>
          <w:tcPr>
            <w:tcW w:w="1314" w:type="dxa"/>
          </w:tcPr>
          <w:p w14:paraId="4FF8F240" w14:textId="62732D81" w:rsidR="00A12895" w:rsidRPr="00A47960"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07:30</w:t>
            </w:r>
          </w:p>
        </w:tc>
        <w:tc>
          <w:tcPr>
            <w:tcW w:w="6344" w:type="dxa"/>
          </w:tcPr>
          <w:p w14:paraId="1C726C53" w14:textId="7C452CBE" w:rsidR="00A12895" w:rsidRPr="007B4F11"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日本 7 月核心 CPI</w:t>
            </w:r>
          </w:p>
        </w:tc>
      </w:tr>
      <w:tr w:rsidR="00A12895" w:rsidRPr="008D0ACF" w14:paraId="4D78ECAE" w14:textId="77777777" w:rsidTr="006D0765">
        <w:trPr>
          <w:trHeight w:val="620"/>
        </w:trPr>
        <w:tc>
          <w:tcPr>
            <w:tcW w:w="1701" w:type="dxa"/>
            <w:shd w:val="clear" w:color="auto" w:fill="DAE3F4" w:themeFill="accent1" w:themeFillTint="33"/>
          </w:tcPr>
          <w:p w14:paraId="7F9DA0F6" w14:textId="0AEB43CD" w:rsidR="00A12895" w:rsidRPr="00D47ABC"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2026/8/21</w:t>
            </w:r>
          </w:p>
        </w:tc>
        <w:tc>
          <w:tcPr>
            <w:tcW w:w="1314" w:type="dxa"/>
            <w:shd w:val="clear" w:color="auto" w:fill="DAE3F4" w:themeFill="accent1" w:themeFillTint="33"/>
          </w:tcPr>
          <w:p w14:paraId="5D34EE48" w14:textId="7A4A3410" w:rsidR="00A12895" w:rsidRPr="00F50098"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16:00</w:t>
            </w:r>
          </w:p>
        </w:tc>
        <w:tc>
          <w:tcPr>
            <w:tcW w:w="6344" w:type="dxa"/>
            <w:shd w:val="clear" w:color="auto" w:fill="DAE3F4" w:themeFill="accent1" w:themeFillTint="33"/>
          </w:tcPr>
          <w:p w14:paraId="52A6362B" w14:textId="7E47145C" w:rsidR="00A12895" w:rsidRPr="00F50098"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欧元区 8 月制造业 PMI 初值</w:t>
            </w:r>
          </w:p>
        </w:tc>
      </w:tr>
      <w:tr w:rsidR="00A12895" w:rsidRPr="008D0ACF" w14:paraId="12E905EE" w14:textId="77777777" w:rsidTr="00E43653">
        <w:trPr>
          <w:trHeight w:val="620"/>
        </w:trPr>
        <w:tc>
          <w:tcPr>
            <w:tcW w:w="1701" w:type="dxa"/>
          </w:tcPr>
          <w:p w14:paraId="6DE2087A" w14:textId="77777777" w:rsidR="00A12895" w:rsidRPr="00A12895" w:rsidRDefault="00A12895" w:rsidP="00A12895">
            <w:pPr>
              <w:spacing w:before="230" w:line="191" w:lineRule="auto"/>
              <w:ind w:right="210"/>
              <w:jc w:val="center"/>
              <w:rPr>
                <w:rFonts w:ascii="微软雅黑" w:eastAsia="微软雅黑" w:hAnsi="微软雅黑" w:cs="微软雅黑"/>
                <w:b/>
                <w:bCs/>
                <w:spacing w:val="3"/>
                <w:sz w:val="19"/>
                <w:szCs w:val="19"/>
                <w:lang w:eastAsia="zh-CN"/>
              </w:rPr>
            </w:pPr>
            <w:r w:rsidRPr="00A12895">
              <w:rPr>
                <w:rFonts w:ascii="微软雅黑" w:eastAsia="微软雅黑" w:hAnsi="微软雅黑" w:cs="微软雅黑"/>
                <w:b/>
                <w:bCs/>
                <w:spacing w:val="3"/>
                <w:sz w:val="19"/>
                <w:szCs w:val="19"/>
                <w:lang w:eastAsia="zh-CN"/>
              </w:rPr>
              <w:t>2026/8/21</w:t>
            </w:r>
          </w:p>
        </w:tc>
        <w:tc>
          <w:tcPr>
            <w:tcW w:w="1314" w:type="dxa"/>
          </w:tcPr>
          <w:p w14:paraId="136C1D45" w14:textId="77777777" w:rsidR="00A12895" w:rsidRPr="00A12895" w:rsidRDefault="00A12895" w:rsidP="00A12895">
            <w:pPr>
              <w:spacing w:before="230" w:line="191" w:lineRule="auto"/>
              <w:ind w:right="210"/>
              <w:jc w:val="center"/>
              <w:rPr>
                <w:rFonts w:ascii="微软雅黑" w:eastAsia="微软雅黑" w:hAnsi="微软雅黑" w:cs="微软雅黑"/>
                <w:b/>
                <w:bCs/>
                <w:spacing w:val="3"/>
                <w:sz w:val="19"/>
                <w:szCs w:val="19"/>
                <w:lang w:eastAsia="zh-CN"/>
              </w:rPr>
            </w:pPr>
            <w:r w:rsidRPr="00A12895">
              <w:rPr>
                <w:rFonts w:ascii="微软雅黑" w:eastAsia="微软雅黑" w:hAnsi="微软雅黑" w:cs="微软雅黑"/>
                <w:b/>
                <w:bCs/>
                <w:spacing w:val="3"/>
                <w:sz w:val="19"/>
                <w:szCs w:val="19"/>
                <w:lang w:eastAsia="zh-CN"/>
              </w:rPr>
              <w:t>16:30</w:t>
            </w:r>
          </w:p>
        </w:tc>
        <w:tc>
          <w:tcPr>
            <w:tcW w:w="6344" w:type="dxa"/>
          </w:tcPr>
          <w:p w14:paraId="35AB97BD" w14:textId="77777777" w:rsidR="00A12895" w:rsidRPr="00A12895" w:rsidRDefault="00A12895" w:rsidP="00A12895">
            <w:pPr>
              <w:spacing w:before="230" w:line="191" w:lineRule="auto"/>
              <w:ind w:right="210"/>
              <w:jc w:val="center"/>
              <w:rPr>
                <w:rFonts w:ascii="微软雅黑" w:eastAsia="微软雅黑" w:hAnsi="微软雅黑" w:cs="微软雅黑"/>
                <w:b/>
                <w:bCs/>
                <w:spacing w:val="3"/>
                <w:sz w:val="19"/>
                <w:szCs w:val="19"/>
                <w:lang w:eastAsia="zh-CN"/>
              </w:rPr>
            </w:pPr>
            <w:r w:rsidRPr="00A12895">
              <w:rPr>
                <w:rFonts w:ascii="微软雅黑" w:eastAsia="微软雅黑" w:hAnsi="微软雅黑" w:cs="微软雅黑"/>
                <w:b/>
                <w:bCs/>
                <w:spacing w:val="3"/>
                <w:sz w:val="19"/>
                <w:szCs w:val="19"/>
                <w:lang w:eastAsia="zh-CN"/>
              </w:rPr>
              <w:t>英国 8 月制造业 PMI 初值</w:t>
            </w:r>
          </w:p>
        </w:tc>
      </w:tr>
      <w:tr w:rsidR="00A12895" w:rsidRPr="008D0ACF" w14:paraId="734EAB7A" w14:textId="77777777" w:rsidTr="00A12895">
        <w:trPr>
          <w:trHeight w:val="620"/>
        </w:trPr>
        <w:tc>
          <w:tcPr>
            <w:tcW w:w="1701" w:type="dxa"/>
            <w:shd w:val="clear" w:color="auto" w:fill="DAE3F4" w:themeFill="accent1" w:themeFillTint="33"/>
          </w:tcPr>
          <w:p w14:paraId="1B1F4E13" w14:textId="2B415EE0" w:rsidR="00A12895" w:rsidRPr="0088093F"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2026/8/21</w:t>
            </w:r>
          </w:p>
        </w:tc>
        <w:tc>
          <w:tcPr>
            <w:tcW w:w="1314" w:type="dxa"/>
            <w:shd w:val="clear" w:color="auto" w:fill="DAE3F4" w:themeFill="accent1" w:themeFillTint="33"/>
          </w:tcPr>
          <w:p w14:paraId="1B02F078" w14:textId="08851369" w:rsidR="00A12895" w:rsidRPr="0088093F"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22:</w:t>
            </w:r>
            <w:r>
              <w:rPr>
                <w:rFonts w:ascii="微软雅黑" w:eastAsia="微软雅黑" w:hAnsi="微软雅黑" w:cs="微软雅黑" w:hint="eastAsia"/>
                <w:b/>
                <w:bCs/>
                <w:spacing w:val="3"/>
                <w:sz w:val="19"/>
                <w:szCs w:val="19"/>
                <w:lang w:eastAsia="zh-CN"/>
              </w:rPr>
              <w:t>0</w:t>
            </w:r>
            <w:r w:rsidRPr="00E20302">
              <w:rPr>
                <w:rFonts w:ascii="微软雅黑" w:eastAsia="微软雅黑" w:hAnsi="微软雅黑" w:cs="微软雅黑"/>
                <w:b/>
                <w:bCs/>
                <w:spacing w:val="3"/>
                <w:sz w:val="19"/>
                <w:szCs w:val="19"/>
                <w:lang w:eastAsia="zh-CN"/>
              </w:rPr>
              <w:t>0</w:t>
            </w:r>
          </w:p>
        </w:tc>
        <w:tc>
          <w:tcPr>
            <w:tcW w:w="6344" w:type="dxa"/>
            <w:shd w:val="clear" w:color="auto" w:fill="DAE3F4" w:themeFill="accent1" w:themeFillTint="33"/>
          </w:tcPr>
          <w:p w14:paraId="5ACFDC98" w14:textId="6F357FC4" w:rsidR="00A12895" w:rsidRPr="00F672FD" w:rsidRDefault="00A12895" w:rsidP="00A12895">
            <w:pPr>
              <w:spacing w:before="230" w:line="191" w:lineRule="auto"/>
              <w:ind w:right="210"/>
              <w:jc w:val="center"/>
              <w:rPr>
                <w:rFonts w:ascii="微软雅黑" w:eastAsia="微软雅黑" w:hAnsi="微软雅黑" w:cs="微软雅黑" w:hint="eastAsia"/>
                <w:b/>
                <w:bCs/>
                <w:spacing w:val="3"/>
                <w:sz w:val="19"/>
                <w:szCs w:val="19"/>
                <w:lang w:eastAsia="zh-CN"/>
              </w:rPr>
            </w:pPr>
            <w:r w:rsidRPr="00A12895">
              <w:rPr>
                <w:rFonts w:ascii="微软雅黑" w:eastAsia="微软雅黑" w:hAnsi="微软雅黑" w:cs="微软雅黑"/>
                <w:b/>
                <w:bCs/>
                <w:spacing w:val="3"/>
                <w:sz w:val="19"/>
                <w:szCs w:val="19"/>
                <w:lang w:eastAsia="zh-CN"/>
              </w:rPr>
              <w:t>美国 8 月标普全球制造业 PMI 初值</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36F8182E" w14:textId="77777777" w:rsidR="00A12895" w:rsidRPr="00A12895" w:rsidRDefault="00A12895" w:rsidP="00A12895">
      <w:pPr>
        <w:spacing w:before="103" w:line="256" w:lineRule="auto"/>
        <w:ind w:right="210" w:firstLineChars="200" w:firstLine="448"/>
        <w:rPr>
          <w:rFonts w:ascii="微软雅黑" w:eastAsia="微软雅黑" w:hAnsi="微软雅黑" w:cs="微软雅黑"/>
          <w:spacing w:val="7"/>
          <w:lang w:eastAsia="zh-CN"/>
        </w:rPr>
      </w:pPr>
      <w:r w:rsidRPr="00A12895">
        <w:rPr>
          <w:rFonts w:ascii="微软雅黑" w:eastAsia="微软雅黑" w:hAnsi="微软雅黑" w:cs="微软雅黑" w:hint="eastAsia"/>
          <w:spacing w:val="7"/>
          <w:lang w:eastAsia="zh-CN"/>
        </w:rPr>
        <w:t>隔夜，美元指数涨</w:t>
      </w:r>
      <w:r w:rsidRPr="00A12895">
        <w:rPr>
          <w:rFonts w:ascii="微软雅黑" w:eastAsia="微软雅黑" w:hAnsi="微软雅黑" w:cs="微软雅黑"/>
          <w:spacing w:val="7"/>
          <w:lang w:eastAsia="zh-CN"/>
        </w:rPr>
        <w:t>0.07%</w:t>
      </w:r>
      <w:r w:rsidRPr="00A12895">
        <w:rPr>
          <w:rFonts w:ascii="微软雅黑" w:eastAsia="微软雅黑" w:hAnsi="微软雅黑" w:cs="微软雅黑" w:hint="eastAsia"/>
          <w:spacing w:val="7"/>
          <w:lang w:eastAsia="zh-CN"/>
        </w:rPr>
        <w:t>报</w:t>
      </w:r>
      <w:r w:rsidRPr="00A12895">
        <w:rPr>
          <w:rFonts w:ascii="微软雅黑" w:eastAsia="微软雅黑" w:hAnsi="微软雅黑" w:cs="微软雅黑"/>
          <w:spacing w:val="7"/>
          <w:lang w:eastAsia="zh-CN"/>
        </w:rPr>
        <w:t>98.87</w:t>
      </w:r>
      <w:r w:rsidRPr="00A12895">
        <w:rPr>
          <w:rFonts w:ascii="微软雅黑" w:eastAsia="微软雅黑" w:hAnsi="微软雅黑" w:cs="微软雅黑" w:hint="eastAsia"/>
          <w:spacing w:val="7"/>
          <w:lang w:eastAsia="zh-CN"/>
        </w:rPr>
        <w:t>，非美货币涨跌不一，欧元兑美元涨</w:t>
      </w:r>
      <w:r w:rsidRPr="00A12895">
        <w:rPr>
          <w:rFonts w:ascii="微软雅黑" w:eastAsia="微软雅黑" w:hAnsi="微软雅黑" w:cs="微软雅黑"/>
          <w:spacing w:val="7"/>
          <w:lang w:eastAsia="zh-CN"/>
        </w:rPr>
        <w:t>0.01%</w:t>
      </w:r>
      <w:r w:rsidRPr="00A12895">
        <w:rPr>
          <w:rFonts w:ascii="微软雅黑" w:eastAsia="微软雅黑" w:hAnsi="微软雅黑" w:cs="微软雅黑" w:hint="eastAsia"/>
          <w:spacing w:val="7"/>
          <w:lang w:eastAsia="zh-CN"/>
        </w:rPr>
        <w:t>报</w:t>
      </w:r>
      <w:r w:rsidRPr="00A12895">
        <w:rPr>
          <w:rFonts w:ascii="微软雅黑" w:eastAsia="微软雅黑" w:hAnsi="微软雅黑" w:cs="微软雅黑"/>
          <w:spacing w:val="7"/>
          <w:lang w:eastAsia="zh-CN"/>
        </w:rPr>
        <w:t>1.1679</w:t>
      </w:r>
      <w:r w:rsidRPr="00A12895">
        <w:rPr>
          <w:rFonts w:ascii="微软雅黑" w:eastAsia="微软雅黑" w:hAnsi="微软雅黑" w:cs="微软雅黑" w:hint="eastAsia"/>
          <w:spacing w:val="7"/>
          <w:lang w:eastAsia="zh-CN"/>
        </w:rPr>
        <w:t>，英镑兑美元涨</w:t>
      </w:r>
      <w:r w:rsidRPr="00A12895">
        <w:rPr>
          <w:rFonts w:ascii="微软雅黑" w:eastAsia="微软雅黑" w:hAnsi="微软雅黑" w:cs="微软雅黑"/>
          <w:spacing w:val="7"/>
          <w:lang w:eastAsia="zh-CN"/>
        </w:rPr>
        <w:t>0.18%</w:t>
      </w:r>
      <w:r w:rsidRPr="00A12895">
        <w:rPr>
          <w:rFonts w:ascii="微软雅黑" w:eastAsia="微软雅黑" w:hAnsi="微软雅黑" w:cs="微软雅黑" w:hint="eastAsia"/>
          <w:spacing w:val="7"/>
          <w:lang w:eastAsia="zh-CN"/>
        </w:rPr>
        <w:t>报</w:t>
      </w:r>
      <w:r w:rsidRPr="00A12895">
        <w:rPr>
          <w:rFonts w:ascii="微软雅黑" w:eastAsia="微软雅黑" w:hAnsi="微软雅黑" w:cs="微软雅黑"/>
          <w:spacing w:val="7"/>
          <w:lang w:eastAsia="zh-CN"/>
        </w:rPr>
        <w:t>1.3631</w:t>
      </w:r>
      <w:r w:rsidRPr="00A12895">
        <w:rPr>
          <w:rFonts w:ascii="微软雅黑" w:eastAsia="微软雅黑" w:hAnsi="微软雅黑" w:cs="微软雅黑" w:hint="eastAsia"/>
          <w:spacing w:val="7"/>
          <w:lang w:eastAsia="zh-CN"/>
        </w:rPr>
        <w:t>，美元兑日元涨</w:t>
      </w:r>
      <w:r w:rsidRPr="00A12895">
        <w:rPr>
          <w:rFonts w:ascii="微软雅黑" w:eastAsia="微软雅黑" w:hAnsi="微软雅黑" w:cs="微软雅黑"/>
          <w:spacing w:val="7"/>
          <w:lang w:eastAsia="zh-CN"/>
        </w:rPr>
        <w:t>0.58%</w:t>
      </w:r>
      <w:r w:rsidRPr="00A12895">
        <w:rPr>
          <w:rFonts w:ascii="微软雅黑" w:eastAsia="微软雅黑" w:hAnsi="微软雅黑" w:cs="微软雅黑" w:hint="eastAsia"/>
          <w:spacing w:val="7"/>
          <w:lang w:eastAsia="zh-CN"/>
        </w:rPr>
        <w:t>报</w:t>
      </w:r>
      <w:r w:rsidRPr="00A12895">
        <w:rPr>
          <w:rFonts w:ascii="微软雅黑" w:eastAsia="微软雅黑" w:hAnsi="微软雅黑" w:cs="微软雅黑"/>
          <w:spacing w:val="7"/>
          <w:lang w:eastAsia="zh-CN"/>
        </w:rPr>
        <w:t>159.0680</w:t>
      </w:r>
      <w:r w:rsidRPr="00A12895">
        <w:rPr>
          <w:rFonts w:ascii="微软雅黑" w:eastAsia="微软雅黑" w:hAnsi="微软雅黑" w:cs="微软雅黑" w:hint="eastAsia"/>
          <w:spacing w:val="7"/>
          <w:lang w:eastAsia="zh-CN"/>
        </w:rPr>
        <w:t>。</w:t>
      </w:r>
    </w:p>
    <w:p w14:paraId="66C46CBB" w14:textId="77777777" w:rsidR="00A12895" w:rsidRPr="00A12895" w:rsidRDefault="00A12895" w:rsidP="00A12895">
      <w:pPr>
        <w:spacing w:before="103" w:line="256" w:lineRule="auto"/>
        <w:ind w:right="210" w:firstLineChars="200" w:firstLine="448"/>
        <w:rPr>
          <w:rFonts w:ascii="微软雅黑" w:eastAsia="微软雅黑" w:hAnsi="微软雅黑" w:cs="微软雅黑"/>
          <w:spacing w:val="7"/>
          <w:lang w:eastAsia="zh-CN"/>
        </w:rPr>
      </w:pPr>
      <w:r w:rsidRPr="00A12895">
        <w:rPr>
          <w:rFonts w:ascii="微软雅黑" w:eastAsia="微软雅黑" w:hAnsi="微软雅黑" w:cs="微软雅黑" w:hint="eastAsia"/>
          <w:spacing w:val="7"/>
          <w:lang w:eastAsia="zh-CN"/>
        </w:rPr>
        <w:t>美联储</w:t>
      </w:r>
      <w:r w:rsidRPr="00A12895">
        <w:rPr>
          <w:rFonts w:ascii="微软雅黑" w:eastAsia="微软雅黑" w:hAnsi="微软雅黑" w:cs="微软雅黑"/>
          <w:spacing w:val="7"/>
          <w:lang w:eastAsia="zh-CN"/>
        </w:rPr>
        <w:t>7</w:t>
      </w:r>
      <w:r w:rsidRPr="00A12895">
        <w:rPr>
          <w:rFonts w:ascii="微软雅黑" w:eastAsia="微软雅黑" w:hAnsi="微软雅黑" w:cs="微软雅黑" w:hint="eastAsia"/>
          <w:spacing w:val="7"/>
          <w:lang w:eastAsia="zh-CN"/>
        </w:rPr>
        <w:t>月会议纪要指出，多名</w:t>
      </w:r>
      <w:r w:rsidRPr="00A12895">
        <w:rPr>
          <w:rFonts w:ascii="微软雅黑" w:eastAsia="微软雅黑" w:hAnsi="微软雅黑" w:cs="微软雅黑"/>
          <w:spacing w:val="7"/>
          <w:lang w:eastAsia="zh-CN"/>
        </w:rPr>
        <w:t>FOMC</w:t>
      </w:r>
      <w:r w:rsidRPr="00A12895">
        <w:rPr>
          <w:rFonts w:ascii="微软雅黑" w:eastAsia="微软雅黑" w:hAnsi="微软雅黑" w:cs="微软雅黑" w:hint="eastAsia"/>
          <w:spacing w:val="7"/>
          <w:lang w:eastAsia="zh-CN"/>
        </w:rPr>
        <w:t>内部官员表明若通胀未能回落，则可能需要进一步加息，当前通胀水平仍显著高于联储目标区间。尽管中东冲突等因素导致不确定性上升，经济活动仍以稳健步伐扩张，生产率增长和资本投资表现强劲。美国财政部最新数据显示，美国联邦政府债务总额突破</w:t>
      </w:r>
      <w:r w:rsidRPr="00A12895">
        <w:rPr>
          <w:rFonts w:ascii="微软雅黑" w:eastAsia="微软雅黑" w:hAnsi="微软雅黑" w:cs="微软雅黑"/>
          <w:spacing w:val="7"/>
          <w:lang w:eastAsia="zh-CN"/>
        </w:rPr>
        <w:t>40</w:t>
      </w:r>
      <w:r w:rsidRPr="00A12895">
        <w:rPr>
          <w:rFonts w:ascii="微软雅黑" w:eastAsia="微软雅黑" w:hAnsi="微软雅黑" w:cs="微软雅黑" w:hint="eastAsia"/>
          <w:spacing w:val="7"/>
          <w:lang w:eastAsia="zh-CN"/>
        </w:rPr>
        <w:t>万亿美元，引发投资者对美国政府财政可持续性的担忧。美国财政部将长端美债回购规模翻倍至</w:t>
      </w:r>
      <w:r w:rsidRPr="00A12895">
        <w:rPr>
          <w:rFonts w:ascii="微软雅黑" w:eastAsia="微软雅黑" w:hAnsi="微软雅黑" w:cs="微软雅黑"/>
          <w:spacing w:val="7"/>
          <w:lang w:eastAsia="zh-CN"/>
        </w:rPr>
        <w:t>40</w:t>
      </w:r>
      <w:r w:rsidRPr="00A12895">
        <w:rPr>
          <w:rFonts w:ascii="微软雅黑" w:eastAsia="微软雅黑" w:hAnsi="微软雅黑" w:cs="微软雅黑" w:hint="eastAsia"/>
          <w:spacing w:val="7"/>
          <w:lang w:eastAsia="zh-CN"/>
        </w:rPr>
        <w:t>亿美元，长端美债利率高位回落。展望后市，美经济数据表现转弱，加息预期降温，叠加美国财政部政策干预，或对长端利率形成压制，美元指数或整数关口震荡运行。</w:t>
      </w:r>
    </w:p>
    <w:p w14:paraId="502379A4" w14:textId="188C41D7" w:rsidR="002760F0" w:rsidRPr="002760F0" w:rsidRDefault="00A12895" w:rsidP="00A12895">
      <w:pPr>
        <w:spacing w:before="103" w:line="256" w:lineRule="auto"/>
        <w:ind w:right="210" w:firstLineChars="200" w:firstLine="448"/>
        <w:rPr>
          <w:rFonts w:ascii="微软雅黑" w:eastAsia="微软雅黑" w:hAnsi="微软雅黑" w:cs="微软雅黑" w:hint="eastAsia"/>
          <w:spacing w:val="7"/>
          <w:lang w:eastAsia="zh-CN"/>
        </w:rPr>
      </w:pPr>
      <w:r w:rsidRPr="00A12895">
        <w:rPr>
          <w:rFonts w:ascii="微软雅黑" w:eastAsia="微软雅黑" w:hAnsi="微软雅黑" w:cs="微软雅黑" w:hint="eastAsia"/>
          <w:spacing w:val="7"/>
          <w:lang w:eastAsia="zh-CN"/>
        </w:rPr>
        <w:t>欧元区方面，投资者信心指数连续回升，经济复苏动能有所回暖，叠加二季度经济增速创近期新高，市场定价欧央行</w:t>
      </w:r>
      <w:r w:rsidRPr="00A12895">
        <w:rPr>
          <w:rFonts w:ascii="微软雅黑" w:eastAsia="微软雅黑" w:hAnsi="微软雅黑" w:cs="微软雅黑"/>
          <w:spacing w:val="7"/>
          <w:lang w:eastAsia="zh-CN"/>
        </w:rPr>
        <w:t>9</w:t>
      </w:r>
      <w:r w:rsidRPr="00A12895">
        <w:rPr>
          <w:rFonts w:ascii="微软雅黑" w:eastAsia="微软雅黑" w:hAnsi="微软雅黑" w:cs="微软雅黑" w:hint="eastAsia"/>
          <w:spacing w:val="7"/>
          <w:lang w:eastAsia="zh-CN"/>
        </w:rPr>
        <w:t>月加息概率约</w:t>
      </w:r>
      <w:r w:rsidRPr="00A12895">
        <w:rPr>
          <w:rFonts w:ascii="微软雅黑" w:eastAsia="微软雅黑" w:hAnsi="微软雅黑" w:cs="微软雅黑"/>
          <w:spacing w:val="7"/>
          <w:lang w:eastAsia="zh-CN"/>
        </w:rPr>
        <w:t>80%</w:t>
      </w:r>
      <w:r w:rsidRPr="00A12895">
        <w:rPr>
          <w:rFonts w:ascii="微软雅黑" w:eastAsia="微软雅黑" w:hAnsi="微软雅黑" w:cs="微软雅黑" w:hint="eastAsia"/>
          <w:spacing w:val="7"/>
          <w:lang w:eastAsia="zh-CN"/>
        </w:rPr>
        <w:t>，但中东局势紧张推升能源价格，对欧元区通胀与经济前景仍构成一定压力。日本方面，实际工资连续录得正增长，</w:t>
      </w:r>
      <w:r w:rsidRPr="00A12895">
        <w:rPr>
          <w:rFonts w:ascii="微软雅黑" w:eastAsia="微软雅黑" w:hAnsi="微软雅黑" w:cs="微软雅黑"/>
          <w:spacing w:val="7"/>
          <w:lang w:eastAsia="zh-CN"/>
        </w:rPr>
        <w:t>CPI</w:t>
      </w:r>
      <w:r w:rsidRPr="00A12895">
        <w:rPr>
          <w:rFonts w:ascii="微软雅黑" w:eastAsia="微软雅黑" w:hAnsi="微软雅黑" w:cs="微软雅黑" w:hint="eastAsia"/>
          <w:spacing w:val="7"/>
          <w:lang w:eastAsia="zh-CN"/>
        </w:rPr>
        <w:t>表现仍显粘性，尽管美国通胀数据偏软缓解了联储近期加息压力，但美日利差走阔、财政担忧及能源进口成本高企等长期因素仍对日元构成压制，日元未获得有效支撑，中期弱势格局或仍延续，后续需关注日本央行政策信号与汇市干预风险</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6528314" w:rsidR="007A477E" w:rsidRDefault="00A12895"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drawing>
          <wp:inline distT="0" distB="0" distL="114300" distR="114300" wp14:anchorId="267B464C" wp14:editId="624495A4">
            <wp:extent cx="4773295" cy="2221230"/>
            <wp:effectExtent l="0" t="0" r="1905" b="1270"/>
            <wp:docPr id="2" name="图片 2" descr="d0a35b37-3476-43a6-bf6c-153632bfe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a35b37-3476-43a6-bf6c-153632bfee73"/>
                    <pic:cNvPicPr>
                      <a:picLocks noChangeAspect="1"/>
                    </pic:cNvPicPr>
                  </pic:nvPicPr>
                  <pic:blipFill>
                    <a:blip r:embed="rId14"/>
                    <a:stretch>
                      <a:fillRect/>
                    </a:stretch>
                  </pic:blipFill>
                  <pic:spPr>
                    <a:xfrm>
                      <a:off x="0" y="0"/>
                      <a:ext cx="4773295" cy="2221230"/>
                    </a:xfrm>
                    <a:prstGeom prst="rect">
                      <a:avLst/>
                    </a:prstGeom>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10A9BB02" w:rsidR="00ED4A18" w:rsidRDefault="00A12895" w:rsidP="00B00DB4">
      <w:pPr>
        <w:spacing w:before="103" w:line="256" w:lineRule="auto"/>
        <w:ind w:right="210" w:firstLine="448"/>
        <w:rPr>
          <w:rFonts w:ascii="微软雅黑" w:eastAsia="微软雅黑" w:hAnsi="微软雅黑" w:cs="微软雅黑" w:hint="eastAsia"/>
          <w:spacing w:val="7"/>
          <w:lang w:eastAsia="zh-CN"/>
        </w:rPr>
      </w:pPr>
      <w:r w:rsidRPr="00A12895">
        <w:rPr>
          <w:rFonts w:ascii="微软雅黑" w:eastAsia="微软雅黑" w:hAnsi="微软雅黑" w:cs="微软雅黑"/>
          <w:spacing w:val="7"/>
          <w:lang w:eastAsia="zh-CN"/>
        </w:rPr>
        <w:t>截至8月20日，标普500指数下跌0.87%至7641.16；迷你标普500主力合约下跌0.81%至7667.75点。地缘局势上，特朗普宣布将对伊朗实施史上最大规模的经济制裁。消息带动油价大幅上涨。金融政策上，美国财长贝森特在19日称对长期国债的流动性支持回购规模将“至少扩大一倍”，由20亿美元提高至40亿美元，回购对象涵盖10年期至30年期债券。随后20日再度表态称，财政部单次长债回购规模可能超过40亿美元，并强调财政部拥有强大的工具箱。但由于油价持续高企带来的通胀担忧并未缓解，市场对长期国债所要求的期限溢价不断攀升，并对美股形成压制</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3CA886F4" w:rsidR="007A477E" w:rsidRPr="00EE7376" w:rsidRDefault="00A12895" w:rsidP="006B6996">
      <w:pPr>
        <w:spacing w:before="103" w:line="256" w:lineRule="auto"/>
        <w:ind w:right="210" w:firstLine="420"/>
        <w:jc w:val="center"/>
        <w:rPr>
          <w:rFonts w:ascii="微软雅黑" w:eastAsia="微软雅黑" w:hAnsi="微软雅黑" w:cs="微软雅黑" w:hint="eastAsia"/>
          <w:spacing w:val="7"/>
          <w:lang w:eastAsia="zh-CN"/>
        </w:rPr>
      </w:pPr>
      <w:r w:rsidRPr="00922A56">
        <w:rPr>
          <w:rFonts w:ascii="Helvetica" w:hAnsi="Helvetica" w:cs="Helvetica"/>
          <w:noProof/>
          <w:shd w:val="clear" w:color="auto" w:fill="FFFFFF"/>
        </w:rPr>
        <w:drawing>
          <wp:inline distT="0" distB="0" distL="0" distR="0" wp14:anchorId="284E0992" wp14:editId="1BF85CAC">
            <wp:extent cx="5274310" cy="1587102"/>
            <wp:effectExtent l="0" t="0" r="2540" b="0"/>
            <wp:docPr id="3" name="图片 3" descr="C:\Users\Administrator\xwechat_files\wxid_vkxlzo0vqu7s22_6f5b\temp\InputTemp\e756dbfc-e76c-4e0a-9d92-099677f248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e756dbfc-e76c-4e0a-9d92-099677f2487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0002FAE3" w:rsidR="004F4EDC" w:rsidRDefault="00A12895" w:rsidP="000511AA">
      <w:pPr>
        <w:spacing w:before="103" w:line="256" w:lineRule="auto"/>
        <w:ind w:right="210" w:firstLine="448"/>
        <w:jc w:val="both"/>
        <w:rPr>
          <w:rFonts w:ascii="微软雅黑" w:eastAsia="微软雅黑" w:hAnsi="微软雅黑" w:cs="微软雅黑" w:hint="eastAsia"/>
          <w:spacing w:val="7"/>
          <w:lang w:eastAsia="zh-CN"/>
        </w:rPr>
      </w:pPr>
      <w:r w:rsidRPr="00A12895">
        <w:rPr>
          <w:rFonts w:ascii="微软雅黑" w:eastAsia="微软雅黑" w:hAnsi="微软雅黑" w:cs="微软雅黑"/>
          <w:spacing w:val="7"/>
          <w:lang w:eastAsia="zh-CN"/>
        </w:rPr>
        <w:t>截至8月20日，富时中国A50指数下跌0.25%至14767.91；新交所富时A50期指主力合约下跌0.55%至14658。海外方面，地缘局势上，特朗普宣布将对伊朗实施史上最大规模的经济制裁。消息带动油价大幅上涨。金融政策上，美国财政部部长贝森特连续两日表示，将加大长期美债回购力度。但由于油价持续高企，市场对长期国债所要求的期限溢价并未下滑，隔夜美国金融市场出现股债双杀。国内方面，经济基本面，7月份，我国进出口、规上工业增加值、固投、社零多项指标集体回落，投资端尤为疲弱，但值得注意的是高技术产业的生产、投资、出口增速较6月呈现上升。上市公司基本面，已披露半年报的部分公</w:t>
      </w:r>
      <w:r w:rsidRPr="00A12895">
        <w:rPr>
          <w:rFonts w:ascii="微软雅黑" w:eastAsia="微软雅黑" w:hAnsi="微软雅黑" w:cs="微软雅黑"/>
          <w:spacing w:val="7"/>
          <w:lang w:eastAsia="zh-CN"/>
        </w:rPr>
        <w:lastRenderedPageBreak/>
        <w:t>司业绩表现良好，中证500及中证1000指数净利增速分别为40%、32%。整体来看，原油与美债收益率不断攀升，市场压力仍未缓解。同时，宏观基本面对股市带来的压力依旧明显，高科技产业与传统产业分化持续。最后，上市公司盈利目前呈现高增速，但由于数量不多，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320B9A7" w:rsidR="00A10388" w:rsidRDefault="00A12895" w:rsidP="00A10388">
      <w:pPr>
        <w:spacing w:before="120" w:line="190" w:lineRule="auto"/>
        <w:ind w:right="210" w:firstLine="420"/>
        <w:jc w:val="center"/>
        <w:rPr>
          <w:rFonts w:ascii="新宋体" w:eastAsia="新宋体" w:hAnsi="新宋体" w:hint="eastAsia"/>
          <w:lang w:eastAsia="zh-CN"/>
        </w:rPr>
      </w:pPr>
      <w:r w:rsidRPr="00922A56">
        <w:rPr>
          <w:rFonts w:ascii="宋体" w:eastAsia="宋体" w:hAnsi="宋体"/>
          <w:b/>
          <w:noProof/>
        </w:rPr>
        <w:drawing>
          <wp:inline distT="0" distB="0" distL="0" distR="0" wp14:anchorId="097F0EEB" wp14:editId="0A05CF8F">
            <wp:extent cx="5274310" cy="1593515"/>
            <wp:effectExtent l="0" t="0" r="2540" b="6985"/>
            <wp:docPr id="1635012374" name="图片 1635012374" descr="C:\Users\Administrator\xwechat_files\wxid_vkxlzo0vqu7s22_6f5b\temp\InputTemp\f4d6a195-48c7-4b7f-b9d5-ad1dc951bb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f4d6a195-48c7-4b7f-b9d5-ad1dc951bbe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3515"/>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D11273C" w:rsidR="005B5E6A" w:rsidRDefault="00A12895" w:rsidP="00F51117">
      <w:pPr>
        <w:spacing w:before="103" w:line="256" w:lineRule="auto"/>
        <w:ind w:right="210" w:firstLine="448"/>
        <w:jc w:val="both"/>
        <w:rPr>
          <w:rFonts w:ascii="微软雅黑" w:eastAsia="微软雅黑" w:hAnsi="微软雅黑" w:cs="微软雅黑" w:hint="eastAsia"/>
          <w:spacing w:val="12"/>
          <w:lang w:eastAsia="zh-CN"/>
        </w:rPr>
      </w:pPr>
      <w:r w:rsidRPr="00A12895">
        <w:rPr>
          <w:rFonts w:ascii="微软雅黑" w:eastAsia="微软雅黑" w:hAnsi="微软雅黑" w:cs="微软雅黑"/>
          <w:spacing w:val="12"/>
          <w:lang w:eastAsia="zh-CN"/>
        </w:rPr>
        <w:t>隔夜COMEX铜震荡走势，报收6.6085元/磅，涨跌幅-0.16%。国际方面，美联储戴利：尚未看到需提前加息的证据，长债收益率上升是全球问题；美联储穆萨莱姆：现在加息可能有助于避免未来采取更激进的行动。国内方面，中国8月LPR报价出炉，1年期LPR为3.0%，5年期以上LPR为3.5%，均与7月持平，已连续15个月维持不变。东方金诚首席宏观分析师王青认为，后期央行有可能实施政策性降息，将带动LPR报价跟进下调，三季度末或有降准降息可能。库存方面，截至2026年8月20日，COMEX铜库存为741792短吨，环比+530短吨；LME铜库存为239925吨，环比+3950吨；SHFE每日仓单53079吨，环比-3619吨。美元美债方面，美国财政部长贝森特就债券回购问题表示，单次回购规模（上限）可能超过40亿美元。美元指数本持平于98.9附近，最终收涨0.07%，报98.87；基准的10年期美债收益率收涨6.7个基点，报4.705%，对美联储政策利率敏感的2年期美债收益率收涨2.8个基点，报4.19%。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058BC4C4" w:rsidR="00A02266" w:rsidRDefault="00A12895" w:rsidP="006B6996">
      <w:pPr>
        <w:spacing w:before="103" w:line="256" w:lineRule="auto"/>
        <w:ind w:right="210" w:firstLine="420"/>
        <w:jc w:val="center"/>
      </w:pPr>
      <w:r>
        <w:rPr>
          <w:noProof/>
        </w:rPr>
        <w:lastRenderedPageBreak/>
        <w:drawing>
          <wp:inline distT="0" distB="0" distL="0" distR="0" wp14:anchorId="5E084B79" wp14:editId="7F444A9A">
            <wp:extent cx="5274310" cy="2879090"/>
            <wp:effectExtent l="0" t="0" r="2540" b="0"/>
            <wp:docPr id="1281261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61418"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748D406E" w:rsidR="00F850DC" w:rsidRDefault="00A12895" w:rsidP="00B00DB4">
      <w:pPr>
        <w:spacing w:before="103" w:line="256" w:lineRule="auto"/>
        <w:ind w:right="210" w:firstLine="468"/>
        <w:jc w:val="both"/>
        <w:rPr>
          <w:rFonts w:ascii="微软雅黑" w:eastAsia="微软雅黑" w:hAnsi="微软雅黑" w:cs="微软雅黑" w:hint="eastAsia"/>
          <w:noProof/>
          <w:spacing w:val="7"/>
          <w:lang w:eastAsia="zh-CN"/>
        </w:rPr>
      </w:pPr>
      <w:r w:rsidRPr="00A12895">
        <w:rPr>
          <w:rFonts w:ascii="微软雅黑" w:eastAsia="微软雅黑" w:hAnsi="微软雅黑" w:cs="微软雅黑"/>
          <w:noProof/>
          <w:spacing w:val="7"/>
          <w:lang w:eastAsia="zh-CN"/>
        </w:rPr>
        <w:t>隔夜，外盘贵金属市场震荡走高，COMEX黄金期货涨0.66%报4575.10美元/盎司，COMEX白银期货涨3.50%报68.13美元/盎司。地缘方面，伊朗与阿曼围绕霍尔木兹海峡复航的谈判接近最后阶段，但特朗普对此表示不满，双边谈判延续拉锯态势。美国财政部将长端美债回购规模翻倍至40亿美元，美债收益率由前期高位回落，缓解无息贵金属持有成本；美国联邦政府债务总额突破40万亿美元，引发投资者对美国政府财政可持续性的担忧，美国债务结构性问题提振黄金避险对冲属性。美联储7月会议纪要指出，多名FOMC内部官员表明若通胀未能回落，则可能需要进一步加息，当前通胀水平仍显著高于联储目标区间，整体基调中性偏鹰，但会议纪要显示支持加息的票委人数仍占少数，鹰派程度略不及市场预期。展望后市，前期对于金价显著利空的加息逻辑逐步出清，地缘避险逻辑边际修复，贵金属底部反弹行情或延续，短期主要风险点包括：联储官员鹰派表态反复，紧缩预期尚未完全出清，美元虽高位回落，但仍未趋势性转弱；美伊谈判进展反复，若通行争端持续僵持，后续通胀数据未能顺畅回落，长端美债收益率高位运行仍将制约金价上行空间。近期伦敦金价与美国标普500指数相关性有所回升，说明当前金价一定程度上仍受到市场风险偏好及流动性影响。操作上建议以防御配置为主，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511C1262" w:rsidR="007A477E" w:rsidRDefault="00A12895"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lastRenderedPageBreak/>
        <w:drawing>
          <wp:inline distT="0" distB="0" distL="114300" distR="114300" wp14:anchorId="3CFA0B33" wp14:editId="5F8C8455">
            <wp:extent cx="4687570" cy="2195195"/>
            <wp:effectExtent l="0" t="0" r="11430" b="1905"/>
            <wp:docPr id="1425772130" name="图片 1425772130" descr="7181b15d-2914-4018-a107-c63577eed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181b15d-2914-4018-a107-c63577eed5c5"/>
                    <pic:cNvPicPr>
                      <a:picLocks noChangeAspect="1"/>
                    </pic:cNvPicPr>
                  </pic:nvPicPr>
                  <pic:blipFill>
                    <a:blip r:embed="rId18"/>
                    <a:stretch>
                      <a:fillRect/>
                    </a:stretch>
                  </pic:blipFill>
                  <pic:spPr>
                    <a:xfrm>
                      <a:off x="0" y="0"/>
                      <a:ext cx="4687570" cy="2195195"/>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17C11E80" w14:textId="77777777" w:rsidR="00A12895" w:rsidRPr="00A12895" w:rsidRDefault="00A12895" w:rsidP="00A12895">
      <w:pPr>
        <w:spacing w:before="103" w:line="256" w:lineRule="auto"/>
        <w:ind w:right="210" w:firstLine="448"/>
        <w:jc w:val="both"/>
        <w:rPr>
          <w:rFonts w:ascii="微软雅黑" w:eastAsia="微软雅黑" w:hAnsi="微软雅黑" w:cs="微软雅黑"/>
          <w:noProof/>
          <w:spacing w:val="7"/>
          <w:lang w:eastAsia="zh-CN"/>
        </w:rPr>
      </w:pPr>
      <w:r w:rsidRPr="00A12895">
        <w:rPr>
          <w:rFonts w:ascii="微软雅黑" w:eastAsia="微软雅黑" w:hAnsi="微软雅黑" w:cs="微软雅黑" w:hint="eastAsia"/>
          <w:noProof/>
          <w:spacing w:val="7"/>
          <w:lang w:eastAsia="zh-CN"/>
        </w:rPr>
        <w:t>洲际交易所</w:t>
      </w:r>
      <w:r w:rsidRPr="00A12895">
        <w:rPr>
          <w:rFonts w:ascii="微软雅黑" w:eastAsia="微软雅黑" w:hAnsi="微软雅黑" w:cs="微软雅黑"/>
          <w:noProof/>
          <w:spacing w:val="7"/>
          <w:lang w:eastAsia="zh-CN"/>
        </w:rPr>
        <w:t>(ICE)</w:t>
      </w:r>
      <w:r w:rsidRPr="00A12895">
        <w:rPr>
          <w:rFonts w:ascii="微软雅黑" w:eastAsia="微软雅黑" w:hAnsi="微软雅黑" w:cs="微软雅黑" w:hint="eastAsia"/>
          <w:noProof/>
          <w:spacing w:val="7"/>
          <w:lang w:eastAsia="zh-CN"/>
        </w:rPr>
        <w:t>原糖期货周四触及至逾一年高点，因印度允许免税进口</w:t>
      </w:r>
      <w:r w:rsidRPr="00A12895">
        <w:rPr>
          <w:rFonts w:ascii="微软雅黑" w:eastAsia="微软雅黑" w:hAnsi="微软雅黑" w:cs="微软雅黑"/>
          <w:noProof/>
          <w:spacing w:val="7"/>
          <w:lang w:eastAsia="zh-CN"/>
        </w:rPr>
        <w:t>100</w:t>
      </w:r>
      <w:r w:rsidRPr="00A12895">
        <w:rPr>
          <w:rFonts w:ascii="微软雅黑" w:eastAsia="微软雅黑" w:hAnsi="微软雅黑" w:cs="微软雅黑" w:hint="eastAsia"/>
          <w:noProof/>
          <w:spacing w:val="7"/>
          <w:lang w:eastAsia="zh-CN"/>
        </w:rPr>
        <w:t>万吨原糖，此外，厄尔尼诺天气现象加剧可能抑制全球产量的担忧，提振糖价。</w:t>
      </w:r>
      <w:r w:rsidRPr="00A12895">
        <w:rPr>
          <w:rFonts w:ascii="微软雅黑" w:eastAsia="微软雅黑" w:hAnsi="微软雅黑" w:cs="微软雅黑"/>
          <w:noProof/>
          <w:spacing w:val="7"/>
          <w:lang w:eastAsia="zh-CN"/>
        </w:rPr>
        <w:t>ICE</w:t>
      </w:r>
      <w:r w:rsidRPr="00A12895">
        <w:rPr>
          <w:rFonts w:ascii="微软雅黑" w:eastAsia="微软雅黑" w:hAnsi="微软雅黑" w:cs="微软雅黑" w:hint="eastAsia"/>
          <w:noProof/>
          <w:spacing w:val="7"/>
          <w:lang w:eastAsia="zh-CN"/>
        </w:rPr>
        <w:t>交投最活跃的</w:t>
      </w:r>
      <w:r w:rsidRPr="00A12895">
        <w:rPr>
          <w:rFonts w:ascii="微软雅黑" w:eastAsia="微软雅黑" w:hAnsi="微软雅黑" w:cs="微软雅黑"/>
          <w:noProof/>
          <w:spacing w:val="7"/>
          <w:lang w:eastAsia="zh-CN"/>
        </w:rPr>
        <w:t>10</w:t>
      </w:r>
      <w:r w:rsidRPr="00A12895">
        <w:rPr>
          <w:rFonts w:ascii="微软雅黑" w:eastAsia="微软雅黑" w:hAnsi="微软雅黑" w:cs="微软雅黑" w:hint="eastAsia"/>
          <w:noProof/>
          <w:spacing w:val="7"/>
          <w:lang w:eastAsia="zh-CN"/>
        </w:rPr>
        <w:t>月原糖期货收跌</w:t>
      </w:r>
      <w:r w:rsidRPr="00A12895">
        <w:rPr>
          <w:rFonts w:ascii="微软雅黑" w:eastAsia="微软雅黑" w:hAnsi="微软雅黑" w:cs="微软雅黑"/>
          <w:noProof/>
          <w:spacing w:val="7"/>
          <w:lang w:eastAsia="zh-CN"/>
        </w:rPr>
        <w:t>0.03</w:t>
      </w:r>
      <w:r w:rsidRPr="00A12895">
        <w:rPr>
          <w:rFonts w:ascii="微软雅黑" w:eastAsia="微软雅黑" w:hAnsi="微软雅黑" w:cs="微软雅黑" w:hint="eastAsia"/>
          <w:noProof/>
          <w:spacing w:val="7"/>
          <w:lang w:eastAsia="zh-CN"/>
        </w:rPr>
        <w:t>美分或</w:t>
      </w:r>
      <w:r w:rsidRPr="00A12895">
        <w:rPr>
          <w:rFonts w:ascii="微软雅黑" w:eastAsia="微软雅黑" w:hAnsi="微软雅黑" w:cs="微软雅黑"/>
          <w:noProof/>
          <w:spacing w:val="7"/>
          <w:lang w:eastAsia="zh-CN"/>
        </w:rPr>
        <w:t>0.17%</w:t>
      </w:r>
      <w:r w:rsidRPr="00A12895">
        <w:rPr>
          <w:rFonts w:ascii="微软雅黑" w:eastAsia="微软雅黑" w:hAnsi="微软雅黑" w:cs="微软雅黑" w:hint="eastAsia"/>
          <w:noProof/>
          <w:spacing w:val="7"/>
          <w:lang w:eastAsia="zh-CN"/>
        </w:rPr>
        <w:t>，结算价报每磅</w:t>
      </w:r>
      <w:r w:rsidRPr="00A12895">
        <w:rPr>
          <w:rFonts w:ascii="微软雅黑" w:eastAsia="微软雅黑" w:hAnsi="微软雅黑" w:cs="微软雅黑"/>
          <w:noProof/>
          <w:spacing w:val="7"/>
          <w:lang w:eastAsia="zh-CN"/>
        </w:rPr>
        <w:t>17.52</w:t>
      </w:r>
      <w:r w:rsidRPr="00A12895">
        <w:rPr>
          <w:rFonts w:ascii="微软雅黑" w:eastAsia="微软雅黑" w:hAnsi="微软雅黑" w:cs="微软雅黑" w:hint="eastAsia"/>
          <w:noProof/>
          <w:spacing w:val="7"/>
          <w:lang w:eastAsia="zh-CN"/>
        </w:rPr>
        <w:t>美分。</w:t>
      </w:r>
    </w:p>
    <w:p w14:paraId="66BBC520" w14:textId="77777777" w:rsidR="00A12895" w:rsidRPr="00A12895" w:rsidRDefault="00A12895" w:rsidP="00A12895">
      <w:pPr>
        <w:spacing w:before="103" w:line="256" w:lineRule="auto"/>
        <w:ind w:right="210" w:firstLine="448"/>
        <w:jc w:val="both"/>
        <w:rPr>
          <w:rFonts w:ascii="微软雅黑" w:eastAsia="微软雅黑" w:hAnsi="微软雅黑" w:cs="微软雅黑"/>
          <w:noProof/>
          <w:spacing w:val="7"/>
          <w:lang w:eastAsia="zh-CN"/>
        </w:rPr>
      </w:pPr>
      <w:r w:rsidRPr="00A12895">
        <w:rPr>
          <w:rFonts w:ascii="微软雅黑" w:eastAsia="微软雅黑" w:hAnsi="微软雅黑" w:cs="微软雅黑" w:hint="eastAsia"/>
          <w:noProof/>
          <w:spacing w:val="7"/>
          <w:lang w:eastAsia="zh-CN"/>
        </w:rPr>
        <w:t>国际方面，巴西航运机构</w:t>
      </w:r>
      <w:r w:rsidRPr="00A12895">
        <w:rPr>
          <w:rFonts w:ascii="微软雅黑" w:eastAsia="微软雅黑" w:hAnsi="微软雅黑" w:cs="微软雅黑"/>
          <w:noProof/>
          <w:spacing w:val="7"/>
          <w:lang w:eastAsia="zh-CN"/>
        </w:rPr>
        <w:t>Williams</w:t>
      </w:r>
      <w:r w:rsidRPr="00A12895">
        <w:rPr>
          <w:rFonts w:ascii="微软雅黑" w:eastAsia="微软雅黑" w:hAnsi="微软雅黑" w:cs="微软雅黑" w:hint="eastAsia"/>
          <w:noProof/>
          <w:spacing w:val="7"/>
          <w:lang w:eastAsia="zh-CN"/>
        </w:rPr>
        <w:t>发布的数据显示，截至</w:t>
      </w:r>
      <w:r w:rsidRPr="00A12895">
        <w:rPr>
          <w:rFonts w:ascii="微软雅黑" w:eastAsia="微软雅黑" w:hAnsi="微软雅黑" w:cs="微软雅黑"/>
          <w:noProof/>
          <w:spacing w:val="7"/>
          <w:lang w:eastAsia="zh-CN"/>
        </w:rPr>
        <w:t>8</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12</w:t>
      </w:r>
      <w:r w:rsidRPr="00A12895">
        <w:rPr>
          <w:rFonts w:ascii="微软雅黑" w:eastAsia="微软雅黑" w:hAnsi="微软雅黑" w:cs="微软雅黑" w:hint="eastAsia"/>
          <w:noProof/>
          <w:spacing w:val="7"/>
          <w:lang w:eastAsia="zh-CN"/>
        </w:rPr>
        <w:t>日当周，巴西港口等待装运食糖的船只数量为</w:t>
      </w:r>
      <w:r w:rsidRPr="00A12895">
        <w:rPr>
          <w:rFonts w:ascii="微软雅黑" w:eastAsia="微软雅黑" w:hAnsi="微软雅黑" w:cs="微软雅黑"/>
          <w:noProof/>
          <w:spacing w:val="7"/>
          <w:lang w:eastAsia="zh-CN"/>
        </w:rPr>
        <w:t>57</w:t>
      </w:r>
      <w:r w:rsidRPr="00A12895">
        <w:rPr>
          <w:rFonts w:ascii="微软雅黑" w:eastAsia="微软雅黑" w:hAnsi="微软雅黑" w:cs="微软雅黑" w:hint="eastAsia"/>
          <w:noProof/>
          <w:spacing w:val="7"/>
          <w:lang w:eastAsia="zh-CN"/>
        </w:rPr>
        <w:t>艘，此前一周为</w:t>
      </w:r>
      <w:r w:rsidRPr="00A12895">
        <w:rPr>
          <w:rFonts w:ascii="微软雅黑" w:eastAsia="微软雅黑" w:hAnsi="微软雅黑" w:cs="微软雅黑"/>
          <w:noProof/>
          <w:spacing w:val="7"/>
          <w:lang w:eastAsia="zh-CN"/>
        </w:rPr>
        <w:t>44</w:t>
      </w:r>
      <w:r w:rsidRPr="00A12895">
        <w:rPr>
          <w:rFonts w:ascii="微软雅黑" w:eastAsia="微软雅黑" w:hAnsi="微软雅黑" w:cs="微软雅黑" w:hint="eastAsia"/>
          <w:noProof/>
          <w:spacing w:val="7"/>
          <w:lang w:eastAsia="zh-CN"/>
        </w:rPr>
        <w:t>艘。港口等待装运的食糖数量为</w:t>
      </w:r>
      <w:r w:rsidRPr="00A12895">
        <w:rPr>
          <w:rFonts w:ascii="微软雅黑" w:eastAsia="微软雅黑" w:hAnsi="微软雅黑" w:cs="微软雅黑"/>
          <w:noProof/>
          <w:spacing w:val="7"/>
          <w:lang w:eastAsia="zh-CN"/>
        </w:rPr>
        <w:t>257.78</w:t>
      </w:r>
      <w:r w:rsidRPr="00A12895">
        <w:rPr>
          <w:rFonts w:ascii="微软雅黑" w:eastAsia="微软雅黑" w:hAnsi="微软雅黑" w:cs="微软雅黑" w:hint="eastAsia"/>
          <w:noProof/>
          <w:spacing w:val="7"/>
          <w:lang w:eastAsia="zh-CN"/>
        </w:rPr>
        <w:t>万吨，此前一周为</w:t>
      </w:r>
      <w:r w:rsidRPr="00A12895">
        <w:rPr>
          <w:rFonts w:ascii="微软雅黑" w:eastAsia="微软雅黑" w:hAnsi="微软雅黑" w:cs="微软雅黑"/>
          <w:noProof/>
          <w:spacing w:val="7"/>
          <w:lang w:eastAsia="zh-CN"/>
        </w:rPr>
        <w:t>188.36</w:t>
      </w:r>
      <w:r w:rsidRPr="00A12895">
        <w:rPr>
          <w:rFonts w:ascii="微软雅黑" w:eastAsia="微软雅黑" w:hAnsi="微软雅黑" w:cs="微软雅黑" w:hint="eastAsia"/>
          <w:noProof/>
          <w:spacing w:val="7"/>
          <w:lang w:eastAsia="zh-CN"/>
        </w:rPr>
        <w:t>万吨。其中桑托斯港等待出口的食糖数量为</w:t>
      </w:r>
      <w:r w:rsidRPr="00A12895">
        <w:rPr>
          <w:rFonts w:ascii="微软雅黑" w:eastAsia="微软雅黑" w:hAnsi="微软雅黑" w:cs="微软雅黑"/>
          <w:noProof/>
          <w:spacing w:val="7"/>
          <w:lang w:eastAsia="zh-CN"/>
        </w:rPr>
        <w:t>207.14</w:t>
      </w:r>
      <w:r w:rsidRPr="00A12895">
        <w:rPr>
          <w:rFonts w:ascii="微软雅黑" w:eastAsia="微软雅黑" w:hAnsi="微软雅黑" w:cs="微软雅黑" w:hint="eastAsia"/>
          <w:noProof/>
          <w:spacing w:val="7"/>
          <w:lang w:eastAsia="zh-CN"/>
        </w:rPr>
        <w:t>万吨，环比回升。当周等待装运出口的食糖船只数量开始增加。</w:t>
      </w:r>
    </w:p>
    <w:p w14:paraId="3F44DEBC" w14:textId="4C865868" w:rsidR="00C27A84" w:rsidRDefault="00A12895" w:rsidP="00A12895">
      <w:pPr>
        <w:spacing w:before="103" w:line="256" w:lineRule="auto"/>
        <w:ind w:right="210" w:firstLine="448"/>
        <w:jc w:val="both"/>
        <w:rPr>
          <w:rFonts w:ascii="微软雅黑" w:eastAsia="微软雅黑" w:hAnsi="微软雅黑" w:cs="微软雅黑" w:hint="eastAsia"/>
          <w:noProof/>
          <w:spacing w:val="7"/>
          <w:lang w:eastAsia="zh-CN"/>
        </w:rPr>
      </w:pPr>
      <w:r w:rsidRPr="00A12895">
        <w:rPr>
          <w:rFonts w:ascii="微软雅黑" w:eastAsia="微软雅黑" w:hAnsi="微软雅黑" w:cs="微软雅黑" w:hint="eastAsia"/>
          <w:noProof/>
          <w:spacing w:val="7"/>
          <w:lang w:eastAsia="zh-CN"/>
        </w:rPr>
        <w:t>美糖主力价格关注上方压力</w:t>
      </w:r>
      <w:r w:rsidRPr="00A12895">
        <w:rPr>
          <w:rFonts w:ascii="微软雅黑" w:eastAsia="微软雅黑" w:hAnsi="微软雅黑" w:cs="微软雅黑"/>
          <w:noProof/>
          <w:spacing w:val="7"/>
          <w:lang w:eastAsia="zh-CN"/>
        </w:rPr>
        <w:t>18.2</w:t>
      </w:r>
      <w:r w:rsidRPr="00A12895">
        <w:rPr>
          <w:rFonts w:ascii="微软雅黑" w:eastAsia="微软雅黑" w:hAnsi="微软雅黑" w:cs="微软雅黑" w:hint="eastAsia"/>
          <w:noProof/>
          <w:spacing w:val="7"/>
          <w:lang w:eastAsia="zh-CN"/>
        </w:rPr>
        <w:t>美分</w:t>
      </w:r>
      <w:r w:rsidRPr="00A12895">
        <w:rPr>
          <w:rFonts w:ascii="微软雅黑" w:eastAsia="微软雅黑" w:hAnsi="微软雅黑" w:cs="微软雅黑"/>
          <w:noProof/>
          <w:spacing w:val="7"/>
          <w:lang w:eastAsia="zh-CN"/>
        </w:rPr>
        <w:t>/</w:t>
      </w:r>
      <w:r w:rsidRPr="00A12895">
        <w:rPr>
          <w:rFonts w:ascii="微软雅黑" w:eastAsia="微软雅黑" w:hAnsi="微软雅黑" w:cs="微软雅黑" w:hint="eastAsia"/>
          <w:noProof/>
          <w:spacing w:val="7"/>
          <w:lang w:eastAsia="zh-CN"/>
        </w:rPr>
        <w:t>磅，下方支撑</w:t>
      </w:r>
      <w:r w:rsidRPr="00A12895">
        <w:rPr>
          <w:rFonts w:ascii="微软雅黑" w:eastAsia="微软雅黑" w:hAnsi="微软雅黑" w:cs="微软雅黑"/>
          <w:noProof/>
          <w:spacing w:val="7"/>
          <w:lang w:eastAsia="zh-CN"/>
        </w:rPr>
        <w:t>15.6</w:t>
      </w:r>
      <w:r w:rsidRPr="00A12895">
        <w:rPr>
          <w:rFonts w:ascii="微软雅黑" w:eastAsia="微软雅黑" w:hAnsi="微软雅黑" w:cs="微软雅黑" w:hint="eastAsia"/>
          <w:noProof/>
          <w:spacing w:val="7"/>
          <w:lang w:eastAsia="zh-CN"/>
        </w:rPr>
        <w:t>美分</w:t>
      </w:r>
      <w:r w:rsidRPr="00A12895">
        <w:rPr>
          <w:rFonts w:ascii="微软雅黑" w:eastAsia="微软雅黑" w:hAnsi="微软雅黑" w:cs="微软雅黑"/>
          <w:noProof/>
          <w:spacing w:val="7"/>
          <w:lang w:eastAsia="zh-CN"/>
        </w:rPr>
        <w:t>/</w:t>
      </w:r>
      <w:r w:rsidRPr="00A12895">
        <w:rPr>
          <w:rFonts w:ascii="微软雅黑" w:eastAsia="微软雅黑" w:hAnsi="微软雅黑" w:cs="微软雅黑" w:hint="eastAsia"/>
          <w:noProof/>
          <w:spacing w:val="7"/>
          <w:lang w:eastAsia="zh-CN"/>
        </w:rPr>
        <w:t>磅。建议</w:t>
      </w:r>
      <w:r w:rsidRPr="00A12895">
        <w:rPr>
          <w:rFonts w:ascii="微软雅黑" w:eastAsia="微软雅黑" w:hAnsi="微软雅黑" w:cs="微软雅黑"/>
          <w:noProof/>
          <w:spacing w:val="7"/>
          <w:lang w:eastAsia="zh-CN"/>
        </w:rPr>
        <w:t>10</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 xml:space="preserve"> ICE </w:t>
      </w:r>
      <w:r w:rsidRPr="00A12895">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10C6E091" w:rsidR="007A477E" w:rsidRPr="00786136" w:rsidRDefault="00A1289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485AF24D" wp14:editId="001A3F94">
            <wp:extent cx="5270500" cy="2165350"/>
            <wp:effectExtent l="0" t="0" r="6350" b="6350"/>
            <wp:docPr id="1186505468" name="图片 5" descr="QQ截图2026082108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QQ截图202608210808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21653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29756D8E" w14:textId="77777777" w:rsidR="00A12895" w:rsidRPr="00A12895" w:rsidRDefault="00A12895" w:rsidP="00A12895">
      <w:pPr>
        <w:spacing w:before="103" w:line="256" w:lineRule="auto"/>
        <w:ind w:right="210" w:firstLine="448"/>
        <w:jc w:val="both"/>
        <w:rPr>
          <w:rFonts w:ascii="微软雅黑" w:eastAsia="微软雅黑" w:hAnsi="微软雅黑" w:cs="微软雅黑"/>
          <w:noProof/>
          <w:spacing w:val="7"/>
          <w:lang w:eastAsia="zh-CN"/>
        </w:rPr>
      </w:pPr>
      <w:r w:rsidRPr="00A12895">
        <w:rPr>
          <w:rFonts w:ascii="微软雅黑" w:eastAsia="微软雅黑" w:hAnsi="微软雅黑" w:cs="微软雅黑" w:hint="eastAsia"/>
          <w:noProof/>
          <w:spacing w:val="7"/>
          <w:lang w:eastAsia="zh-CN"/>
        </w:rPr>
        <w:lastRenderedPageBreak/>
        <w:t>洲际交易所</w:t>
      </w:r>
      <w:r w:rsidRPr="00A12895">
        <w:rPr>
          <w:rFonts w:ascii="微软雅黑" w:eastAsia="微软雅黑" w:hAnsi="微软雅黑" w:cs="微软雅黑"/>
          <w:noProof/>
          <w:spacing w:val="7"/>
          <w:lang w:eastAsia="zh-CN"/>
        </w:rPr>
        <w:t>(ICE)</w:t>
      </w:r>
      <w:r w:rsidRPr="00A12895">
        <w:rPr>
          <w:rFonts w:ascii="微软雅黑" w:eastAsia="微软雅黑" w:hAnsi="微软雅黑" w:cs="微软雅黑" w:hint="eastAsia"/>
          <w:noProof/>
          <w:spacing w:val="7"/>
          <w:lang w:eastAsia="zh-CN"/>
        </w:rPr>
        <w:t>棉花期货周四基本收平，但盘中创下</w:t>
      </w:r>
      <w:r w:rsidRPr="00A12895">
        <w:rPr>
          <w:rFonts w:ascii="微软雅黑" w:eastAsia="微软雅黑" w:hAnsi="微软雅黑" w:cs="微软雅黑"/>
          <w:noProof/>
          <w:spacing w:val="7"/>
          <w:lang w:eastAsia="zh-CN"/>
        </w:rPr>
        <w:t>2024</w:t>
      </w:r>
      <w:r w:rsidRPr="00A12895">
        <w:rPr>
          <w:rFonts w:ascii="微软雅黑" w:eastAsia="微软雅黑" w:hAnsi="微软雅黑" w:cs="微软雅黑" w:hint="eastAsia"/>
          <w:noProof/>
          <w:spacing w:val="7"/>
          <w:lang w:eastAsia="zh-CN"/>
        </w:rPr>
        <w:t>年</w:t>
      </w:r>
      <w:r w:rsidRPr="00A12895">
        <w:rPr>
          <w:rFonts w:ascii="微软雅黑" w:eastAsia="微软雅黑" w:hAnsi="微软雅黑" w:cs="微软雅黑"/>
          <w:noProof/>
          <w:spacing w:val="7"/>
          <w:lang w:eastAsia="zh-CN"/>
        </w:rPr>
        <w:t>4</w:t>
      </w:r>
      <w:r w:rsidRPr="00A12895">
        <w:rPr>
          <w:rFonts w:ascii="微软雅黑" w:eastAsia="微软雅黑" w:hAnsi="微软雅黑" w:cs="微软雅黑" w:hint="eastAsia"/>
          <w:noProof/>
          <w:spacing w:val="7"/>
          <w:lang w:eastAsia="zh-CN"/>
        </w:rPr>
        <w:t>月以来最高主力价格，周度出口销售报告凸显需求可观，同时对应收成前景担忧也提振棉价，</w:t>
      </w:r>
      <w:r w:rsidRPr="00A12895">
        <w:rPr>
          <w:rFonts w:ascii="微软雅黑" w:eastAsia="微软雅黑" w:hAnsi="微软雅黑" w:cs="微软雅黑"/>
          <w:noProof/>
          <w:spacing w:val="7"/>
          <w:lang w:eastAsia="zh-CN"/>
        </w:rPr>
        <w:t>ICE 12</w:t>
      </w:r>
      <w:r w:rsidRPr="00A12895">
        <w:rPr>
          <w:rFonts w:ascii="微软雅黑" w:eastAsia="微软雅黑" w:hAnsi="微软雅黑" w:cs="微软雅黑" w:hint="eastAsia"/>
          <w:noProof/>
          <w:spacing w:val="7"/>
          <w:lang w:eastAsia="zh-CN"/>
        </w:rPr>
        <w:t>月棉花期货合约下跌</w:t>
      </w:r>
      <w:r w:rsidRPr="00A12895">
        <w:rPr>
          <w:rFonts w:ascii="微软雅黑" w:eastAsia="微软雅黑" w:hAnsi="微软雅黑" w:cs="微软雅黑"/>
          <w:noProof/>
          <w:spacing w:val="7"/>
          <w:lang w:eastAsia="zh-CN"/>
        </w:rPr>
        <w:t>0.01</w:t>
      </w:r>
      <w:r w:rsidRPr="00A12895">
        <w:rPr>
          <w:rFonts w:ascii="微软雅黑" w:eastAsia="微软雅黑" w:hAnsi="微软雅黑" w:cs="微软雅黑" w:hint="eastAsia"/>
          <w:noProof/>
          <w:spacing w:val="7"/>
          <w:lang w:eastAsia="zh-CN"/>
        </w:rPr>
        <w:t>美分或</w:t>
      </w:r>
      <w:r w:rsidRPr="00A12895">
        <w:rPr>
          <w:rFonts w:ascii="微软雅黑" w:eastAsia="微软雅黑" w:hAnsi="微软雅黑" w:cs="微软雅黑"/>
          <w:noProof/>
          <w:spacing w:val="7"/>
          <w:lang w:eastAsia="zh-CN"/>
        </w:rPr>
        <w:t>0.01%</w:t>
      </w:r>
      <w:r w:rsidRPr="00A12895">
        <w:rPr>
          <w:rFonts w:ascii="微软雅黑" w:eastAsia="微软雅黑" w:hAnsi="微软雅黑" w:cs="微软雅黑" w:hint="eastAsia"/>
          <w:noProof/>
          <w:spacing w:val="7"/>
          <w:lang w:eastAsia="zh-CN"/>
        </w:rPr>
        <w:t>，结算价报每磅</w:t>
      </w:r>
      <w:r w:rsidRPr="00A12895">
        <w:rPr>
          <w:rFonts w:ascii="微软雅黑" w:eastAsia="微软雅黑" w:hAnsi="微软雅黑" w:cs="微软雅黑"/>
          <w:noProof/>
          <w:spacing w:val="7"/>
          <w:lang w:eastAsia="zh-CN"/>
        </w:rPr>
        <w:t>88.34</w:t>
      </w:r>
      <w:r w:rsidRPr="00A12895">
        <w:rPr>
          <w:rFonts w:ascii="微软雅黑" w:eastAsia="微软雅黑" w:hAnsi="微软雅黑" w:cs="微软雅黑" w:hint="eastAsia"/>
          <w:noProof/>
          <w:spacing w:val="7"/>
          <w:lang w:eastAsia="zh-CN"/>
        </w:rPr>
        <w:t>美分。</w:t>
      </w:r>
    </w:p>
    <w:p w14:paraId="0DE264A7" w14:textId="18F8B28F" w:rsidR="00ED4A18" w:rsidRDefault="00A12895" w:rsidP="00A12895">
      <w:pPr>
        <w:spacing w:before="103" w:line="256" w:lineRule="auto"/>
        <w:ind w:right="210" w:firstLine="448"/>
        <w:jc w:val="both"/>
        <w:rPr>
          <w:rFonts w:ascii="微软雅黑" w:eastAsia="微软雅黑" w:hAnsi="微软雅黑" w:cs="微软雅黑" w:hint="eastAsia"/>
          <w:noProof/>
          <w:spacing w:val="7"/>
          <w:lang w:eastAsia="zh-CN"/>
        </w:rPr>
      </w:pPr>
      <w:r w:rsidRPr="00A12895">
        <w:rPr>
          <w:rFonts w:ascii="微软雅黑" w:eastAsia="微软雅黑" w:hAnsi="微软雅黑" w:cs="微软雅黑" w:hint="eastAsia"/>
          <w:noProof/>
          <w:spacing w:val="7"/>
          <w:lang w:eastAsia="zh-CN"/>
        </w:rPr>
        <w:t>国际方面，据美国农业部</w:t>
      </w:r>
      <w:r w:rsidRPr="00A12895">
        <w:rPr>
          <w:rFonts w:ascii="微软雅黑" w:eastAsia="微软雅黑" w:hAnsi="微软雅黑" w:cs="微软雅黑"/>
          <w:noProof/>
          <w:spacing w:val="7"/>
          <w:lang w:eastAsia="zh-CN"/>
        </w:rPr>
        <w:t>(USDA)</w:t>
      </w:r>
      <w:r w:rsidRPr="00A12895">
        <w:rPr>
          <w:rFonts w:ascii="微软雅黑" w:eastAsia="微软雅黑" w:hAnsi="微软雅黑" w:cs="微软雅黑" w:hint="eastAsia"/>
          <w:noProof/>
          <w:spacing w:val="7"/>
          <w:lang w:eastAsia="zh-CN"/>
        </w:rPr>
        <w:t>报告显示，</w:t>
      </w:r>
      <w:r w:rsidRPr="00A12895">
        <w:rPr>
          <w:rFonts w:ascii="微软雅黑" w:eastAsia="微软雅黑" w:hAnsi="微软雅黑" w:cs="微软雅黑"/>
          <w:noProof/>
          <w:spacing w:val="7"/>
          <w:lang w:eastAsia="zh-CN"/>
        </w:rPr>
        <w:t>8</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6</w:t>
      </w:r>
      <w:r w:rsidRPr="00A12895">
        <w:rPr>
          <w:rFonts w:ascii="微软雅黑" w:eastAsia="微软雅黑" w:hAnsi="微软雅黑" w:cs="微软雅黑" w:hint="eastAsia"/>
          <w:noProof/>
          <w:spacing w:val="7"/>
          <w:lang w:eastAsia="zh-CN"/>
        </w:rPr>
        <w:t>日止当周，美国</w:t>
      </w:r>
      <w:r w:rsidRPr="00A12895">
        <w:rPr>
          <w:rFonts w:ascii="微软雅黑" w:eastAsia="微软雅黑" w:hAnsi="微软雅黑" w:cs="微软雅黑"/>
          <w:noProof/>
          <w:spacing w:val="7"/>
          <w:lang w:eastAsia="zh-CN"/>
        </w:rPr>
        <w:t>2026/27</w:t>
      </w:r>
      <w:r w:rsidRPr="00A12895">
        <w:rPr>
          <w:rFonts w:ascii="微软雅黑" w:eastAsia="微软雅黑" w:hAnsi="微软雅黑" w:cs="微软雅黑" w:hint="eastAsia"/>
          <w:noProof/>
          <w:spacing w:val="7"/>
          <w:lang w:eastAsia="zh-CN"/>
        </w:rPr>
        <w:t>年度（</w:t>
      </w:r>
      <w:r w:rsidRPr="00A12895">
        <w:rPr>
          <w:rFonts w:ascii="微软雅黑" w:eastAsia="微软雅黑" w:hAnsi="微软雅黑" w:cs="微软雅黑"/>
          <w:noProof/>
          <w:spacing w:val="7"/>
          <w:lang w:eastAsia="zh-CN"/>
        </w:rPr>
        <w:t>8</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1</w:t>
      </w:r>
      <w:r w:rsidRPr="00A12895">
        <w:rPr>
          <w:rFonts w:ascii="微软雅黑" w:eastAsia="微软雅黑" w:hAnsi="微软雅黑" w:cs="微软雅黑" w:hint="eastAsia"/>
          <w:noProof/>
          <w:spacing w:val="7"/>
          <w:lang w:eastAsia="zh-CN"/>
        </w:rPr>
        <w:t>日开始）陆地棉出口销售净增</w:t>
      </w:r>
      <w:r w:rsidRPr="00A12895">
        <w:rPr>
          <w:rFonts w:ascii="微软雅黑" w:eastAsia="微软雅黑" w:hAnsi="微软雅黑" w:cs="微软雅黑"/>
          <w:noProof/>
          <w:spacing w:val="7"/>
          <w:lang w:eastAsia="zh-CN"/>
        </w:rPr>
        <w:t>90.498</w:t>
      </w:r>
      <w:r w:rsidRPr="00A12895">
        <w:rPr>
          <w:rFonts w:ascii="微软雅黑" w:eastAsia="微软雅黑" w:hAnsi="微软雅黑" w:cs="微软雅黑" w:hint="eastAsia"/>
          <w:noProof/>
          <w:spacing w:val="7"/>
          <w:lang w:eastAsia="zh-CN"/>
        </w:rPr>
        <w:t>万包，</w:t>
      </w:r>
      <w:r w:rsidRPr="00A12895">
        <w:rPr>
          <w:rFonts w:ascii="微软雅黑" w:eastAsia="微软雅黑" w:hAnsi="微软雅黑" w:cs="微软雅黑"/>
          <w:noProof/>
          <w:spacing w:val="7"/>
          <w:lang w:eastAsia="zh-CN"/>
        </w:rPr>
        <w:t>2025/26</w:t>
      </w:r>
      <w:r w:rsidRPr="00A12895">
        <w:rPr>
          <w:rFonts w:ascii="微软雅黑" w:eastAsia="微软雅黑" w:hAnsi="微软雅黑" w:cs="微软雅黑" w:hint="eastAsia"/>
          <w:noProof/>
          <w:spacing w:val="7"/>
          <w:lang w:eastAsia="zh-CN"/>
        </w:rPr>
        <w:t>年度（</w:t>
      </w:r>
      <w:r w:rsidRPr="00A12895">
        <w:rPr>
          <w:rFonts w:ascii="微软雅黑" w:eastAsia="微软雅黑" w:hAnsi="微软雅黑" w:cs="微软雅黑"/>
          <w:noProof/>
          <w:spacing w:val="7"/>
          <w:lang w:eastAsia="zh-CN"/>
        </w:rPr>
        <w:t>7</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31</w:t>
      </w:r>
      <w:r w:rsidRPr="00A12895">
        <w:rPr>
          <w:rFonts w:ascii="微软雅黑" w:eastAsia="微软雅黑" w:hAnsi="微软雅黑" w:cs="微软雅黑" w:hint="eastAsia"/>
          <w:noProof/>
          <w:spacing w:val="7"/>
          <w:lang w:eastAsia="zh-CN"/>
        </w:rPr>
        <w:t>日止）陆地棉出口销售净增</w:t>
      </w:r>
      <w:r w:rsidRPr="00A12895">
        <w:rPr>
          <w:rFonts w:ascii="微软雅黑" w:eastAsia="微软雅黑" w:hAnsi="微软雅黑" w:cs="微软雅黑"/>
          <w:noProof/>
          <w:spacing w:val="7"/>
          <w:lang w:eastAsia="zh-CN"/>
        </w:rPr>
        <w:t>1265</w:t>
      </w:r>
      <w:r w:rsidRPr="00A12895">
        <w:rPr>
          <w:rFonts w:ascii="微软雅黑" w:eastAsia="微软雅黑" w:hAnsi="微软雅黑" w:cs="微软雅黑" w:hint="eastAsia"/>
          <w:noProof/>
          <w:spacing w:val="7"/>
          <w:lang w:eastAsia="zh-CN"/>
        </w:rPr>
        <w:t>包。</w:t>
      </w:r>
      <w:r w:rsidRPr="00A12895">
        <w:rPr>
          <w:rFonts w:ascii="微软雅黑" w:eastAsia="微软雅黑" w:hAnsi="微软雅黑" w:cs="微软雅黑"/>
          <w:noProof/>
          <w:spacing w:val="7"/>
          <w:lang w:eastAsia="zh-CN"/>
        </w:rPr>
        <w:t>8</w:t>
      </w:r>
      <w:r w:rsidRPr="00A12895">
        <w:rPr>
          <w:rFonts w:ascii="微软雅黑" w:eastAsia="微软雅黑" w:hAnsi="微软雅黑" w:cs="微软雅黑" w:hint="eastAsia"/>
          <w:noProof/>
          <w:spacing w:val="7"/>
          <w:lang w:eastAsia="zh-CN"/>
        </w:rPr>
        <w:t>月</w:t>
      </w:r>
      <w:r w:rsidRPr="00A12895">
        <w:rPr>
          <w:rFonts w:ascii="微软雅黑" w:eastAsia="微软雅黑" w:hAnsi="微软雅黑" w:cs="微软雅黑"/>
          <w:noProof/>
          <w:spacing w:val="7"/>
          <w:lang w:eastAsia="zh-CN"/>
        </w:rPr>
        <w:t>1-6</w:t>
      </w:r>
      <w:r w:rsidRPr="00A12895">
        <w:rPr>
          <w:rFonts w:ascii="微软雅黑" w:eastAsia="微软雅黑" w:hAnsi="微软雅黑" w:cs="微软雅黑" w:hint="eastAsia"/>
          <w:noProof/>
          <w:spacing w:val="7"/>
          <w:lang w:eastAsia="zh-CN"/>
        </w:rPr>
        <w:t>日，出口装船</w:t>
      </w:r>
      <w:r w:rsidRPr="00A12895">
        <w:rPr>
          <w:rFonts w:ascii="微软雅黑" w:eastAsia="微软雅黑" w:hAnsi="微软雅黑" w:cs="微软雅黑"/>
          <w:noProof/>
          <w:spacing w:val="7"/>
          <w:lang w:eastAsia="zh-CN"/>
        </w:rPr>
        <w:t>140451</w:t>
      </w:r>
      <w:r w:rsidRPr="00A12895">
        <w:rPr>
          <w:rFonts w:ascii="微软雅黑" w:eastAsia="微软雅黑" w:hAnsi="微软雅黑" w:cs="微软雅黑" w:hint="eastAsia"/>
          <w:noProof/>
          <w:spacing w:val="7"/>
          <w:lang w:eastAsia="zh-CN"/>
        </w:rPr>
        <w:t>包，数据表现相对良好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DDB91EF" w:rsidR="00C24CC6" w:rsidRDefault="00A1289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66378AC1" wp14:editId="5B7A5BA2">
            <wp:extent cx="5270500" cy="2173605"/>
            <wp:effectExtent l="0" t="0" r="6350" b="0"/>
            <wp:docPr id="1843056619" name="图片 6" descr="QQ截图2026082108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QQ截图202608210808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500" cy="217360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lastRenderedPageBreak/>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5A51" w14:textId="77777777" w:rsidR="004C5781" w:rsidRDefault="004C5781">
      <w:pPr>
        <w:ind w:right="210" w:firstLine="420"/>
      </w:pPr>
      <w:r>
        <w:separator/>
      </w:r>
    </w:p>
  </w:endnote>
  <w:endnote w:type="continuationSeparator" w:id="0">
    <w:p w14:paraId="53CBE1FE" w14:textId="77777777" w:rsidR="004C5781" w:rsidRDefault="004C5781">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E2DDF" w14:textId="77777777" w:rsidR="004C5781" w:rsidRDefault="004C5781">
      <w:pPr>
        <w:ind w:right="210" w:firstLine="420"/>
      </w:pPr>
      <w:r>
        <w:separator/>
      </w:r>
    </w:p>
  </w:footnote>
  <w:footnote w:type="continuationSeparator" w:id="0">
    <w:p w14:paraId="35C948A8" w14:textId="77777777" w:rsidR="004C5781" w:rsidRDefault="004C5781">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3073"/>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1F96"/>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781"/>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37C6"/>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2895"/>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6AC"/>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0D22"/>
    <w:rsid w:val="00E53526"/>
    <w:rsid w:val="00E540C4"/>
    <w:rsid w:val="00E54357"/>
    <w:rsid w:val="00E557EA"/>
    <w:rsid w:val="00E55D02"/>
    <w:rsid w:val="00E56235"/>
    <w:rsid w:val="00E57530"/>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30F9"/>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2026-08-21T01:12:00Z</dcterms:created>
  <dcterms:modified xsi:type="dcterms:W3CDTF">2026-08-21T01:12:00Z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