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16cei="http://schemas.microsoft.com/office/word/2026/wordml/cei"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06B0E430"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9B536C">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D566AC">
        <w:rPr>
          <w:rFonts w:ascii="微软雅黑" w:eastAsia="微软雅黑" w:hAnsi="微软雅黑" w:cs="微软雅黑" w:hint="eastAsia"/>
          <w:b/>
          <w:bCs/>
          <w:color w:val="005D97"/>
          <w:spacing w:val="-22"/>
          <w:sz w:val="48"/>
          <w:szCs w:val="48"/>
          <w:lang w:eastAsia="zh-CN"/>
        </w:rPr>
        <w:t>2</w:t>
      </w:r>
      <w:r w:rsidR="00C427B8">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01BF7630" w:rsidR="007B3E0B" w:rsidRDefault="00C427B8"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C427B8">
        <w:rPr>
          <w:rFonts w:ascii="微软雅黑" w:eastAsia="微软雅黑" w:hAnsi="微软雅黑" w:cs="微软雅黑"/>
          <w:spacing w:val="12"/>
          <w:lang w:eastAsia="zh-CN"/>
        </w:rPr>
        <w:t>美国三大股指全线收涨，道指涨0.3%，标普500指数涨0.32%，纳指涨0.66%。美元指数跌0.09%报98.91，非美货币多数上涨，欧元兑美元涨0.10%报1.1675，英镑兑美元涨0.13%报1.3649，澳元兑美元涨0.20%报0.7165，美元兑日元涨0.07%报159.2040，美元兑加元持平报1.3843，美元兑瑞郎跌0.14%报0.8014，离岸人民币对美元涨48个基点报6.7170。国际贵金属期货普遍收涨，COMEX黄金期货涨0.39%报4715.90美元/盎司，COMEX白银期货涨0.05%报68.63美元/盎司。</w:t>
      </w:r>
      <w:r w:rsidR="00900347" w:rsidRPr="00C427B8">
        <w:rPr>
          <w:rFonts w:ascii="微软雅黑" w:eastAsia="微软雅黑" w:hAnsi="微软雅黑" w:cs="微软雅黑" w:hint="eastAsia"/>
          <w:spacing w:val="12"/>
          <w:lang w:eastAsia="zh-CN"/>
        </w:rPr>
        <w:t>I</w:t>
      </w:r>
      <w:r w:rsidR="007B3E0B" w:rsidRPr="00C427B8">
        <w:rPr>
          <w:rFonts w:ascii="微软雅黑" w:eastAsia="微软雅黑" w:hAnsi="微软雅黑" w:cs="微软雅黑"/>
          <w:spacing w:val="12"/>
          <w:lang w:eastAsia="zh-CN"/>
        </w:rPr>
        <w:t>CE</w:t>
      </w:r>
      <w:r w:rsidR="007B3E0B" w:rsidRPr="00C427B8">
        <w:rPr>
          <w:rFonts w:ascii="微软雅黑" w:eastAsia="微软雅黑" w:hAnsi="微软雅黑" w:cs="微软雅黑" w:hint="eastAsia"/>
          <w:spacing w:val="12"/>
          <w:lang w:eastAsia="zh-CN"/>
        </w:rPr>
        <w:t>原糖主力合约</w:t>
      </w:r>
      <w:r w:rsidRPr="00C427B8">
        <w:rPr>
          <w:rFonts w:ascii="微软雅黑" w:eastAsia="微软雅黑" w:hAnsi="微软雅黑" w:cs="微软雅黑" w:hint="eastAsia"/>
          <w:spacing w:val="12"/>
          <w:lang w:eastAsia="zh-CN"/>
        </w:rPr>
        <w:t>跌2.27</w:t>
      </w:r>
      <w:r w:rsidR="007B3E0B" w:rsidRPr="00C427B8">
        <w:rPr>
          <w:rFonts w:ascii="微软雅黑" w:eastAsia="微软雅黑" w:hAnsi="微软雅黑" w:cs="微软雅黑"/>
          <w:spacing w:val="12"/>
          <w:lang w:eastAsia="zh-CN"/>
        </w:rPr>
        <w:t>%</w:t>
      </w:r>
      <w:r w:rsidR="007B3E0B" w:rsidRPr="00C427B8">
        <w:rPr>
          <w:rFonts w:ascii="微软雅黑" w:eastAsia="微软雅黑" w:hAnsi="微软雅黑" w:cs="微软雅黑" w:hint="eastAsia"/>
          <w:spacing w:val="12"/>
          <w:lang w:eastAsia="zh-CN"/>
        </w:rPr>
        <w:t>报</w:t>
      </w:r>
      <w:r w:rsidR="009B536C" w:rsidRPr="00C427B8">
        <w:rPr>
          <w:rFonts w:ascii="微软雅黑" w:eastAsia="微软雅黑" w:hAnsi="微软雅黑" w:cs="微软雅黑" w:hint="eastAsia"/>
          <w:spacing w:val="12"/>
          <w:lang w:eastAsia="zh-CN"/>
        </w:rPr>
        <w:t>1</w:t>
      </w:r>
      <w:r w:rsidR="00DA4CD1" w:rsidRPr="00C427B8">
        <w:rPr>
          <w:rFonts w:ascii="微软雅黑" w:eastAsia="微软雅黑" w:hAnsi="微软雅黑" w:cs="微软雅黑" w:hint="eastAsia"/>
          <w:spacing w:val="12"/>
          <w:lang w:eastAsia="zh-CN"/>
        </w:rPr>
        <w:t>7.</w:t>
      </w:r>
      <w:r w:rsidRPr="00C427B8">
        <w:rPr>
          <w:rFonts w:ascii="微软雅黑" w:eastAsia="微软雅黑" w:hAnsi="微软雅黑" w:cs="微软雅黑" w:hint="eastAsia"/>
          <w:spacing w:val="12"/>
          <w:lang w:eastAsia="zh-CN"/>
        </w:rPr>
        <w:t>25</w:t>
      </w:r>
      <w:r w:rsidR="007B3E0B" w:rsidRPr="00C427B8">
        <w:rPr>
          <w:rFonts w:ascii="微软雅黑" w:eastAsia="微软雅黑" w:hAnsi="微软雅黑" w:cs="微软雅黑" w:hint="eastAsia"/>
          <w:spacing w:val="12"/>
          <w:lang w:eastAsia="zh-CN"/>
        </w:rPr>
        <w:t>美分</w:t>
      </w:r>
      <w:r w:rsidR="007B3E0B" w:rsidRPr="00C427B8">
        <w:rPr>
          <w:rFonts w:ascii="微软雅黑" w:eastAsia="微软雅黑" w:hAnsi="微软雅黑" w:cs="微软雅黑"/>
          <w:spacing w:val="12"/>
          <w:lang w:eastAsia="zh-CN"/>
        </w:rPr>
        <w:t>/</w:t>
      </w:r>
      <w:r w:rsidR="007B3E0B" w:rsidRPr="00C427B8">
        <w:rPr>
          <w:rFonts w:ascii="微软雅黑" w:eastAsia="微软雅黑" w:hAnsi="微软雅黑" w:cs="微软雅黑" w:hint="eastAsia"/>
          <w:spacing w:val="12"/>
          <w:lang w:eastAsia="zh-CN"/>
        </w:rPr>
        <w:t>磅，</w:t>
      </w:r>
      <w:r w:rsidR="007B3E0B" w:rsidRPr="00C427B8">
        <w:rPr>
          <w:rFonts w:ascii="微软雅黑" w:eastAsia="微软雅黑" w:hAnsi="微软雅黑" w:cs="微软雅黑"/>
          <w:spacing w:val="12"/>
          <w:lang w:eastAsia="zh-CN"/>
        </w:rPr>
        <w:t>ICE</w:t>
      </w:r>
      <w:r w:rsidR="007B3E0B" w:rsidRPr="00C427B8">
        <w:rPr>
          <w:rFonts w:ascii="微软雅黑" w:eastAsia="微软雅黑" w:hAnsi="微软雅黑" w:cs="微软雅黑" w:hint="eastAsia"/>
          <w:spacing w:val="12"/>
          <w:lang w:eastAsia="zh-CN"/>
        </w:rPr>
        <w:t>棉花</w:t>
      </w:r>
      <w:r w:rsidR="007B3E0B" w:rsidRPr="00EA0E37">
        <w:rPr>
          <w:rFonts w:ascii="微软雅黑" w:eastAsia="微软雅黑" w:hAnsi="微软雅黑" w:cs="微软雅黑" w:hint="eastAsia"/>
          <w:spacing w:val="12"/>
          <w:lang w:eastAsia="zh-CN"/>
        </w:rPr>
        <w:t>主力合约</w:t>
      </w:r>
      <w:r>
        <w:rPr>
          <w:rFonts w:ascii="微软雅黑" w:eastAsia="微软雅黑" w:hAnsi="微软雅黑" w:cs="微软雅黑" w:hint="eastAsia"/>
          <w:spacing w:val="12"/>
          <w:lang w:eastAsia="zh-CN"/>
        </w:rPr>
        <w:t>跌0.59</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sidR="00CA4B03" w:rsidRPr="00D47ABC">
        <w:rPr>
          <w:rFonts w:ascii="微软雅黑" w:eastAsia="微软雅黑" w:hAnsi="微软雅黑" w:cs="微软雅黑" w:hint="eastAsia"/>
          <w:spacing w:val="12"/>
          <w:lang w:eastAsia="zh-CN"/>
        </w:rPr>
        <w:t>8</w:t>
      </w:r>
      <w:r w:rsidR="00D566AC">
        <w:rPr>
          <w:rFonts w:ascii="微软雅黑" w:eastAsia="微软雅黑" w:hAnsi="微软雅黑" w:cs="微软雅黑" w:hint="eastAsia"/>
          <w:spacing w:val="12"/>
          <w:lang w:eastAsia="zh-CN"/>
        </w:rPr>
        <w:t>8.</w:t>
      </w:r>
      <w:r>
        <w:rPr>
          <w:rFonts w:ascii="微软雅黑" w:eastAsia="微软雅黑" w:hAnsi="微软雅黑" w:cs="微软雅黑" w:hint="eastAsia"/>
          <w:spacing w:val="12"/>
          <w:lang w:eastAsia="zh-CN"/>
        </w:rPr>
        <w:t>31</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36606F08" w:rsidR="00557736" w:rsidRPr="0022448B" w:rsidRDefault="00C427B8"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01D5F4BA" wp14:editId="28781254">
            <wp:extent cx="5798008" cy="3825025"/>
            <wp:effectExtent l="0" t="0" r="0" b="4445"/>
            <wp:docPr id="2239218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03861" cy="3828886"/>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4441AC1C" w:rsidR="00863E18" w:rsidRPr="00C427B8" w:rsidRDefault="0088093F" w:rsidP="0088093F">
      <w:pPr>
        <w:spacing w:before="102" w:line="257" w:lineRule="auto"/>
        <w:ind w:right="210" w:firstLine="436"/>
        <w:jc w:val="both"/>
        <w:rPr>
          <w:rFonts w:ascii="微软雅黑" w:eastAsia="微软雅黑" w:hAnsi="微软雅黑" w:cs="微软雅黑" w:hint="eastAsia"/>
          <w:color w:val="auto"/>
          <w:spacing w:val="4"/>
          <w:lang w:eastAsia="zh-CN"/>
        </w:rPr>
      </w:pPr>
      <w:r w:rsidRPr="00DA4CD1">
        <w:rPr>
          <w:rFonts w:ascii="微软雅黑" w:eastAsia="微软雅黑" w:hAnsi="微软雅黑" w:cs="微软雅黑" w:hint="eastAsia"/>
          <w:color w:val="auto"/>
          <w:spacing w:val="4"/>
          <w:lang w:eastAsia="zh-CN"/>
        </w:rPr>
        <w:t>【</w:t>
      </w:r>
      <w:r w:rsidR="00C427B8" w:rsidRPr="00C427B8">
        <w:rPr>
          <w:rFonts w:ascii="微软雅黑" w:eastAsia="微软雅黑" w:hAnsi="微软雅黑" w:cs="微软雅黑"/>
          <w:color w:val="auto"/>
          <w:spacing w:val="4"/>
          <w:lang w:eastAsia="zh-CN"/>
        </w:rPr>
        <w:t>消息称美国与伊朗已达成停火协议，预计未来数日将正式对外宣布。这份网传协议包含霍尔木兹海峡航行自由以及依据伊斯兰堡备忘录重启谈判。美国与伊朗双方均尚未证实该协议。与此同时，有报道称，美国驻中东外交机构可能最早于本周开始让外交官返回，并逐步缩减此前采取的紧急措施。</w:t>
      </w:r>
      <w:r w:rsidRPr="00C427B8">
        <w:rPr>
          <w:rFonts w:ascii="微软雅黑" w:eastAsia="微软雅黑" w:hAnsi="微软雅黑" w:cs="微软雅黑" w:hint="eastAsia"/>
          <w:color w:val="auto"/>
          <w:spacing w:val="4"/>
          <w:lang w:eastAsia="zh-CN"/>
        </w:rPr>
        <w:t>】</w:t>
      </w:r>
    </w:p>
    <w:p w14:paraId="44D59D47" w14:textId="32A8D393" w:rsidR="002E37FC" w:rsidRPr="00C427B8"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427B8">
        <w:rPr>
          <w:rFonts w:ascii="微软雅黑" w:eastAsia="微软雅黑" w:hAnsi="微软雅黑" w:cs="微软雅黑" w:hint="eastAsia"/>
          <w:color w:val="auto"/>
          <w:spacing w:val="4"/>
          <w:lang w:eastAsia="zh-CN"/>
        </w:rPr>
        <w:t>【</w:t>
      </w:r>
      <w:r w:rsidR="00C427B8" w:rsidRPr="00C427B8">
        <w:rPr>
          <w:rFonts w:ascii="微软雅黑" w:eastAsia="微软雅黑" w:hAnsi="微软雅黑" w:cs="微软雅黑"/>
          <w:color w:val="auto"/>
          <w:spacing w:val="4"/>
          <w:lang w:eastAsia="zh-CN"/>
        </w:rPr>
        <w:t>伊朗与阿曼发表联合声明，拟在霍尔木兹海峡建立一条双方共同商定的安全海上通道。伊朗外交部副部长加里巴巴迪表示，伊朗与阿曼达成霍尔木兹海峡谅解备忘录，并不代表海峡将从8月26日起恢复开放。根据协议，进入波斯湾和离开波斯湾的航线将分别经过伊朗和阿曼水域，加里巴巴迪形容其为“一条双向高速公路”，宽约7海里。加里巴巴迪指出，这条航道是临时性的，双方将在30至60天内谈判确定永久航线。</w:t>
      </w:r>
      <w:r w:rsidRPr="00C427B8">
        <w:rPr>
          <w:rFonts w:ascii="微软雅黑" w:eastAsia="微软雅黑" w:hAnsi="微软雅黑" w:cs="微软雅黑" w:hint="eastAsia"/>
          <w:color w:val="auto"/>
          <w:spacing w:val="4"/>
          <w:lang w:eastAsia="zh-CN"/>
        </w:rPr>
        <w:t>】</w:t>
      </w:r>
    </w:p>
    <w:p w14:paraId="32E97BC2" w14:textId="01BC3F8E" w:rsidR="00E20302" w:rsidRPr="00C427B8"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427B8">
        <w:rPr>
          <w:rFonts w:ascii="微软雅黑" w:eastAsia="微软雅黑" w:hAnsi="微软雅黑" w:cs="微软雅黑" w:hint="eastAsia"/>
          <w:color w:val="auto"/>
          <w:spacing w:val="4"/>
          <w:lang w:eastAsia="zh-CN"/>
        </w:rPr>
        <w:lastRenderedPageBreak/>
        <w:t>【</w:t>
      </w:r>
      <w:r w:rsidR="00C427B8" w:rsidRPr="00C427B8">
        <w:rPr>
          <w:rFonts w:ascii="微软雅黑" w:eastAsia="微软雅黑" w:hAnsi="微软雅黑" w:cs="微软雅黑"/>
          <w:color w:val="auto"/>
          <w:spacing w:val="4"/>
          <w:lang w:eastAsia="zh-CN"/>
        </w:rPr>
        <w:t>美国总统特朗普发文称，霍尔木兹海峡国际水域内的所有水雷均已被清除或引爆。伊朗方面已收到通知，任何布设新水雷的船只都将立即遭到系统性摧毁。</w:t>
      </w:r>
      <w:r w:rsidRPr="00C427B8">
        <w:rPr>
          <w:rFonts w:ascii="微软雅黑" w:eastAsia="微软雅黑" w:hAnsi="微软雅黑" w:cs="微软雅黑" w:hint="eastAsia"/>
          <w:color w:val="auto"/>
          <w:spacing w:val="4"/>
          <w:lang w:eastAsia="zh-CN"/>
        </w:rPr>
        <w:t>】</w:t>
      </w:r>
    </w:p>
    <w:p w14:paraId="7676A4DD" w14:textId="15BBB02A" w:rsidR="00E20302" w:rsidRPr="00504EAC"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427B8">
        <w:rPr>
          <w:rFonts w:ascii="微软雅黑" w:eastAsia="微软雅黑" w:hAnsi="微软雅黑" w:cs="微软雅黑" w:hint="eastAsia"/>
          <w:color w:val="auto"/>
          <w:spacing w:val="4"/>
          <w:lang w:eastAsia="zh-CN"/>
        </w:rPr>
        <w:t>【</w:t>
      </w:r>
      <w:r w:rsidR="00C427B8" w:rsidRPr="00C427B8">
        <w:rPr>
          <w:rFonts w:ascii="微软雅黑" w:eastAsia="微软雅黑" w:hAnsi="微软雅黑" w:cs="微软雅黑"/>
          <w:color w:val="auto"/>
          <w:spacing w:val="4"/>
          <w:lang w:eastAsia="zh-CN"/>
        </w:rPr>
        <w:t>加拿大政府宣布对价值约200亿美元美国商品征收报复性关税。加拿大政府表示，自9月8日起，将对约700种美国产品征收反制关税，税率分别为15%、25%或50%。加拿大政府还表示，将推出75亿加元援助计划，支持受美国新关税影响的企业和工人。</w:t>
      </w:r>
      <w:r w:rsidRPr="00504EAC">
        <w:rPr>
          <w:rFonts w:ascii="微软雅黑" w:eastAsia="微软雅黑" w:hAnsi="微软雅黑" w:cs="微软雅黑" w:hint="eastAsia"/>
          <w:color w:val="auto"/>
          <w:spacing w:val="4"/>
          <w:lang w:eastAsia="zh-CN"/>
        </w:rPr>
        <w:t>】</w:t>
      </w:r>
    </w:p>
    <w:p w14:paraId="368E0BBD" w14:textId="77777777" w:rsidR="00013073" w:rsidRDefault="00013073"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A12895">
        <w:trPr>
          <w:trHeight w:val="640"/>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C427B8" w:rsidRPr="008D0ACF" w14:paraId="6CB27548" w14:textId="77777777" w:rsidTr="00E43653">
        <w:trPr>
          <w:trHeight w:val="620"/>
        </w:trPr>
        <w:tc>
          <w:tcPr>
            <w:tcW w:w="1701" w:type="dxa"/>
          </w:tcPr>
          <w:bookmarkEnd w:id="0"/>
          <w:p w14:paraId="06D90DF4" w14:textId="1826696C" w:rsidR="00C427B8" w:rsidRPr="00A47960" w:rsidRDefault="00C427B8" w:rsidP="00C427B8">
            <w:pPr>
              <w:spacing w:before="230" w:line="191" w:lineRule="auto"/>
              <w:ind w:right="210"/>
              <w:jc w:val="center"/>
              <w:rPr>
                <w:rFonts w:ascii="微软雅黑" w:eastAsia="微软雅黑" w:hAnsi="微软雅黑" w:cs="微软雅黑" w:hint="eastAsia"/>
                <w:b/>
                <w:bCs/>
                <w:spacing w:val="3"/>
                <w:sz w:val="19"/>
                <w:szCs w:val="19"/>
                <w:lang w:eastAsia="zh-CN"/>
              </w:rPr>
            </w:pPr>
            <w:r w:rsidRPr="00C427B8">
              <w:rPr>
                <w:rFonts w:ascii="微软雅黑" w:eastAsia="微软雅黑" w:hAnsi="微软雅黑" w:cs="微软雅黑"/>
                <w:b/>
                <w:bCs/>
                <w:spacing w:val="3"/>
                <w:sz w:val="19"/>
                <w:szCs w:val="19"/>
                <w:lang w:eastAsia="zh-CN"/>
              </w:rPr>
              <w:t>2026/8/26</w:t>
            </w:r>
          </w:p>
        </w:tc>
        <w:tc>
          <w:tcPr>
            <w:tcW w:w="1314" w:type="dxa"/>
          </w:tcPr>
          <w:p w14:paraId="4FF8F240" w14:textId="5BA23F87" w:rsidR="00C427B8" w:rsidRPr="00A47960" w:rsidRDefault="00C427B8" w:rsidP="00C427B8">
            <w:pPr>
              <w:spacing w:before="230" w:line="191" w:lineRule="auto"/>
              <w:ind w:right="210"/>
              <w:jc w:val="center"/>
              <w:rPr>
                <w:rFonts w:ascii="微软雅黑" w:eastAsia="微软雅黑" w:hAnsi="微软雅黑" w:cs="微软雅黑" w:hint="eastAsia"/>
                <w:b/>
                <w:bCs/>
                <w:spacing w:val="3"/>
                <w:sz w:val="19"/>
                <w:szCs w:val="19"/>
                <w:lang w:eastAsia="zh-CN"/>
              </w:rPr>
            </w:pPr>
            <w:r>
              <w:rPr>
                <w:rFonts w:ascii="微软雅黑" w:eastAsia="微软雅黑" w:hAnsi="微软雅黑" w:cs="微软雅黑" w:hint="eastAsia"/>
                <w:b/>
                <w:bCs/>
                <w:spacing w:val="3"/>
                <w:sz w:val="19"/>
                <w:szCs w:val="19"/>
                <w:lang w:eastAsia="zh-CN"/>
              </w:rPr>
              <w:t>20:3</w:t>
            </w:r>
            <w:r w:rsidRPr="00504EAC">
              <w:rPr>
                <w:rFonts w:ascii="微软雅黑" w:eastAsia="微软雅黑" w:hAnsi="微软雅黑" w:cs="微软雅黑"/>
                <w:b/>
                <w:bCs/>
                <w:spacing w:val="3"/>
                <w:sz w:val="19"/>
                <w:szCs w:val="19"/>
                <w:lang w:eastAsia="zh-CN"/>
              </w:rPr>
              <w:t>0</w:t>
            </w:r>
          </w:p>
        </w:tc>
        <w:tc>
          <w:tcPr>
            <w:tcW w:w="6344" w:type="dxa"/>
          </w:tcPr>
          <w:p w14:paraId="1C726C53" w14:textId="51D8850D" w:rsidR="00C427B8" w:rsidRPr="007B4F11" w:rsidRDefault="00C427B8" w:rsidP="00C427B8">
            <w:pPr>
              <w:spacing w:before="230" w:line="191" w:lineRule="auto"/>
              <w:ind w:right="210"/>
              <w:jc w:val="center"/>
              <w:rPr>
                <w:rFonts w:ascii="微软雅黑" w:eastAsia="微软雅黑" w:hAnsi="微软雅黑" w:cs="微软雅黑" w:hint="eastAsia"/>
                <w:b/>
                <w:bCs/>
                <w:spacing w:val="3"/>
                <w:sz w:val="19"/>
                <w:szCs w:val="19"/>
                <w:lang w:eastAsia="zh-CN"/>
              </w:rPr>
            </w:pPr>
            <w:r w:rsidRPr="00C427B8">
              <w:rPr>
                <w:rFonts w:ascii="微软雅黑" w:eastAsia="微软雅黑" w:hAnsi="微软雅黑" w:cs="微软雅黑"/>
                <w:b/>
                <w:bCs/>
                <w:spacing w:val="3"/>
                <w:sz w:val="19"/>
                <w:szCs w:val="19"/>
                <w:lang w:eastAsia="zh-CN"/>
              </w:rPr>
              <w:t>美国第二季度实际 GDP、7 月 PCE 物价指数</w:t>
            </w:r>
          </w:p>
        </w:tc>
      </w:tr>
      <w:tr w:rsidR="00C427B8" w:rsidRPr="008D0ACF" w14:paraId="4D78ECAE" w14:textId="77777777" w:rsidTr="006D0765">
        <w:trPr>
          <w:trHeight w:val="620"/>
        </w:trPr>
        <w:tc>
          <w:tcPr>
            <w:tcW w:w="1701" w:type="dxa"/>
            <w:shd w:val="clear" w:color="auto" w:fill="DAE3F4" w:themeFill="accent1" w:themeFillTint="33"/>
          </w:tcPr>
          <w:p w14:paraId="7F9DA0F6" w14:textId="668F2668" w:rsidR="00C427B8" w:rsidRPr="00D47ABC" w:rsidRDefault="00C427B8" w:rsidP="00C427B8">
            <w:pPr>
              <w:spacing w:before="230" w:line="191" w:lineRule="auto"/>
              <w:ind w:right="210"/>
              <w:jc w:val="center"/>
              <w:rPr>
                <w:rFonts w:ascii="微软雅黑" w:eastAsia="微软雅黑" w:hAnsi="微软雅黑" w:cs="微软雅黑" w:hint="eastAsia"/>
                <w:b/>
                <w:bCs/>
                <w:spacing w:val="3"/>
                <w:sz w:val="19"/>
                <w:szCs w:val="19"/>
                <w:lang w:eastAsia="zh-CN"/>
              </w:rPr>
            </w:pPr>
            <w:r w:rsidRPr="00C427B8">
              <w:rPr>
                <w:rFonts w:ascii="微软雅黑" w:eastAsia="微软雅黑" w:hAnsi="微软雅黑" w:cs="微软雅黑"/>
                <w:b/>
                <w:bCs/>
                <w:spacing w:val="3"/>
                <w:sz w:val="19"/>
                <w:szCs w:val="19"/>
                <w:lang w:eastAsia="zh-CN"/>
              </w:rPr>
              <w:t>2026/8/26</w:t>
            </w:r>
          </w:p>
        </w:tc>
        <w:tc>
          <w:tcPr>
            <w:tcW w:w="1314" w:type="dxa"/>
            <w:shd w:val="clear" w:color="auto" w:fill="DAE3F4" w:themeFill="accent1" w:themeFillTint="33"/>
          </w:tcPr>
          <w:p w14:paraId="5D34EE48" w14:textId="286E7CF4" w:rsidR="00C427B8" w:rsidRPr="00F50098" w:rsidRDefault="00C427B8" w:rsidP="00C427B8">
            <w:pPr>
              <w:spacing w:before="230" w:line="191" w:lineRule="auto"/>
              <w:ind w:right="210"/>
              <w:jc w:val="center"/>
              <w:rPr>
                <w:rFonts w:ascii="微软雅黑" w:eastAsia="微软雅黑" w:hAnsi="微软雅黑" w:cs="微软雅黑" w:hint="eastAsia"/>
                <w:b/>
                <w:bCs/>
                <w:spacing w:val="3"/>
                <w:sz w:val="19"/>
                <w:szCs w:val="19"/>
                <w:lang w:eastAsia="zh-CN"/>
              </w:rPr>
            </w:pPr>
            <w:r>
              <w:rPr>
                <w:rFonts w:ascii="微软雅黑" w:eastAsia="微软雅黑" w:hAnsi="微软雅黑" w:cs="微软雅黑" w:hint="eastAsia"/>
                <w:b/>
                <w:bCs/>
                <w:spacing w:val="3"/>
                <w:sz w:val="19"/>
                <w:szCs w:val="19"/>
                <w:lang w:eastAsia="zh-CN"/>
              </w:rPr>
              <w:t>22</w:t>
            </w:r>
            <w:r w:rsidRPr="00A12895">
              <w:rPr>
                <w:rFonts w:ascii="微软雅黑" w:eastAsia="微软雅黑" w:hAnsi="微软雅黑" w:cs="微软雅黑"/>
                <w:b/>
                <w:bCs/>
                <w:spacing w:val="3"/>
                <w:sz w:val="19"/>
                <w:szCs w:val="19"/>
                <w:lang w:eastAsia="zh-CN"/>
              </w:rPr>
              <w:t>:</w:t>
            </w:r>
            <w:r>
              <w:rPr>
                <w:rFonts w:ascii="微软雅黑" w:eastAsia="微软雅黑" w:hAnsi="微软雅黑" w:cs="微软雅黑" w:hint="eastAsia"/>
                <w:b/>
                <w:bCs/>
                <w:spacing w:val="3"/>
                <w:sz w:val="19"/>
                <w:szCs w:val="19"/>
                <w:lang w:eastAsia="zh-CN"/>
              </w:rPr>
              <w:t>0</w:t>
            </w:r>
            <w:r w:rsidRPr="00A12895">
              <w:rPr>
                <w:rFonts w:ascii="微软雅黑" w:eastAsia="微软雅黑" w:hAnsi="微软雅黑" w:cs="微软雅黑"/>
                <w:b/>
                <w:bCs/>
                <w:spacing w:val="3"/>
                <w:sz w:val="19"/>
                <w:szCs w:val="19"/>
                <w:lang w:eastAsia="zh-CN"/>
              </w:rPr>
              <w:t>0</w:t>
            </w:r>
          </w:p>
        </w:tc>
        <w:tc>
          <w:tcPr>
            <w:tcW w:w="6344" w:type="dxa"/>
            <w:shd w:val="clear" w:color="auto" w:fill="DAE3F4" w:themeFill="accent1" w:themeFillTint="33"/>
          </w:tcPr>
          <w:p w14:paraId="52A6362B" w14:textId="1FAF5239" w:rsidR="00C427B8" w:rsidRPr="00F50098" w:rsidRDefault="00C427B8" w:rsidP="00C427B8">
            <w:pPr>
              <w:spacing w:before="230" w:line="191" w:lineRule="auto"/>
              <w:ind w:right="210"/>
              <w:jc w:val="center"/>
              <w:rPr>
                <w:rFonts w:ascii="微软雅黑" w:eastAsia="微软雅黑" w:hAnsi="微软雅黑" w:cs="微软雅黑" w:hint="eastAsia"/>
                <w:b/>
                <w:bCs/>
                <w:spacing w:val="3"/>
                <w:sz w:val="19"/>
                <w:szCs w:val="19"/>
                <w:lang w:eastAsia="zh-CN"/>
              </w:rPr>
            </w:pPr>
            <w:r w:rsidRPr="00C427B8">
              <w:rPr>
                <w:rFonts w:ascii="微软雅黑" w:eastAsia="微软雅黑" w:hAnsi="微软雅黑" w:cs="微软雅黑"/>
                <w:b/>
                <w:bCs/>
                <w:spacing w:val="3"/>
                <w:sz w:val="19"/>
                <w:szCs w:val="19"/>
                <w:lang w:eastAsia="zh-CN"/>
              </w:rPr>
              <w:t>美国 EIA 库存周报</w:t>
            </w:r>
          </w:p>
        </w:tc>
      </w:tr>
    </w:tbl>
    <w:p w14:paraId="61DAEED5" w14:textId="77777777" w:rsidR="00904B93" w:rsidRPr="0088093F"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31071E6A" w14:textId="77777777" w:rsidR="00E24F80" w:rsidRPr="00E24F80" w:rsidRDefault="00E24F80" w:rsidP="00E24F80">
      <w:pPr>
        <w:spacing w:before="103" w:line="256" w:lineRule="auto"/>
        <w:ind w:right="210" w:firstLineChars="200" w:firstLine="448"/>
        <w:rPr>
          <w:rFonts w:ascii="微软雅黑" w:eastAsia="微软雅黑" w:hAnsi="微软雅黑" w:cs="微软雅黑"/>
          <w:spacing w:val="7"/>
          <w:lang w:eastAsia="zh-CN"/>
        </w:rPr>
      </w:pPr>
      <w:r w:rsidRPr="00E24F80">
        <w:rPr>
          <w:rFonts w:ascii="微软雅黑" w:eastAsia="微软雅黑" w:hAnsi="微软雅黑" w:cs="微软雅黑" w:hint="eastAsia"/>
          <w:spacing w:val="7"/>
          <w:lang w:eastAsia="zh-CN"/>
        </w:rPr>
        <w:t>隔夜，美元指数跌</w:t>
      </w:r>
      <w:r w:rsidRPr="00E24F80">
        <w:rPr>
          <w:rFonts w:ascii="微软雅黑" w:eastAsia="微软雅黑" w:hAnsi="微软雅黑" w:cs="微软雅黑"/>
          <w:spacing w:val="7"/>
          <w:lang w:eastAsia="zh-CN"/>
        </w:rPr>
        <w:t>0.09%</w:t>
      </w:r>
      <w:r w:rsidRPr="00E24F80">
        <w:rPr>
          <w:rFonts w:ascii="微软雅黑" w:eastAsia="微软雅黑" w:hAnsi="微软雅黑" w:cs="微软雅黑" w:hint="eastAsia"/>
          <w:spacing w:val="7"/>
          <w:lang w:eastAsia="zh-CN"/>
        </w:rPr>
        <w:t>报</w:t>
      </w:r>
      <w:r w:rsidRPr="00E24F80">
        <w:rPr>
          <w:rFonts w:ascii="微软雅黑" w:eastAsia="微软雅黑" w:hAnsi="微软雅黑" w:cs="微软雅黑"/>
          <w:spacing w:val="7"/>
          <w:lang w:eastAsia="zh-CN"/>
        </w:rPr>
        <w:t>98.91</w:t>
      </w:r>
      <w:r w:rsidRPr="00E24F80">
        <w:rPr>
          <w:rFonts w:ascii="微软雅黑" w:eastAsia="微软雅黑" w:hAnsi="微软雅黑" w:cs="微软雅黑" w:hint="eastAsia"/>
          <w:spacing w:val="7"/>
          <w:lang w:eastAsia="zh-CN"/>
        </w:rPr>
        <w:t>，非美货币多数上涨，欧元兑美元涨</w:t>
      </w:r>
      <w:r w:rsidRPr="00E24F80">
        <w:rPr>
          <w:rFonts w:ascii="微软雅黑" w:eastAsia="微软雅黑" w:hAnsi="微软雅黑" w:cs="微软雅黑"/>
          <w:spacing w:val="7"/>
          <w:lang w:eastAsia="zh-CN"/>
        </w:rPr>
        <w:t>0.10%</w:t>
      </w:r>
      <w:r w:rsidRPr="00E24F80">
        <w:rPr>
          <w:rFonts w:ascii="微软雅黑" w:eastAsia="微软雅黑" w:hAnsi="微软雅黑" w:cs="微软雅黑" w:hint="eastAsia"/>
          <w:spacing w:val="7"/>
          <w:lang w:eastAsia="zh-CN"/>
        </w:rPr>
        <w:t>报</w:t>
      </w:r>
      <w:r w:rsidRPr="00E24F80">
        <w:rPr>
          <w:rFonts w:ascii="微软雅黑" w:eastAsia="微软雅黑" w:hAnsi="微软雅黑" w:cs="微软雅黑"/>
          <w:spacing w:val="7"/>
          <w:lang w:eastAsia="zh-CN"/>
        </w:rPr>
        <w:t>1.1675</w:t>
      </w:r>
      <w:r w:rsidRPr="00E24F80">
        <w:rPr>
          <w:rFonts w:ascii="微软雅黑" w:eastAsia="微软雅黑" w:hAnsi="微软雅黑" w:cs="微软雅黑" w:hint="eastAsia"/>
          <w:spacing w:val="7"/>
          <w:lang w:eastAsia="zh-CN"/>
        </w:rPr>
        <w:t>，英镑兑美元涨</w:t>
      </w:r>
      <w:r w:rsidRPr="00E24F80">
        <w:rPr>
          <w:rFonts w:ascii="微软雅黑" w:eastAsia="微软雅黑" w:hAnsi="微软雅黑" w:cs="微软雅黑"/>
          <w:spacing w:val="7"/>
          <w:lang w:eastAsia="zh-CN"/>
        </w:rPr>
        <w:t>0.13%</w:t>
      </w:r>
      <w:r w:rsidRPr="00E24F80">
        <w:rPr>
          <w:rFonts w:ascii="微软雅黑" w:eastAsia="微软雅黑" w:hAnsi="微软雅黑" w:cs="微软雅黑" w:hint="eastAsia"/>
          <w:spacing w:val="7"/>
          <w:lang w:eastAsia="zh-CN"/>
        </w:rPr>
        <w:t>报</w:t>
      </w:r>
      <w:r w:rsidRPr="00E24F80">
        <w:rPr>
          <w:rFonts w:ascii="微软雅黑" w:eastAsia="微软雅黑" w:hAnsi="微软雅黑" w:cs="微软雅黑"/>
          <w:spacing w:val="7"/>
          <w:lang w:eastAsia="zh-CN"/>
        </w:rPr>
        <w:t>1.3649</w:t>
      </w:r>
      <w:r w:rsidRPr="00E24F80">
        <w:rPr>
          <w:rFonts w:ascii="微软雅黑" w:eastAsia="微软雅黑" w:hAnsi="微软雅黑" w:cs="微软雅黑" w:hint="eastAsia"/>
          <w:spacing w:val="7"/>
          <w:lang w:eastAsia="zh-CN"/>
        </w:rPr>
        <w:t>，美元兑日元涨</w:t>
      </w:r>
      <w:r w:rsidRPr="00E24F80">
        <w:rPr>
          <w:rFonts w:ascii="微软雅黑" w:eastAsia="微软雅黑" w:hAnsi="微软雅黑" w:cs="微软雅黑"/>
          <w:spacing w:val="7"/>
          <w:lang w:eastAsia="zh-CN"/>
        </w:rPr>
        <w:t>0.07%</w:t>
      </w:r>
      <w:r w:rsidRPr="00E24F80">
        <w:rPr>
          <w:rFonts w:ascii="微软雅黑" w:eastAsia="微软雅黑" w:hAnsi="微软雅黑" w:cs="微软雅黑" w:hint="eastAsia"/>
          <w:spacing w:val="7"/>
          <w:lang w:eastAsia="zh-CN"/>
        </w:rPr>
        <w:t>报</w:t>
      </w:r>
      <w:r w:rsidRPr="00E24F80">
        <w:rPr>
          <w:rFonts w:ascii="微软雅黑" w:eastAsia="微软雅黑" w:hAnsi="微软雅黑" w:cs="微软雅黑"/>
          <w:spacing w:val="7"/>
          <w:lang w:eastAsia="zh-CN"/>
        </w:rPr>
        <w:t>159.2040</w:t>
      </w:r>
      <w:r w:rsidRPr="00E24F80">
        <w:rPr>
          <w:rFonts w:ascii="微软雅黑" w:eastAsia="微软雅黑" w:hAnsi="微软雅黑" w:cs="微软雅黑" w:hint="eastAsia"/>
          <w:spacing w:val="7"/>
          <w:lang w:eastAsia="zh-CN"/>
        </w:rPr>
        <w:t>。</w:t>
      </w:r>
    </w:p>
    <w:p w14:paraId="792696CE" w14:textId="77777777" w:rsidR="00E24F80" w:rsidRPr="00E24F80" w:rsidRDefault="00E24F80" w:rsidP="00E24F80">
      <w:pPr>
        <w:spacing w:before="103" w:line="256" w:lineRule="auto"/>
        <w:ind w:right="210" w:firstLineChars="200" w:firstLine="448"/>
        <w:rPr>
          <w:rFonts w:ascii="微软雅黑" w:eastAsia="微软雅黑" w:hAnsi="微软雅黑" w:cs="微软雅黑"/>
          <w:spacing w:val="7"/>
          <w:lang w:eastAsia="zh-CN"/>
        </w:rPr>
      </w:pPr>
      <w:r w:rsidRPr="00E24F80">
        <w:rPr>
          <w:rFonts w:ascii="微软雅黑" w:eastAsia="微软雅黑" w:hAnsi="微软雅黑" w:cs="微软雅黑" w:hint="eastAsia"/>
          <w:spacing w:val="7"/>
          <w:lang w:eastAsia="zh-CN"/>
        </w:rPr>
        <w:t>美国联邦政府债务总额持续上行，财政赤字压力加大，美财长贝森特表示或动用财政部一般账户近</w:t>
      </w:r>
      <w:r w:rsidRPr="00E24F80">
        <w:rPr>
          <w:rFonts w:ascii="微软雅黑" w:eastAsia="微软雅黑" w:hAnsi="微软雅黑" w:cs="微软雅黑"/>
          <w:spacing w:val="7"/>
          <w:lang w:eastAsia="zh-CN"/>
        </w:rPr>
        <w:t>1</w:t>
      </w:r>
      <w:r w:rsidRPr="00E24F80">
        <w:rPr>
          <w:rFonts w:ascii="微软雅黑" w:eastAsia="微软雅黑" w:hAnsi="微软雅黑" w:cs="微软雅黑" w:hint="eastAsia"/>
          <w:spacing w:val="7"/>
          <w:lang w:eastAsia="zh-CN"/>
        </w:rPr>
        <w:t>万亿美元资金支持回购，引发投资者对财政可持续性的担忧，海外美债持仓总额较高位下滑，美财政部加码长端美债回购规模，此前创近三年新高的长端美债收益率高位回落。美国计划对加拿大商品加征</w:t>
      </w:r>
      <w:r w:rsidRPr="00E24F80">
        <w:rPr>
          <w:rFonts w:ascii="微软雅黑" w:eastAsia="微软雅黑" w:hAnsi="微软雅黑" w:cs="微软雅黑"/>
          <w:spacing w:val="7"/>
          <w:lang w:eastAsia="zh-CN"/>
        </w:rPr>
        <w:t>50%</w:t>
      </w:r>
      <w:r w:rsidRPr="00E24F80">
        <w:rPr>
          <w:rFonts w:ascii="微软雅黑" w:eastAsia="微软雅黑" w:hAnsi="微软雅黑" w:cs="微软雅黑" w:hint="eastAsia"/>
          <w:spacing w:val="7"/>
          <w:lang w:eastAsia="zh-CN"/>
        </w:rPr>
        <w:t>关税，贸易紧张局势骤然升级，加方表示将对等反制，市场担忧情绪重现。展望后市，美国就业及通胀放缓对美联储加息预期形成打压，叠加财政部政策干预对长端利率形成短线压制，市场重新就美元主权信用趋弱叙事展开定价，避险资金呈边际流出态势，美元指数短期或震荡运行。</w:t>
      </w:r>
    </w:p>
    <w:p w14:paraId="502379A4" w14:textId="587455EB" w:rsidR="002760F0" w:rsidRPr="002760F0" w:rsidRDefault="00E24F80" w:rsidP="00E24F80">
      <w:pPr>
        <w:spacing w:before="103" w:line="256" w:lineRule="auto"/>
        <w:ind w:right="210" w:firstLineChars="200" w:firstLine="448"/>
        <w:rPr>
          <w:rFonts w:ascii="微软雅黑" w:eastAsia="微软雅黑" w:hAnsi="微软雅黑" w:cs="微软雅黑" w:hint="eastAsia"/>
          <w:spacing w:val="7"/>
          <w:lang w:eastAsia="zh-CN"/>
        </w:rPr>
      </w:pPr>
      <w:r w:rsidRPr="00E24F80">
        <w:rPr>
          <w:rFonts w:ascii="微软雅黑" w:eastAsia="微软雅黑" w:hAnsi="微软雅黑" w:cs="微软雅黑" w:hint="eastAsia"/>
          <w:spacing w:val="7"/>
          <w:lang w:eastAsia="zh-CN"/>
        </w:rPr>
        <w:t>欧元区方面，经济基本面边际改善为欧元提供支撑，德国</w:t>
      </w:r>
      <w:r w:rsidRPr="00E24F80">
        <w:rPr>
          <w:rFonts w:ascii="微软雅黑" w:eastAsia="微软雅黑" w:hAnsi="微软雅黑" w:cs="微软雅黑"/>
          <w:spacing w:val="7"/>
          <w:lang w:eastAsia="zh-CN"/>
        </w:rPr>
        <w:t>7</w:t>
      </w:r>
      <w:r w:rsidRPr="00E24F80">
        <w:rPr>
          <w:rFonts w:ascii="微软雅黑" w:eastAsia="微软雅黑" w:hAnsi="微软雅黑" w:cs="微软雅黑" w:hint="eastAsia"/>
          <w:spacing w:val="7"/>
          <w:lang w:eastAsia="zh-CN"/>
        </w:rPr>
        <w:t>月</w:t>
      </w:r>
      <w:r w:rsidRPr="00E24F80">
        <w:rPr>
          <w:rFonts w:ascii="微软雅黑" w:eastAsia="微软雅黑" w:hAnsi="微软雅黑" w:cs="微软雅黑"/>
          <w:spacing w:val="7"/>
          <w:lang w:eastAsia="zh-CN"/>
        </w:rPr>
        <w:t>PPI</w:t>
      </w:r>
      <w:r w:rsidRPr="00E24F80">
        <w:rPr>
          <w:rFonts w:ascii="微软雅黑" w:eastAsia="微软雅黑" w:hAnsi="微软雅黑" w:cs="微软雅黑" w:hint="eastAsia"/>
          <w:spacing w:val="7"/>
          <w:lang w:eastAsia="zh-CN"/>
        </w:rPr>
        <w:t>增速录得阶段新高，进一步印证欧元区通胀粘性，但美联储官员对通胀上行风险的偏鹰表态，或继续对美债收益率形成支持，欧元上行空间或受限。日本</w:t>
      </w:r>
      <w:r w:rsidRPr="00E24F80">
        <w:rPr>
          <w:rFonts w:ascii="微软雅黑" w:eastAsia="微软雅黑" w:hAnsi="微软雅黑" w:cs="微软雅黑"/>
          <w:spacing w:val="7"/>
          <w:lang w:eastAsia="zh-CN"/>
        </w:rPr>
        <w:t>7</w:t>
      </w:r>
      <w:r w:rsidRPr="00E24F80">
        <w:rPr>
          <w:rFonts w:ascii="微软雅黑" w:eastAsia="微软雅黑" w:hAnsi="微软雅黑" w:cs="微软雅黑" w:hint="eastAsia"/>
          <w:spacing w:val="7"/>
          <w:lang w:eastAsia="zh-CN"/>
        </w:rPr>
        <w:t>月核心</w:t>
      </w:r>
      <w:r w:rsidRPr="00E24F80">
        <w:rPr>
          <w:rFonts w:ascii="微软雅黑" w:eastAsia="微软雅黑" w:hAnsi="微软雅黑" w:cs="微软雅黑"/>
          <w:spacing w:val="7"/>
          <w:lang w:eastAsia="zh-CN"/>
        </w:rPr>
        <w:t>CPI</w:t>
      </w:r>
      <w:r w:rsidRPr="00E24F80">
        <w:rPr>
          <w:rFonts w:ascii="微软雅黑" w:eastAsia="微软雅黑" w:hAnsi="微软雅黑" w:cs="微软雅黑" w:hint="eastAsia"/>
          <w:spacing w:val="7"/>
          <w:lang w:eastAsia="zh-CN"/>
        </w:rPr>
        <w:t>同比升至</w:t>
      </w:r>
      <w:r w:rsidRPr="00E24F80">
        <w:rPr>
          <w:rFonts w:ascii="微软雅黑" w:eastAsia="微软雅黑" w:hAnsi="微软雅黑" w:cs="微软雅黑"/>
          <w:spacing w:val="7"/>
          <w:lang w:eastAsia="zh-CN"/>
        </w:rPr>
        <w:t>1.8%</w:t>
      </w:r>
      <w:r w:rsidRPr="00E24F80">
        <w:rPr>
          <w:rFonts w:ascii="微软雅黑" w:eastAsia="微软雅黑" w:hAnsi="微软雅黑" w:cs="微软雅黑" w:hint="eastAsia"/>
          <w:spacing w:val="7"/>
          <w:lang w:eastAsia="zh-CN"/>
        </w:rPr>
        <w:t>，强化市场对日央行</w:t>
      </w:r>
      <w:r w:rsidRPr="00E24F80">
        <w:rPr>
          <w:rFonts w:ascii="微软雅黑" w:eastAsia="微软雅黑" w:hAnsi="微软雅黑" w:cs="微软雅黑"/>
          <w:spacing w:val="7"/>
          <w:lang w:eastAsia="zh-CN"/>
        </w:rPr>
        <w:t>9</w:t>
      </w:r>
      <w:r w:rsidRPr="00E24F80">
        <w:rPr>
          <w:rFonts w:ascii="微软雅黑" w:eastAsia="微软雅黑" w:hAnsi="微软雅黑" w:cs="微软雅黑" w:hint="eastAsia"/>
          <w:spacing w:val="7"/>
          <w:lang w:eastAsia="zh-CN"/>
        </w:rPr>
        <w:t>月加息的预期，但中东局势紧张推升油价，叠加日本对中东能源的高依赖，短期内仍对日元形成压力，美元兑日元存在上行风险。中期来看，货币政策正常化、结构性改革及经济韧性或为日元提供支撑，关注</w:t>
      </w:r>
      <w:r w:rsidRPr="00E24F80">
        <w:rPr>
          <w:rFonts w:ascii="微软雅黑" w:eastAsia="微软雅黑" w:hAnsi="微软雅黑" w:cs="微软雅黑"/>
          <w:spacing w:val="7"/>
          <w:lang w:eastAsia="zh-CN"/>
        </w:rPr>
        <w:t>9</w:t>
      </w:r>
      <w:r w:rsidRPr="00E24F80">
        <w:rPr>
          <w:rFonts w:ascii="微软雅黑" w:eastAsia="微软雅黑" w:hAnsi="微软雅黑" w:cs="微软雅黑" w:hint="eastAsia"/>
          <w:spacing w:val="7"/>
          <w:lang w:eastAsia="zh-CN"/>
        </w:rPr>
        <w:t>月议息会议与能源价格走势</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0A7259C7" w:rsidR="007A477E" w:rsidRDefault="00E24F80"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7E6A8B">
        <w:rPr>
          <w:rFonts w:ascii="黑体" w:eastAsia="黑体" w:hAnsi="黑体" w:cs="黑体"/>
          <w:noProof/>
          <w:color w:val="000000" w:themeColor="text1"/>
          <w:sz w:val="22"/>
          <w:szCs w:val="22"/>
          <w:shd w:val="clear" w:color="auto" w:fill="FFFFFF"/>
          <w:lang w:bidi="ar"/>
        </w:rPr>
        <w:lastRenderedPageBreak/>
        <w:drawing>
          <wp:inline distT="0" distB="0" distL="0" distR="0" wp14:anchorId="5FEAD61F" wp14:editId="4F255141">
            <wp:extent cx="4314825" cy="2085975"/>
            <wp:effectExtent l="0" t="0" r="9525" b="9525"/>
            <wp:docPr id="11177919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4825" cy="2085975"/>
                    </a:xfrm>
                    <a:prstGeom prst="rect">
                      <a:avLst/>
                    </a:prstGeom>
                    <a:noFill/>
                    <a:ln>
                      <a:noFill/>
                    </a:ln>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570C1326" w:rsidR="00ED4A18" w:rsidRDefault="00E24F80" w:rsidP="00B00DB4">
      <w:pPr>
        <w:spacing w:before="103" w:line="256" w:lineRule="auto"/>
        <w:ind w:right="210" w:firstLine="448"/>
        <w:rPr>
          <w:rFonts w:ascii="微软雅黑" w:eastAsia="微软雅黑" w:hAnsi="微软雅黑" w:cs="微软雅黑" w:hint="eastAsia"/>
          <w:spacing w:val="7"/>
          <w:lang w:eastAsia="zh-CN"/>
        </w:rPr>
      </w:pPr>
      <w:r w:rsidRPr="00E24F80">
        <w:rPr>
          <w:rFonts w:ascii="微软雅黑" w:eastAsia="微软雅黑" w:hAnsi="微软雅黑" w:cs="微软雅黑"/>
          <w:spacing w:val="7"/>
          <w:lang w:eastAsia="zh-CN"/>
        </w:rPr>
        <w:t>截至8月25日，标普500指数上涨0.32%至7677.28；迷你标普500主力合约上涨0.27%至7690.75点。地缘局势上，伊朗与阿曼发表联合声明，拟在霍尔木兹海峡建立一条双方共同商定的安全海上通道。同时，有消息称美国与伊朗已达成停火协议，协议包含霍尔木兹海峡航行自由以及依据伊斯兰堡备忘录重启谈判。预计未来数日将正式对外宣布。美伊冲突有所缓和，令油价大幅回落，并带动美债收益率下行，美股估值压力得到缓解</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59BB22CE" w:rsidR="007A477E" w:rsidRPr="00EE7376" w:rsidRDefault="00E24F80" w:rsidP="006B6996">
      <w:pPr>
        <w:spacing w:before="103" w:line="256" w:lineRule="auto"/>
        <w:ind w:right="210" w:firstLine="420"/>
        <w:jc w:val="center"/>
        <w:rPr>
          <w:rFonts w:ascii="微软雅黑" w:eastAsia="微软雅黑" w:hAnsi="微软雅黑" w:cs="微软雅黑" w:hint="eastAsia"/>
          <w:spacing w:val="7"/>
          <w:lang w:eastAsia="zh-CN"/>
        </w:rPr>
      </w:pPr>
      <w:r w:rsidRPr="00406E15">
        <w:rPr>
          <w:rFonts w:ascii="Helvetica" w:hAnsi="Helvetica" w:cs="Helvetica"/>
          <w:noProof/>
          <w:shd w:val="clear" w:color="auto" w:fill="FFFFFF"/>
        </w:rPr>
        <w:drawing>
          <wp:inline distT="0" distB="0" distL="0" distR="0" wp14:anchorId="7B332A59" wp14:editId="30FCB2ED">
            <wp:extent cx="5274310" cy="2127885"/>
            <wp:effectExtent l="0" t="0" r="254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2127885"/>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0DAB1E43" w:rsidR="004F4EDC" w:rsidRDefault="00E24F80" w:rsidP="000511AA">
      <w:pPr>
        <w:spacing w:before="103" w:line="256" w:lineRule="auto"/>
        <w:ind w:right="210" w:firstLine="448"/>
        <w:jc w:val="both"/>
        <w:rPr>
          <w:rFonts w:ascii="微软雅黑" w:eastAsia="微软雅黑" w:hAnsi="微软雅黑" w:cs="微软雅黑" w:hint="eastAsia"/>
          <w:spacing w:val="7"/>
          <w:lang w:eastAsia="zh-CN"/>
        </w:rPr>
      </w:pPr>
      <w:r w:rsidRPr="00E24F80">
        <w:rPr>
          <w:rFonts w:ascii="微软雅黑" w:eastAsia="微软雅黑" w:hAnsi="微软雅黑" w:cs="微软雅黑"/>
          <w:spacing w:val="7"/>
          <w:lang w:eastAsia="zh-CN"/>
        </w:rPr>
        <w:t>截至8月25日，富时中国A50指数下跌0.37%至14652.45；新交所富时A50期指主力合约下跌0.24%至14617。海外方面，地缘局势上，伊朗与阿曼发表联合声明，拟在霍尔木兹海峡建立一条双方共同商定的安全海上通道。同时，有消息称美国与伊朗已达成停火协议，预计未来数日将正式对外宣布。美伊冲突有所缓和，令油价大幅回落，并带动美债收益率下行。国内方面，经济基本面，7月份，我国进出口、规上工业增加值、固投、社零多项指标集体回落，投资端尤为疲弱，但值得注意的是高技术产业的生产、投资、出口增速较6月呈现上升。上市公司基本面，已披露半年报的部分公司业绩表现良好，全体A股净利</w:t>
      </w:r>
      <w:r w:rsidRPr="00E24F80">
        <w:rPr>
          <w:rFonts w:ascii="微软雅黑" w:eastAsia="微软雅黑" w:hAnsi="微软雅黑" w:cs="微软雅黑"/>
          <w:spacing w:val="7"/>
          <w:lang w:eastAsia="zh-CN"/>
        </w:rPr>
        <w:lastRenderedPageBreak/>
        <w:t>增速为24%。整体来看，原油与美债收益率回落，为市场提供喘息空间。最后，本周上市公司半年报披露进入冲刺阶段，市场波动预计放大，需密切观察半年报的整体情况</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73882A8C" w:rsidR="00A10388" w:rsidRDefault="00E24F80" w:rsidP="00A10388">
      <w:pPr>
        <w:spacing w:before="120" w:line="190" w:lineRule="auto"/>
        <w:ind w:right="210" w:firstLine="420"/>
        <w:jc w:val="center"/>
        <w:rPr>
          <w:rFonts w:ascii="新宋体" w:eastAsia="新宋体" w:hAnsi="新宋体" w:hint="eastAsia"/>
          <w:lang w:eastAsia="zh-CN"/>
        </w:rPr>
      </w:pPr>
      <w:r w:rsidRPr="00406E15">
        <w:rPr>
          <w:rFonts w:ascii="宋体" w:eastAsia="宋体" w:hAnsi="宋体"/>
          <w:b/>
          <w:noProof/>
        </w:rPr>
        <w:drawing>
          <wp:inline distT="0" distB="0" distL="0" distR="0" wp14:anchorId="49D524DC" wp14:editId="067E2922">
            <wp:extent cx="5274310" cy="2148840"/>
            <wp:effectExtent l="0" t="0" r="2540" b="3810"/>
            <wp:docPr id="1609735845" name="图片 160973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2148840"/>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24D15C54" w:rsidR="005B5E6A" w:rsidRDefault="00E24F80" w:rsidP="00F51117">
      <w:pPr>
        <w:spacing w:before="103" w:line="256" w:lineRule="auto"/>
        <w:ind w:right="210" w:firstLine="448"/>
        <w:jc w:val="both"/>
        <w:rPr>
          <w:rFonts w:ascii="微软雅黑" w:eastAsia="微软雅黑" w:hAnsi="微软雅黑" w:cs="微软雅黑" w:hint="eastAsia"/>
          <w:spacing w:val="12"/>
          <w:lang w:eastAsia="zh-CN"/>
        </w:rPr>
      </w:pPr>
      <w:r w:rsidRPr="00E24F80">
        <w:rPr>
          <w:rFonts w:ascii="微软雅黑" w:eastAsia="微软雅黑" w:hAnsi="微软雅黑" w:cs="微软雅黑"/>
          <w:spacing w:val="12"/>
          <w:lang w:eastAsia="zh-CN"/>
        </w:rPr>
        <w:t>隔夜COMEX铜震荡走强，报收6.8125元/磅，涨跌幅+1.57%。国际方面，美联储柯林斯：在没有持续的通胀回落证据的情况下，适合“尽快”提高利率；巴尔金：如果债务继续增加，投资者迟早会在某个时点停止购买美债。国内方面，工信部部长李乐成主持召开第二十一次制造业企业座谈会，围绕产业人才队伍建设听取意见建议。会议强调，要以科技创新塑造产业发展优势，以人才引育驱动创新发展引擎，以开放协同构建国际合作格局，以人才安全筑牢产业安全屏障。库存方面，截至2026年8月25日，COMEX铜库存为745277短吨，环比+1012短吨；LME铜库存为238725吨，环比-1525吨；SHFE每日仓单38619吨，环比-2484吨。美元美债方面，因投资者正在权衡华盛顿扩大对伊朗的制裁以及为缓解长期国债收益率压力而采取的新举措，美元指数先涨后跌，盘中一度重回99关口上方，但随后回吐全部涨幅并转跌，最终收跌0.09%，报98.90；基准的10年期美债收益率收跌6.9个基点，报4.633%，对美联储政策利率敏感的2年期美债收益率收跌6.1个基点，报4.183%。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1E751732" w:rsidR="00A02266" w:rsidRDefault="00E24F80" w:rsidP="006B6996">
      <w:pPr>
        <w:spacing w:before="103" w:line="256" w:lineRule="auto"/>
        <w:ind w:right="210" w:firstLine="420"/>
        <w:jc w:val="center"/>
      </w:pPr>
      <w:r>
        <w:rPr>
          <w:noProof/>
        </w:rPr>
        <w:lastRenderedPageBreak/>
        <w:drawing>
          <wp:inline distT="0" distB="0" distL="0" distR="0" wp14:anchorId="0D078B85" wp14:editId="75802330">
            <wp:extent cx="5274310" cy="2879090"/>
            <wp:effectExtent l="0" t="0" r="2540" b="0"/>
            <wp:docPr id="7740649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064973"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06B4512B" w:rsidR="00F850DC" w:rsidRDefault="00E24F80" w:rsidP="00B00DB4">
      <w:pPr>
        <w:spacing w:before="103" w:line="256" w:lineRule="auto"/>
        <w:ind w:right="210" w:firstLine="468"/>
        <w:jc w:val="both"/>
        <w:rPr>
          <w:rFonts w:ascii="微软雅黑" w:eastAsia="微软雅黑" w:hAnsi="微软雅黑" w:cs="微软雅黑" w:hint="eastAsia"/>
          <w:noProof/>
          <w:spacing w:val="7"/>
          <w:lang w:eastAsia="zh-CN"/>
        </w:rPr>
      </w:pPr>
      <w:r w:rsidRPr="00E24F80">
        <w:rPr>
          <w:rFonts w:ascii="微软雅黑" w:eastAsia="微软雅黑" w:hAnsi="微软雅黑" w:cs="微软雅黑"/>
          <w:noProof/>
          <w:spacing w:val="7"/>
          <w:lang w:eastAsia="zh-CN"/>
        </w:rPr>
        <w:t>隔夜，外盘贵金属小幅收涨，COMEX黄金期货涨0.39%报4715.90美元/盎司，COMEX白银期货涨0.05%报68.63美元/盎司。宏观数据方面，美国谘商会8月消费者信心指数降至89.4，创年初以来最低，汽油价格高企、生活成本上涨及招聘放缓令家庭承压。美国与加拿大关税谈判破裂，美方拟对部分加拿大商品加征50%关税，黄金避险溢价阶段性抬升。市场对于美伊战争定价较前期弱化，美伊谈判陷入僵局，年内"边打边谈"仍为基准情景，前期受避险需求提振的美元近期高位回落。美国财政部超预期扩张长端美债回购规模，美财长贝森特表示将动用财政部一般账户近1万亿美元资金支持回购，引发投资者对美财政可持续性的担忧，美债收益率延续高位回落态势，提振黄金作为美元信用对冲首选工具的吸引力，但美长债收益率回落可持续性仍有待观察。展望后市，市场对于美联储加息预期的定价逐步弱化，地缘避险以及美元信用对冲逻辑有所转强，后续若不出现美国经济数据大幅波动，或沃什大幅放鹰的情景，金价有望维持震荡偏强运行，短期主要风险点包括：联储官员鹰派表态反复，紧缩预期尚未完全出清，关注周五美联储主席沃什公开演讲；美伊谈判进展反复，若通行争端持续僵持，油价走强仍可能通过物价传导抬升加息预期，进而制约金价上行空间。操作上建议逢低布局多单，近期贵金属获利了结需求抬升，或导致价格波动加剧，注意严格风险控制</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698BC025" w:rsidR="007A477E" w:rsidRDefault="00E24F80"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7E6A8B">
        <w:rPr>
          <w:rFonts w:ascii="黑体" w:eastAsia="黑体" w:hAnsi="黑体"/>
          <w:b/>
          <w:bCs/>
          <w:noProof/>
          <w:sz w:val="22"/>
          <w:szCs w:val="22"/>
          <w:shd w:val="clear" w:color="auto" w:fill="FFFFFF"/>
          <w:lang w:bidi="ar"/>
        </w:rPr>
        <w:lastRenderedPageBreak/>
        <w:drawing>
          <wp:inline distT="0" distB="0" distL="0" distR="0" wp14:anchorId="31572AE7" wp14:editId="7815A320">
            <wp:extent cx="4381500" cy="2215515"/>
            <wp:effectExtent l="0" t="0" r="0" b="0"/>
            <wp:docPr id="4517522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1500" cy="2215515"/>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0A5AAC86" w14:textId="77777777" w:rsidR="00E24F80" w:rsidRPr="00E24F80" w:rsidRDefault="00E24F80" w:rsidP="00E24F80">
      <w:pPr>
        <w:spacing w:before="103" w:line="256" w:lineRule="auto"/>
        <w:ind w:right="210" w:firstLine="448"/>
        <w:jc w:val="both"/>
        <w:rPr>
          <w:rFonts w:ascii="微软雅黑" w:eastAsia="微软雅黑" w:hAnsi="微软雅黑" w:cs="微软雅黑"/>
          <w:noProof/>
          <w:spacing w:val="7"/>
          <w:lang w:eastAsia="zh-CN"/>
        </w:rPr>
      </w:pPr>
      <w:r w:rsidRPr="00E24F80">
        <w:rPr>
          <w:rFonts w:ascii="微软雅黑" w:eastAsia="微软雅黑" w:hAnsi="微软雅黑" w:cs="微软雅黑" w:hint="eastAsia"/>
          <w:noProof/>
          <w:spacing w:val="7"/>
          <w:lang w:eastAsia="zh-CN"/>
        </w:rPr>
        <w:t>洲际交易所</w:t>
      </w:r>
      <w:r w:rsidRPr="00E24F80">
        <w:rPr>
          <w:rFonts w:ascii="微软雅黑" w:eastAsia="微软雅黑" w:hAnsi="微软雅黑" w:cs="微软雅黑"/>
          <w:noProof/>
          <w:spacing w:val="7"/>
          <w:lang w:eastAsia="zh-CN"/>
        </w:rPr>
        <w:t>(ICE)</w:t>
      </w:r>
      <w:r w:rsidRPr="00E24F80">
        <w:rPr>
          <w:rFonts w:ascii="微软雅黑" w:eastAsia="微软雅黑" w:hAnsi="微软雅黑" w:cs="微软雅黑" w:hint="eastAsia"/>
          <w:noProof/>
          <w:spacing w:val="7"/>
          <w:lang w:eastAsia="zh-CN"/>
        </w:rPr>
        <w:t>原糖期货周二收跌，从高点回落。</w:t>
      </w:r>
      <w:r w:rsidRPr="00E24F80">
        <w:rPr>
          <w:rFonts w:ascii="微软雅黑" w:eastAsia="微软雅黑" w:hAnsi="微软雅黑" w:cs="微软雅黑"/>
          <w:noProof/>
          <w:spacing w:val="7"/>
          <w:lang w:eastAsia="zh-CN"/>
        </w:rPr>
        <w:t>ICE</w:t>
      </w:r>
      <w:r w:rsidRPr="00E24F80">
        <w:rPr>
          <w:rFonts w:ascii="微软雅黑" w:eastAsia="微软雅黑" w:hAnsi="微软雅黑" w:cs="微软雅黑" w:hint="eastAsia"/>
          <w:noProof/>
          <w:spacing w:val="7"/>
          <w:lang w:eastAsia="zh-CN"/>
        </w:rPr>
        <w:t>交投最活跃的</w:t>
      </w:r>
      <w:r w:rsidRPr="00E24F80">
        <w:rPr>
          <w:rFonts w:ascii="微软雅黑" w:eastAsia="微软雅黑" w:hAnsi="微软雅黑" w:cs="微软雅黑"/>
          <w:noProof/>
          <w:spacing w:val="7"/>
          <w:lang w:eastAsia="zh-CN"/>
        </w:rPr>
        <w:t>10</w:t>
      </w:r>
      <w:r w:rsidRPr="00E24F80">
        <w:rPr>
          <w:rFonts w:ascii="微软雅黑" w:eastAsia="微软雅黑" w:hAnsi="微软雅黑" w:cs="微软雅黑" w:hint="eastAsia"/>
          <w:noProof/>
          <w:spacing w:val="7"/>
          <w:lang w:eastAsia="zh-CN"/>
        </w:rPr>
        <w:t>月原糖期货收跌</w:t>
      </w:r>
      <w:r w:rsidRPr="00E24F80">
        <w:rPr>
          <w:rFonts w:ascii="微软雅黑" w:eastAsia="微软雅黑" w:hAnsi="微软雅黑" w:cs="微软雅黑"/>
          <w:noProof/>
          <w:spacing w:val="7"/>
          <w:lang w:eastAsia="zh-CN"/>
        </w:rPr>
        <w:t>0.38</w:t>
      </w:r>
      <w:r w:rsidRPr="00E24F80">
        <w:rPr>
          <w:rFonts w:ascii="微软雅黑" w:eastAsia="微软雅黑" w:hAnsi="微软雅黑" w:cs="微软雅黑" w:hint="eastAsia"/>
          <w:noProof/>
          <w:spacing w:val="7"/>
          <w:lang w:eastAsia="zh-CN"/>
        </w:rPr>
        <w:t>美分或</w:t>
      </w:r>
      <w:r w:rsidRPr="00E24F80">
        <w:rPr>
          <w:rFonts w:ascii="微软雅黑" w:eastAsia="微软雅黑" w:hAnsi="微软雅黑" w:cs="微软雅黑"/>
          <w:noProof/>
          <w:spacing w:val="7"/>
          <w:lang w:eastAsia="zh-CN"/>
        </w:rPr>
        <w:t>2.15%</w:t>
      </w:r>
      <w:r w:rsidRPr="00E24F80">
        <w:rPr>
          <w:rFonts w:ascii="微软雅黑" w:eastAsia="微软雅黑" w:hAnsi="微软雅黑" w:cs="微软雅黑" w:hint="eastAsia"/>
          <w:noProof/>
          <w:spacing w:val="7"/>
          <w:lang w:eastAsia="zh-CN"/>
        </w:rPr>
        <w:t>，结算价报每磅</w:t>
      </w:r>
      <w:r w:rsidRPr="00E24F80">
        <w:rPr>
          <w:rFonts w:ascii="微软雅黑" w:eastAsia="微软雅黑" w:hAnsi="微软雅黑" w:cs="微软雅黑"/>
          <w:noProof/>
          <w:spacing w:val="7"/>
          <w:lang w:eastAsia="zh-CN"/>
        </w:rPr>
        <w:t>17.25</w:t>
      </w:r>
      <w:r w:rsidRPr="00E24F80">
        <w:rPr>
          <w:rFonts w:ascii="微软雅黑" w:eastAsia="微软雅黑" w:hAnsi="微软雅黑" w:cs="微软雅黑" w:hint="eastAsia"/>
          <w:noProof/>
          <w:spacing w:val="7"/>
          <w:lang w:eastAsia="zh-CN"/>
        </w:rPr>
        <w:t>美分。</w:t>
      </w:r>
    </w:p>
    <w:p w14:paraId="53994B1F" w14:textId="77777777" w:rsidR="00E24F80" w:rsidRPr="00E24F80" w:rsidRDefault="00E24F80" w:rsidP="00E24F80">
      <w:pPr>
        <w:spacing w:before="103" w:line="256" w:lineRule="auto"/>
        <w:ind w:right="210" w:firstLine="448"/>
        <w:jc w:val="both"/>
        <w:rPr>
          <w:rFonts w:ascii="微软雅黑" w:eastAsia="微软雅黑" w:hAnsi="微软雅黑" w:cs="微软雅黑"/>
          <w:noProof/>
          <w:spacing w:val="7"/>
          <w:lang w:eastAsia="zh-CN"/>
        </w:rPr>
      </w:pPr>
      <w:r w:rsidRPr="00E24F80">
        <w:rPr>
          <w:rFonts w:ascii="微软雅黑" w:eastAsia="微软雅黑" w:hAnsi="微软雅黑" w:cs="微软雅黑" w:hint="eastAsia"/>
          <w:noProof/>
          <w:spacing w:val="7"/>
          <w:lang w:eastAsia="zh-CN"/>
        </w:rPr>
        <w:t>国际方面，</w:t>
      </w:r>
      <w:r w:rsidRPr="00E24F80">
        <w:rPr>
          <w:rFonts w:ascii="微软雅黑" w:eastAsia="微软雅黑" w:hAnsi="微软雅黑" w:cs="微软雅黑"/>
          <w:noProof/>
          <w:spacing w:val="7"/>
          <w:lang w:eastAsia="zh-CN"/>
        </w:rPr>
        <w:t>Conab</w:t>
      </w:r>
      <w:r w:rsidRPr="00E24F80">
        <w:rPr>
          <w:rFonts w:ascii="微软雅黑" w:eastAsia="微软雅黑" w:hAnsi="微软雅黑" w:cs="微软雅黑" w:hint="eastAsia"/>
          <w:noProof/>
          <w:spacing w:val="7"/>
          <w:lang w:eastAsia="zh-CN"/>
        </w:rPr>
        <w:t>预测</w:t>
      </w:r>
      <w:r w:rsidRPr="00E24F80">
        <w:rPr>
          <w:rFonts w:ascii="微软雅黑" w:eastAsia="微软雅黑" w:hAnsi="微软雅黑" w:cs="微软雅黑"/>
          <w:noProof/>
          <w:spacing w:val="7"/>
          <w:lang w:eastAsia="zh-CN"/>
        </w:rPr>
        <w:t>2026/27</w:t>
      </w:r>
      <w:r w:rsidRPr="00E24F80">
        <w:rPr>
          <w:rFonts w:ascii="微软雅黑" w:eastAsia="微软雅黑" w:hAnsi="微软雅黑" w:cs="微软雅黑" w:hint="eastAsia"/>
          <w:noProof/>
          <w:spacing w:val="7"/>
          <w:lang w:eastAsia="zh-CN"/>
        </w:rPr>
        <w:t>年度巴西甘蔗调查报告：</w:t>
      </w:r>
      <w:r w:rsidRPr="00E24F80">
        <w:rPr>
          <w:rFonts w:ascii="微软雅黑" w:eastAsia="微软雅黑" w:hAnsi="微软雅黑" w:cs="微软雅黑"/>
          <w:noProof/>
          <w:spacing w:val="7"/>
          <w:lang w:eastAsia="zh-CN"/>
        </w:rPr>
        <w:t>2026/27</w:t>
      </w:r>
      <w:r w:rsidRPr="00E24F80">
        <w:rPr>
          <w:rFonts w:ascii="微软雅黑" w:eastAsia="微软雅黑" w:hAnsi="微软雅黑" w:cs="微软雅黑" w:hint="eastAsia"/>
          <w:noProof/>
          <w:spacing w:val="7"/>
          <w:lang w:eastAsia="zh-CN"/>
        </w:rPr>
        <w:t>榨季巴西甘蔗产量将达到</w:t>
      </w:r>
      <w:r w:rsidRPr="00E24F80">
        <w:rPr>
          <w:rFonts w:ascii="微软雅黑" w:eastAsia="微软雅黑" w:hAnsi="微软雅黑" w:cs="微软雅黑"/>
          <w:noProof/>
          <w:spacing w:val="7"/>
          <w:lang w:eastAsia="zh-CN"/>
        </w:rPr>
        <w:t>7.052</w:t>
      </w:r>
      <w:r w:rsidRPr="00E24F80">
        <w:rPr>
          <w:rFonts w:ascii="微软雅黑" w:eastAsia="微软雅黑" w:hAnsi="微软雅黑" w:cs="微软雅黑" w:hint="eastAsia"/>
          <w:noProof/>
          <w:spacing w:val="7"/>
          <w:lang w:eastAsia="zh-CN"/>
        </w:rPr>
        <w:t>亿吨，较上一年度增长</w:t>
      </w:r>
      <w:r w:rsidRPr="00E24F80">
        <w:rPr>
          <w:rFonts w:ascii="微软雅黑" w:eastAsia="微软雅黑" w:hAnsi="微软雅黑" w:cs="微软雅黑"/>
          <w:noProof/>
          <w:spacing w:val="7"/>
          <w:lang w:eastAsia="zh-CN"/>
        </w:rPr>
        <w:t>4.7%</w:t>
      </w:r>
      <w:r w:rsidRPr="00E24F80">
        <w:rPr>
          <w:rFonts w:ascii="微软雅黑" w:eastAsia="微软雅黑" w:hAnsi="微软雅黑" w:cs="微软雅黑" w:hint="eastAsia"/>
          <w:noProof/>
          <w:spacing w:val="7"/>
          <w:lang w:eastAsia="zh-CN"/>
        </w:rPr>
        <w:t>。同时，受生物燃料市场环境走强支撑，乙醇产量预计将实现增长。</w:t>
      </w:r>
      <w:r w:rsidRPr="00E24F80">
        <w:rPr>
          <w:rFonts w:ascii="微软雅黑" w:eastAsia="微软雅黑" w:hAnsi="微软雅黑" w:cs="微软雅黑"/>
          <w:noProof/>
          <w:spacing w:val="7"/>
          <w:lang w:eastAsia="zh-CN"/>
        </w:rPr>
        <w:t>2026/27</w:t>
      </w:r>
      <w:r w:rsidRPr="00E24F80">
        <w:rPr>
          <w:rFonts w:ascii="微软雅黑" w:eastAsia="微软雅黑" w:hAnsi="微软雅黑" w:cs="微软雅黑" w:hint="eastAsia"/>
          <w:noProof/>
          <w:spacing w:val="7"/>
          <w:lang w:eastAsia="zh-CN"/>
        </w:rPr>
        <w:t>榨季巴西中南部甘蔗产量预计为</w:t>
      </w:r>
      <w:r w:rsidRPr="00E24F80">
        <w:rPr>
          <w:rFonts w:ascii="微软雅黑" w:eastAsia="微软雅黑" w:hAnsi="微软雅黑" w:cs="微软雅黑"/>
          <w:noProof/>
          <w:spacing w:val="7"/>
          <w:lang w:eastAsia="zh-CN"/>
        </w:rPr>
        <w:t>6.457</w:t>
      </w:r>
      <w:r w:rsidRPr="00E24F80">
        <w:rPr>
          <w:rFonts w:ascii="微软雅黑" w:eastAsia="微软雅黑" w:hAnsi="微软雅黑" w:cs="微软雅黑" w:hint="eastAsia"/>
          <w:noProof/>
          <w:spacing w:val="7"/>
          <w:lang w:eastAsia="zh-CN"/>
        </w:rPr>
        <w:t>亿吨，同比增长</w:t>
      </w:r>
      <w:r w:rsidRPr="00E24F80">
        <w:rPr>
          <w:rFonts w:ascii="微软雅黑" w:eastAsia="微软雅黑" w:hAnsi="微软雅黑" w:cs="微软雅黑"/>
          <w:noProof/>
          <w:spacing w:val="7"/>
          <w:lang w:eastAsia="zh-CN"/>
        </w:rPr>
        <w:t>4.8%</w:t>
      </w:r>
      <w:r w:rsidRPr="00E24F80">
        <w:rPr>
          <w:rFonts w:ascii="微软雅黑" w:eastAsia="微软雅黑" w:hAnsi="微软雅黑" w:cs="微软雅黑" w:hint="eastAsia"/>
          <w:noProof/>
          <w:spacing w:val="7"/>
          <w:lang w:eastAsia="zh-CN"/>
        </w:rPr>
        <w:t>，上一榨季为</w:t>
      </w:r>
      <w:r w:rsidRPr="00E24F80">
        <w:rPr>
          <w:rFonts w:ascii="微软雅黑" w:eastAsia="微软雅黑" w:hAnsi="微软雅黑" w:cs="微软雅黑"/>
          <w:noProof/>
          <w:spacing w:val="7"/>
          <w:lang w:eastAsia="zh-CN"/>
        </w:rPr>
        <w:t>6.1624</w:t>
      </w:r>
      <w:r w:rsidRPr="00E24F80">
        <w:rPr>
          <w:rFonts w:ascii="微软雅黑" w:eastAsia="微软雅黑" w:hAnsi="微软雅黑" w:cs="微软雅黑" w:hint="eastAsia"/>
          <w:noProof/>
          <w:spacing w:val="7"/>
          <w:lang w:eastAsia="zh-CN"/>
        </w:rPr>
        <w:t>亿吨。巴西</w:t>
      </w:r>
      <w:r w:rsidRPr="00E24F80">
        <w:rPr>
          <w:rFonts w:ascii="微软雅黑" w:eastAsia="微软雅黑" w:hAnsi="微软雅黑" w:cs="微软雅黑"/>
          <w:noProof/>
          <w:spacing w:val="7"/>
          <w:lang w:eastAsia="zh-CN"/>
        </w:rPr>
        <w:t>2026/27</w:t>
      </w:r>
      <w:r w:rsidRPr="00E24F80">
        <w:rPr>
          <w:rFonts w:ascii="微软雅黑" w:eastAsia="微软雅黑" w:hAnsi="微软雅黑" w:cs="微软雅黑" w:hint="eastAsia"/>
          <w:noProof/>
          <w:spacing w:val="7"/>
          <w:lang w:eastAsia="zh-CN"/>
        </w:rPr>
        <w:t>年度糖产量下降</w:t>
      </w:r>
      <w:r w:rsidRPr="00E24F80">
        <w:rPr>
          <w:rFonts w:ascii="微软雅黑" w:eastAsia="微软雅黑" w:hAnsi="微软雅黑" w:cs="微软雅黑"/>
          <w:noProof/>
          <w:spacing w:val="7"/>
          <w:lang w:eastAsia="zh-CN"/>
        </w:rPr>
        <w:t>2.9%</w:t>
      </w:r>
      <w:r w:rsidRPr="00E24F80">
        <w:rPr>
          <w:rFonts w:ascii="微软雅黑" w:eastAsia="微软雅黑" w:hAnsi="微软雅黑" w:cs="微软雅黑" w:hint="eastAsia"/>
          <w:noProof/>
          <w:spacing w:val="7"/>
          <w:lang w:eastAsia="zh-CN"/>
        </w:rPr>
        <w:t>至</w:t>
      </w:r>
      <w:r w:rsidRPr="00E24F80">
        <w:rPr>
          <w:rFonts w:ascii="微软雅黑" w:eastAsia="微软雅黑" w:hAnsi="微软雅黑" w:cs="微软雅黑"/>
          <w:noProof/>
          <w:spacing w:val="7"/>
          <w:lang w:eastAsia="zh-CN"/>
        </w:rPr>
        <w:t>4290</w:t>
      </w:r>
      <w:r w:rsidRPr="00E24F80">
        <w:rPr>
          <w:rFonts w:ascii="微软雅黑" w:eastAsia="微软雅黑" w:hAnsi="微软雅黑" w:cs="微软雅黑" w:hint="eastAsia"/>
          <w:noProof/>
          <w:spacing w:val="7"/>
          <w:lang w:eastAsia="zh-CN"/>
        </w:rPr>
        <w:t>万吨。巴西乙醇产量将增长</w:t>
      </w:r>
      <w:r w:rsidRPr="00E24F80">
        <w:rPr>
          <w:rFonts w:ascii="微软雅黑" w:eastAsia="微软雅黑" w:hAnsi="微软雅黑" w:cs="微软雅黑"/>
          <w:noProof/>
          <w:spacing w:val="7"/>
          <w:lang w:eastAsia="zh-CN"/>
        </w:rPr>
        <w:t>11.7%</w:t>
      </w:r>
      <w:r w:rsidRPr="00E24F80">
        <w:rPr>
          <w:rFonts w:ascii="微软雅黑" w:eastAsia="微软雅黑" w:hAnsi="微软雅黑" w:cs="微软雅黑" w:hint="eastAsia"/>
          <w:noProof/>
          <w:spacing w:val="7"/>
          <w:lang w:eastAsia="zh-CN"/>
        </w:rPr>
        <w:t>至</w:t>
      </w:r>
      <w:r w:rsidRPr="00E24F80">
        <w:rPr>
          <w:rFonts w:ascii="微软雅黑" w:eastAsia="微软雅黑" w:hAnsi="微软雅黑" w:cs="微软雅黑"/>
          <w:noProof/>
          <w:spacing w:val="7"/>
          <w:lang w:eastAsia="zh-CN"/>
        </w:rPr>
        <w:t>418.8</w:t>
      </w:r>
      <w:r w:rsidRPr="00E24F80">
        <w:rPr>
          <w:rFonts w:ascii="微软雅黑" w:eastAsia="微软雅黑" w:hAnsi="微软雅黑" w:cs="微软雅黑" w:hint="eastAsia"/>
          <w:noProof/>
          <w:spacing w:val="7"/>
          <w:lang w:eastAsia="zh-CN"/>
        </w:rPr>
        <w:t>亿升。尽管巴西甘蔗收割量增加，但产糖预估减少。</w:t>
      </w:r>
    </w:p>
    <w:p w14:paraId="3F44DEBC" w14:textId="3AE3D82D" w:rsidR="00C27A84" w:rsidRDefault="00E24F80" w:rsidP="00E24F80">
      <w:pPr>
        <w:spacing w:before="103" w:line="256" w:lineRule="auto"/>
        <w:ind w:right="210" w:firstLine="448"/>
        <w:jc w:val="both"/>
        <w:rPr>
          <w:rFonts w:ascii="微软雅黑" w:eastAsia="微软雅黑" w:hAnsi="微软雅黑" w:cs="微软雅黑" w:hint="eastAsia"/>
          <w:noProof/>
          <w:spacing w:val="7"/>
          <w:lang w:eastAsia="zh-CN"/>
        </w:rPr>
      </w:pPr>
      <w:r w:rsidRPr="00E24F80">
        <w:rPr>
          <w:rFonts w:ascii="微软雅黑" w:eastAsia="微软雅黑" w:hAnsi="微软雅黑" w:cs="微软雅黑" w:hint="eastAsia"/>
          <w:noProof/>
          <w:spacing w:val="7"/>
          <w:lang w:eastAsia="zh-CN"/>
        </w:rPr>
        <w:t>美糖主力价格关注上方压力</w:t>
      </w:r>
      <w:r w:rsidRPr="00E24F80">
        <w:rPr>
          <w:rFonts w:ascii="微软雅黑" w:eastAsia="微软雅黑" w:hAnsi="微软雅黑" w:cs="微软雅黑"/>
          <w:noProof/>
          <w:spacing w:val="7"/>
          <w:lang w:eastAsia="zh-CN"/>
        </w:rPr>
        <w:t>18.2</w:t>
      </w:r>
      <w:r w:rsidRPr="00E24F80">
        <w:rPr>
          <w:rFonts w:ascii="微软雅黑" w:eastAsia="微软雅黑" w:hAnsi="微软雅黑" w:cs="微软雅黑" w:hint="eastAsia"/>
          <w:noProof/>
          <w:spacing w:val="7"/>
          <w:lang w:eastAsia="zh-CN"/>
        </w:rPr>
        <w:t>美分</w:t>
      </w:r>
      <w:r w:rsidRPr="00E24F80">
        <w:rPr>
          <w:rFonts w:ascii="微软雅黑" w:eastAsia="微软雅黑" w:hAnsi="微软雅黑" w:cs="微软雅黑"/>
          <w:noProof/>
          <w:spacing w:val="7"/>
          <w:lang w:eastAsia="zh-CN"/>
        </w:rPr>
        <w:t>/</w:t>
      </w:r>
      <w:r w:rsidRPr="00E24F80">
        <w:rPr>
          <w:rFonts w:ascii="微软雅黑" w:eastAsia="微软雅黑" w:hAnsi="微软雅黑" w:cs="微软雅黑" w:hint="eastAsia"/>
          <w:noProof/>
          <w:spacing w:val="7"/>
          <w:lang w:eastAsia="zh-CN"/>
        </w:rPr>
        <w:t>磅，下方支撑</w:t>
      </w:r>
      <w:r w:rsidRPr="00E24F80">
        <w:rPr>
          <w:rFonts w:ascii="微软雅黑" w:eastAsia="微软雅黑" w:hAnsi="微软雅黑" w:cs="微软雅黑"/>
          <w:noProof/>
          <w:spacing w:val="7"/>
          <w:lang w:eastAsia="zh-CN"/>
        </w:rPr>
        <w:t>15.6</w:t>
      </w:r>
      <w:r w:rsidRPr="00E24F80">
        <w:rPr>
          <w:rFonts w:ascii="微软雅黑" w:eastAsia="微软雅黑" w:hAnsi="微软雅黑" w:cs="微软雅黑" w:hint="eastAsia"/>
          <w:noProof/>
          <w:spacing w:val="7"/>
          <w:lang w:eastAsia="zh-CN"/>
        </w:rPr>
        <w:t>美分</w:t>
      </w:r>
      <w:r w:rsidRPr="00E24F80">
        <w:rPr>
          <w:rFonts w:ascii="微软雅黑" w:eastAsia="微软雅黑" w:hAnsi="微软雅黑" w:cs="微软雅黑"/>
          <w:noProof/>
          <w:spacing w:val="7"/>
          <w:lang w:eastAsia="zh-CN"/>
        </w:rPr>
        <w:t>/</w:t>
      </w:r>
      <w:r w:rsidRPr="00E24F80">
        <w:rPr>
          <w:rFonts w:ascii="微软雅黑" w:eastAsia="微软雅黑" w:hAnsi="微软雅黑" w:cs="微软雅黑" w:hint="eastAsia"/>
          <w:noProof/>
          <w:spacing w:val="7"/>
          <w:lang w:eastAsia="zh-CN"/>
        </w:rPr>
        <w:t>磅。建议</w:t>
      </w:r>
      <w:r w:rsidRPr="00E24F80">
        <w:rPr>
          <w:rFonts w:ascii="微软雅黑" w:eastAsia="微软雅黑" w:hAnsi="微软雅黑" w:cs="微软雅黑"/>
          <w:noProof/>
          <w:spacing w:val="7"/>
          <w:lang w:eastAsia="zh-CN"/>
        </w:rPr>
        <w:t>10</w:t>
      </w:r>
      <w:r w:rsidRPr="00E24F80">
        <w:rPr>
          <w:rFonts w:ascii="微软雅黑" w:eastAsia="微软雅黑" w:hAnsi="微软雅黑" w:cs="微软雅黑" w:hint="eastAsia"/>
          <w:noProof/>
          <w:spacing w:val="7"/>
          <w:lang w:eastAsia="zh-CN"/>
        </w:rPr>
        <w:t>月</w:t>
      </w:r>
      <w:r w:rsidRPr="00E24F80">
        <w:rPr>
          <w:rFonts w:ascii="微软雅黑" w:eastAsia="微软雅黑" w:hAnsi="微软雅黑" w:cs="微软雅黑"/>
          <w:noProof/>
          <w:spacing w:val="7"/>
          <w:lang w:eastAsia="zh-CN"/>
        </w:rPr>
        <w:t xml:space="preserve"> ICE </w:t>
      </w:r>
      <w:r w:rsidRPr="00E24F80">
        <w:rPr>
          <w:rFonts w:ascii="微软雅黑" w:eastAsia="微软雅黑" w:hAnsi="微软雅黑" w:cs="微软雅黑" w:hint="eastAsia"/>
          <w:noProof/>
          <w:spacing w:val="7"/>
          <w:lang w:eastAsia="zh-CN"/>
        </w:rPr>
        <w:t>期糖短期逢低买入多单</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68AF8E66" w:rsidR="007A477E" w:rsidRPr="00786136" w:rsidRDefault="00E24F80"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1871D63F" wp14:editId="245FB3B7">
            <wp:extent cx="5270500" cy="2190750"/>
            <wp:effectExtent l="0" t="0" r="6350" b="0"/>
            <wp:docPr id="1425464126" name="图片 5" descr="QQ截图20260826080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QQ截图2026082608064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0500" cy="219075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7DB6766E" w14:textId="77777777" w:rsidR="00E24F80" w:rsidRPr="00E24F80" w:rsidRDefault="00E24F80" w:rsidP="00E24F80">
      <w:pPr>
        <w:spacing w:before="103" w:line="256" w:lineRule="auto"/>
        <w:ind w:right="210" w:firstLine="448"/>
        <w:jc w:val="both"/>
        <w:rPr>
          <w:rFonts w:ascii="微软雅黑" w:eastAsia="微软雅黑" w:hAnsi="微软雅黑" w:cs="微软雅黑"/>
          <w:noProof/>
          <w:spacing w:val="7"/>
          <w:lang w:eastAsia="zh-CN"/>
        </w:rPr>
      </w:pPr>
      <w:r w:rsidRPr="00E24F80">
        <w:rPr>
          <w:rFonts w:ascii="微软雅黑" w:eastAsia="微软雅黑" w:hAnsi="微软雅黑" w:cs="微软雅黑" w:hint="eastAsia"/>
          <w:noProof/>
          <w:spacing w:val="7"/>
          <w:lang w:eastAsia="zh-CN"/>
        </w:rPr>
        <w:lastRenderedPageBreak/>
        <w:t>洲际交易所</w:t>
      </w:r>
      <w:r w:rsidRPr="00E24F80">
        <w:rPr>
          <w:rFonts w:ascii="微软雅黑" w:eastAsia="微软雅黑" w:hAnsi="微软雅黑" w:cs="微软雅黑"/>
          <w:noProof/>
          <w:spacing w:val="7"/>
          <w:lang w:eastAsia="zh-CN"/>
        </w:rPr>
        <w:t>(ICE)</w:t>
      </w:r>
      <w:r w:rsidRPr="00E24F80">
        <w:rPr>
          <w:rFonts w:ascii="微软雅黑" w:eastAsia="微软雅黑" w:hAnsi="微软雅黑" w:cs="微软雅黑" w:hint="eastAsia"/>
          <w:noProof/>
          <w:spacing w:val="7"/>
          <w:lang w:eastAsia="zh-CN"/>
        </w:rPr>
        <w:t>棉花期货周二走低，主要受技术性回调拖累，投资者获利了结为主，</w:t>
      </w:r>
      <w:r w:rsidRPr="00E24F80">
        <w:rPr>
          <w:rFonts w:ascii="微软雅黑" w:eastAsia="微软雅黑" w:hAnsi="微软雅黑" w:cs="微软雅黑"/>
          <w:noProof/>
          <w:spacing w:val="7"/>
          <w:lang w:eastAsia="zh-CN"/>
        </w:rPr>
        <w:t>ICE 12</w:t>
      </w:r>
      <w:r w:rsidRPr="00E24F80">
        <w:rPr>
          <w:rFonts w:ascii="微软雅黑" w:eastAsia="微软雅黑" w:hAnsi="微软雅黑" w:cs="微软雅黑" w:hint="eastAsia"/>
          <w:noProof/>
          <w:spacing w:val="7"/>
          <w:lang w:eastAsia="zh-CN"/>
        </w:rPr>
        <w:t>月棉花期货合约下跌</w:t>
      </w:r>
      <w:r w:rsidRPr="00E24F80">
        <w:rPr>
          <w:rFonts w:ascii="微软雅黑" w:eastAsia="微软雅黑" w:hAnsi="微软雅黑" w:cs="微软雅黑"/>
          <w:noProof/>
          <w:spacing w:val="7"/>
          <w:lang w:eastAsia="zh-CN"/>
        </w:rPr>
        <w:t>0.49</w:t>
      </w:r>
      <w:r w:rsidRPr="00E24F80">
        <w:rPr>
          <w:rFonts w:ascii="微软雅黑" w:eastAsia="微软雅黑" w:hAnsi="微软雅黑" w:cs="微软雅黑" w:hint="eastAsia"/>
          <w:noProof/>
          <w:spacing w:val="7"/>
          <w:lang w:eastAsia="zh-CN"/>
        </w:rPr>
        <w:t>美分或</w:t>
      </w:r>
      <w:r w:rsidRPr="00E24F80">
        <w:rPr>
          <w:rFonts w:ascii="微软雅黑" w:eastAsia="微软雅黑" w:hAnsi="微软雅黑" w:cs="微软雅黑"/>
          <w:noProof/>
          <w:spacing w:val="7"/>
          <w:lang w:eastAsia="zh-CN"/>
        </w:rPr>
        <w:t>0.55%</w:t>
      </w:r>
      <w:r w:rsidRPr="00E24F80">
        <w:rPr>
          <w:rFonts w:ascii="微软雅黑" w:eastAsia="微软雅黑" w:hAnsi="微软雅黑" w:cs="微软雅黑" w:hint="eastAsia"/>
          <w:noProof/>
          <w:spacing w:val="7"/>
          <w:lang w:eastAsia="zh-CN"/>
        </w:rPr>
        <w:t>，结算价报每磅</w:t>
      </w:r>
      <w:r w:rsidRPr="00E24F80">
        <w:rPr>
          <w:rFonts w:ascii="微软雅黑" w:eastAsia="微软雅黑" w:hAnsi="微软雅黑" w:cs="微软雅黑"/>
          <w:noProof/>
          <w:spacing w:val="7"/>
          <w:lang w:eastAsia="zh-CN"/>
        </w:rPr>
        <w:t>88.34</w:t>
      </w:r>
      <w:r w:rsidRPr="00E24F80">
        <w:rPr>
          <w:rFonts w:ascii="微软雅黑" w:eastAsia="微软雅黑" w:hAnsi="微软雅黑" w:cs="微软雅黑" w:hint="eastAsia"/>
          <w:noProof/>
          <w:spacing w:val="7"/>
          <w:lang w:eastAsia="zh-CN"/>
        </w:rPr>
        <w:t>美分。</w:t>
      </w:r>
    </w:p>
    <w:p w14:paraId="0DE264A7" w14:textId="5BEA6015" w:rsidR="00ED4A18" w:rsidRDefault="00E24F80" w:rsidP="00E24F80">
      <w:pPr>
        <w:spacing w:before="103" w:line="256" w:lineRule="auto"/>
        <w:ind w:right="210" w:firstLine="448"/>
        <w:jc w:val="both"/>
        <w:rPr>
          <w:rFonts w:ascii="微软雅黑" w:eastAsia="微软雅黑" w:hAnsi="微软雅黑" w:cs="微软雅黑" w:hint="eastAsia"/>
          <w:noProof/>
          <w:spacing w:val="7"/>
          <w:lang w:eastAsia="zh-CN"/>
        </w:rPr>
      </w:pPr>
      <w:r w:rsidRPr="00E24F80">
        <w:rPr>
          <w:rFonts w:ascii="微软雅黑" w:eastAsia="微软雅黑" w:hAnsi="微软雅黑" w:cs="微软雅黑" w:hint="eastAsia"/>
          <w:noProof/>
          <w:spacing w:val="7"/>
          <w:lang w:eastAsia="zh-CN"/>
        </w:rPr>
        <w:t>国际方面，据美国农业部</w:t>
      </w:r>
      <w:r w:rsidRPr="00E24F80">
        <w:rPr>
          <w:rFonts w:ascii="微软雅黑" w:eastAsia="微软雅黑" w:hAnsi="微软雅黑" w:cs="微软雅黑"/>
          <w:noProof/>
          <w:spacing w:val="7"/>
          <w:lang w:eastAsia="zh-CN"/>
        </w:rPr>
        <w:t>(USDA)</w:t>
      </w:r>
      <w:r w:rsidRPr="00E24F80">
        <w:rPr>
          <w:rFonts w:ascii="微软雅黑" w:eastAsia="微软雅黑" w:hAnsi="微软雅黑" w:cs="微软雅黑" w:hint="eastAsia"/>
          <w:noProof/>
          <w:spacing w:val="7"/>
          <w:lang w:eastAsia="zh-CN"/>
        </w:rPr>
        <w:t>报告显示，</w:t>
      </w:r>
      <w:r w:rsidRPr="00E24F80">
        <w:rPr>
          <w:rFonts w:ascii="微软雅黑" w:eastAsia="微软雅黑" w:hAnsi="微软雅黑" w:cs="微软雅黑"/>
          <w:noProof/>
          <w:spacing w:val="7"/>
          <w:lang w:eastAsia="zh-CN"/>
        </w:rPr>
        <w:t>8</w:t>
      </w:r>
      <w:r w:rsidRPr="00E24F80">
        <w:rPr>
          <w:rFonts w:ascii="微软雅黑" w:eastAsia="微软雅黑" w:hAnsi="微软雅黑" w:cs="微软雅黑" w:hint="eastAsia"/>
          <w:noProof/>
          <w:spacing w:val="7"/>
          <w:lang w:eastAsia="zh-CN"/>
        </w:rPr>
        <w:t>月</w:t>
      </w:r>
      <w:r w:rsidRPr="00E24F80">
        <w:rPr>
          <w:rFonts w:ascii="微软雅黑" w:eastAsia="微软雅黑" w:hAnsi="微软雅黑" w:cs="微软雅黑"/>
          <w:noProof/>
          <w:spacing w:val="7"/>
          <w:lang w:eastAsia="zh-CN"/>
        </w:rPr>
        <w:t>13</w:t>
      </w:r>
      <w:r w:rsidRPr="00E24F80">
        <w:rPr>
          <w:rFonts w:ascii="微软雅黑" w:eastAsia="微软雅黑" w:hAnsi="微软雅黑" w:cs="微软雅黑" w:hint="eastAsia"/>
          <w:noProof/>
          <w:spacing w:val="7"/>
          <w:lang w:eastAsia="zh-CN"/>
        </w:rPr>
        <w:t>日止当周，美国</w:t>
      </w:r>
      <w:r w:rsidRPr="00E24F80">
        <w:rPr>
          <w:rFonts w:ascii="微软雅黑" w:eastAsia="微软雅黑" w:hAnsi="微软雅黑" w:cs="微软雅黑"/>
          <w:noProof/>
          <w:spacing w:val="7"/>
          <w:lang w:eastAsia="zh-CN"/>
        </w:rPr>
        <w:t>2026/27</w:t>
      </w:r>
      <w:r w:rsidRPr="00E24F80">
        <w:rPr>
          <w:rFonts w:ascii="微软雅黑" w:eastAsia="微软雅黑" w:hAnsi="微软雅黑" w:cs="微软雅黑" w:hint="eastAsia"/>
          <w:noProof/>
          <w:spacing w:val="7"/>
          <w:lang w:eastAsia="zh-CN"/>
        </w:rPr>
        <w:t>年度（</w:t>
      </w:r>
      <w:r w:rsidRPr="00E24F80">
        <w:rPr>
          <w:rFonts w:ascii="微软雅黑" w:eastAsia="微软雅黑" w:hAnsi="微软雅黑" w:cs="微软雅黑"/>
          <w:noProof/>
          <w:spacing w:val="7"/>
          <w:lang w:eastAsia="zh-CN"/>
        </w:rPr>
        <w:t>8</w:t>
      </w:r>
      <w:r w:rsidRPr="00E24F80">
        <w:rPr>
          <w:rFonts w:ascii="微软雅黑" w:eastAsia="微软雅黑" w:hAnsi="微软雅黑" w:cs="微软雅黑" w:hint="eastAsia"/>
          <w:noProof/>
          <w:spacing w:val="7"/>
          <w:lang w:eastAsia="zh-CN"/>
        </w:rPr>
        <w:t>月</w:t>
      </w:r>
      <w:r w:rsidRPr="00E24F80">
        <w:rPr>
          <w:rFonts w:ascii="微软雅黑" w:eastAsia="微软雅黑" w:hAnsi="微软雅黑" w:cs="微软雅黑"/>
          <w:noProof/>
          <w:spacing w:val="7"/>
          <w:lang w:eastAsia="zh-CN"/>
        </w:rPr>
        <w:t>1</w:t>
      </w:r>
      <w:r w:rsidRPr="00E24F80">
        <w:rPr>
          <w:rFonts w:ascii="微软雅黑" w:eastAsia="微软雅黑" w:hAnsi="微软雅黑" w:cs="微软雅黑" w:hint="eastAsia"/>
          <w:noProof/>
          <w:spacing w:val="7"/>
          <w:lang w:eastAsia="zh-CN"/>
        </w:rPr>
        <w:t>日开始）陆地棉出口销售净增</w:t>
      </w:r>
      <w:r w:rsidRPr="00E24F80">
        <w:rPr>
          <w:rFonts w:ascii="微软雅黑" w:eastAsia="微软雅黑" w:hAnsi="微软雅黑" w:cs="微软雅黑"/>
          <w:noProof/>
          <w:spacing w:val="7"/>
          <w:lang w:eastAsia="zh-CN"/>
        </w:rPr>
        <w:t>20.936</w:t>
      </w:r>
      <w:r w:rsidRPr="00E24F80">
        <w:rPr>
          <w:rFonts w:ascii="微软雅黑" w:eastAsia="微软雅黑" w:hAnsi="微软雅黑" w:cs="微软雅黑" w:hint="eastAsia"/>
          <w:noProof/>
          <w:spacing w:val="7"/>
          <w:lang w:eastAsia="zh-CN"/>
        </w:rPr>
        <w:t>万包，当周美国市场出口装船</w:t>
      </w:r>
      <w:r w:rsidRPr="00E24F80">
        <w:rPr>
          <w:rFonts w:ascii="微软雅黑" w:eastAsia="微软雅黑" w:hAnsi="微软雅黑" w:cs="微软雅黑"/>
          <w:noProof/>
          <w:spacing w:val="7"/>
          <w:lang w:eastAsia="zh-CN"/>
        </w:rPr>
        <w:t>222046</w:t>
      </w:r>
      <w:r w:rsidRPr="00E24F80">
        <w:rPr>
          <w:rFonts w:ascii="微软雅黑" w:eastAsia="微软雅黑" w:hAnsi="微软雅黑" w:cs="微软雅黑" w:hint="eastAsia"/>
          <w:noProof/>
          <w:spacing w:val="7"/>
          <w:lang w:eastAsia="zh-CN"/>
        </w:rPr>
        <w:t>包，出口销售报告凸显需求可观</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34312001" w:rsidR="00C24CC6" w:rsidRDefault="00E24F80"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39CE04AE" wp14:editId="30FAE63E">
            <wp:extent cx="5264150" cy="2159000"/>
            <wp:effectExtent l="0" t="0" r="0" b="0"/>
            <wp:docPr id="634228351" name="图片 6" descr="QQ截图20260826080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descr="QQ截图2026082608065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4150" cy="2159000"/>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lastRenderedPageBreak/>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D6D4E" w14:textId="77777777" w:rsidR="00C450CA" w:rsidRDefault="00C450CA">
      <w:pPr>
        <w:ind w:right="210" w:firstLine="420"/>
      </w:pPr>
      <w:r>
        <w:separator/>
      </w:r>
    </w:p>
  </w:endnote>
  <w:endnote w:type="continuationSeparator" w:id="0">
    <w:p w14:paraId="1C3159D1" w14:textId="77777777" w:rsidR="00C450CA" w:rsidRDefault="00C450CA">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AF7AD" w14:textId="77777777" w:rsidR="00C450CA" w:rsidRDefault="00C450CA">
      <w:pPr>
        <w:ind w:right="210" w:firstLine="420"/>
      </w:pPr>
      <w:r>
        <w:separator/>
      </w:r>
    </w:p>
  </w:footnote>
  <w:footnote w:type="continuationSeparator" w:id="0">
    <w:p w14:paraId="5C63074F" w14:textId="77777777" w:rsidR="00C450CA" w:rsidRDefault="00C450CA">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111250318"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3073"/>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1F7BFC"/>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1F96"/>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15F9"/>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2F37"/>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781"/>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4EAC"/>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5463"/>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2BF9"/>
    <w:rsid w:val="006C34BA"/>
    <w:rsid w:val="006C38CB"/>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4BBB"/>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3F"/>
    <w:rsid w:val="008813CF"/>
    <w:rsid w:val="0088229B"/>
    <w:rsid w:val="00882A0E"/>
    <w:rsid w:val="008837C6"/>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D7AF1"/>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2895"/>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501"/>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27B8"/>
    <w:rsid w:val="00C43524"/>
    <w:rsid w:val="00C441E0"/>
    <w:rsid w:val="00C44907"/>
    <w:rsid w:val="00C450CA"/>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6F24"/>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6AC"/>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CD1"/>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0A59"/>
    <w:rsid w:val="00E129AF"/>
    <w:rsid w:val="00E1325C"/>
    <w:rsid w:val="00E13F32"/>
    <w:rsid w:val="00E15363"/>
    <w:rsid w:val="00E15A36"/>
    <w:rsid w:val="00E16FE2"/>
    <w:rsid w:val="00E20302"/>
    <w:rsid w:val="00E21C10"/>
    <w:rsid w:val="00E22656"/>
    <w:rsid w:val="00E234F6"/>
    <w:rsid w:val="00E2378D"/>
    <w:rsid w:val="00E237F2"/>
    <w:rsid w:val="00E2428B"/>
    <w:rsid w:val="00E24EB6"/>
    <w:rsid w:val="00E24F80"/>
    <w:rsid w:val="00E25B98"/>
    <w:rsid w:val="00E25F8A"/>
    <w:rsid w:val="00E26BE1"/>
    <w:rsid w:val="00E270FA"/>
    <w:rsid w:val="00E31F47"/>
    <w:rsid w:val="00E328F2"/>
    <w:rsid w:val="00E33F13"/>
    <w:rsid w:val="00E3449F"/>
    <w:rsid w:val="00E36C07"/>
    <w:rsid w:val="00E37A4C"/>
    <w:rsid w:val="00E37B10"/>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0D22"/>
    <w:rsid w:val="00E53526"/>
    <w:rsid w:val="00E540C4"/>
    <w:rsid w:val="00E54357"/>
    <w:rsid w:val="00E557EA"/>
    <w:rsid w:val="00E55D02"/>
    <w:rsid w:val="00E56235"/>
    <w:rsid w:val="00E57530"/>
    <w:rsid w:val="00E578A1"/>
    <w:rsid w:val="00E57D6F"/>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30F9"/>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1A9"/>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668</Words>
  <Characters>3809</Characters>
  <Application>Microsoft Office Word</Application>
  <DocSecurity>0</DocSecurity>
  <Lines>31</Lines>
  <Paragraphs>8</Paragraphs>
  <ScaleCrop>false</ScaleCrop>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2026-08-26T01:09:00Z</dcterms:created>
  <dcterms:modified xsi:type="dcterms:W3CDTF">2026-08-26T01:09:00Z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