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16cei="http://schemas.microsoft.com/office/word/2026/wordml/cei"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39101C80"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5C0045">
        <w:rPr>
          <w:rFonts w:ascii="微软雅黑" w:eastAsia="微软雅黑" w:hAnsi="微软雅黑" w:cs="微软雅黑" w:hint="eastAsia"/>
          <w:b/>
          <w:bCs/>
          <w:color w:val="005D97"/>
          <w:spacing w:val="-22"/>
          <w:sz w:val="48"/>
          <w:szCs w:val="48"/>
          <w:lang w:eastAsia="zh-CN"/>
        </w:rPr>
        <w:t>2</w:t>
      </w:r>
      <w:r w:rsidR="002B501A">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465C54C0" w:rsidR="007B3E0B" w:rsidRDefault="00CB35E8"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CB35E8">
        <w:rPr>
          <w:rFonts w:ascii="微软雅黑" w:eastAsia="微软雅黑" w:hAnsi="微软雅黑" w:cs="微软雅黑"/>
          <w:spacing w:val="12"/>
          <w:lang w:eastAsia="zh-CN"/>
        </w:rPr>
        <w:t>美国三大股指全线收涨，道指涨0.2%报53569.44点，标普500指数涨0.72%报7730.99点，纳指涨1.57%报26541.35点。美元指数跌0.01%报99.13，非美货币涨跌不一，欧元兑美元跌0.01%报1.1652，英镑兑美元跌0.03%报1.3593，澳元兑美元涨0.30%报0.7195，美元兑日元涨0.05%报159.4020，美元兑加元跌0.15%报1.3856，美元兑瑞郎跌0.14%报0.8042，离岸人民币对美元涨31个基点报6.7193。国际贵金属期货普遍收涨，COMEX黄金期货涨0.03%报4654.80美元/盎司，COMEX白银期货涨1.76%报69.22美元/盎司。</w:t>
      </w:r>
      <w:r w:rsidR="00900347" w:rsidRPr="00CB35E8">
        <w:rPr>
          <w:rFonts w:ascii="微软雅黑" w:eastAsia="微软雅黑" w:hAnsi="微软雅黑" w:cs="微软雅黑" w:hint="eastAsia"/>
          <w:spacing w:val="12"/>
          <w:lang w:eastAsia="zh-CN"/>
        </w:rPr>
        <w:t>I</w:t>
      </w:r>
      <w:r w:rsidR="007B3E0B" w:rsidRPr="00C427B8">
        <w:rPr>
          <w:rFonts w:ascii="微软雅黑" w:eastAsia="微软雅黑" w:hAnsi="微软雅黑" w:cs="微软雅黑"/>
          <w:spacing w:val="12"/>
          <w:lang w:eastAsia="zh-CN"/>
        </w:rPr>
        <w:t>CE</w:t>
      </w:r>
      <w:r w:rsidR="007B3E0B" w:rsidRPr="00C427B8">
        <w:rPr>
          <w:rFonts w:ascii="微软雅黑" w:eastAsia="微软雅黑" w:hAnsi="微软雅黑" w:cs="微软雅黑" w:hint="eastAsia"/>
          <w:spacing w:val="12"/>
          <w:lang w:eastAsia="zh-CN"/>
        </w:rPr>
        <w:t>原糖主力合约</w:t>
      </w:r>
      <w:r w:rsidR="005C0045">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3.58</w:t>
      </w:r>
      <w:r w:rsidR="007B3E0B" w:rsidRPr="00C427B8">
        <w:rPr>
          <w:rFonts w:ascii="微软雅黑" w:eastAsia="微软雅黑" w:hAnsi="微软雅黑" w:cs="微软雅黑"/>
          <w:spacing w:val="12"/>
          <w:lang w:eastAsia="zh-CN"/>
        </w:rPr>
        <w:t>%</w:t>
      </w:r>
      <w:r w:rsidR="007B3E0B" w:rsidRPr="00C427B8">
        <w:rPr>
          <w:rFonts w:ascii="微软雅黑" w:eastAsia="微软雅黑" w:hAnsi="微软雅黑" w:cs="微软雅黑" w:hint="eastAsia"/>
          <w:spacing w:val="12"/>
          <w:lang w:eastAsia="zh-CN"/>
        </w:rPr>
        <w:t>报</w:t>
      </w:r>
      <w:r w:rsidR="009B536C" w:rsidRPr="00C427B8">
        <w:rPr>
          <w:rFonts w:ascii="微软雅黑" w:eastAsia="微软雅黑" w:hAnsi="微软雅黑" w:cs="微软雅黑" w:hint="eastAsia"/>
          <w:spacing w:val="12"/>
          <w:lang w:eastAsia="zh-CN"/>
        </w:rPr>
        <w:t>1</w:t>
      </w:r>
      <w:r>
        <w:rPr>
          <w:rFonts w:ascii="微软雅黑" w:eastAsia="微软雅黑" w:hAnsi="微软雅黑" w:cs="微软雅黑" w:hint="eastAsia"/>
          <w:spacing w:val="12"/>
          <w:lang w:eastAsia="zh-CN"/>
        </w:rPr>
        <w:t>8.2</w:t>
      </w:r>
      <w:r w:rsidR="005C0045">
        <w:rPr>
          <w:rFonts w:ascii="微软雅黑" w:eastAsia="微软雅黑" w:hAnsi="微软雅黑" w:cs="微软雅黑" w:hint="eastAsia"/>
          <w:spacing w:val="12"/>
          <w:lang w:eastAsia="zh-CN"/>
        </w:rPr>
        <w:t>2</w:t>
      </w:r>
      <w:r w:rsidR="007B3E0B" w:rsidRPr="00C427B8">
        <w:rPr>
          <w:rFonts w:ascii="微软雅黑" w:eastAsia="微软雅黑" w:hAnsi="微软雅黑" w:cs="微软雅黑" w:hint="eastAsia"/>
          <w:spacing w:val="12"/>
          <w:lang w:eastAsia="zh-CN"/>
        </w:rPr>
        <w:t>美分</w:t>
      </w:r>
      <w:r w:rsidR="007B3E0B" w:rsidRPr="00C427B8">
        <w:rPr>
          <w:rFonts w:ascii="微软雅黑" w:eastAsia="微软雅黑" w:hAnsi="微软雅黑" w:cs="微软雅黑"/>
          <w:spacing w:val="12"/>
          <w:lang w:eastAsia="zh-CN"/>
        </w:rPr>
        <w:t>/</w:t>
      </w:r>
      <w:r w:rsidR="007B3E0B" w:rsidRPr="00C427B8">
        <w:rPr>
          <w:rFonts w:ascii="微软雅黑" w:eastAsia="微软雅黑" w:hAnsi="微软雅黑" w:cs="微软雅黑" w:hint="eastAsia"/>
          <w:spacing w:val="12"/>
          <w:lang w:eastAsia="zh-CN"/>
        </w:rPr>
        <w:t>磅，</w:t>
      </w:r>
      <w:r w:rsidR="007B3E0B" w:rsidRPr="00C427B8">
        <w:rPr>
          <w:rFonts w:ascii="微软雅黑" w:eastAsia="微软雅黑" w:hAnsi="微软雅黑" w:cs="微软雅黑"/>
          <w:spacing w:val="12"/>
          <w:lang w:eastAsia="zh-CN"/>
        </w:rPr>
        <w:t>ICE</w:t>
      </w:r>
      <w:r w:rsidR="007B3E0B" w:rsidRPr="00C427B8">
        <w:rPr>
          <w:rFonts w:ascii="微软雅黑" w:eastAsia="微软雅黑" w:hAnsi="微软雅黑" w:cs="微软雅黑" w:hint="eastAsia"/>
          <w:spacing w:val="12"/>
          <w:lang w:eastAsia="zh-CN"/>
        </w:rPr>
        <w:t>棉花</w:t>
      </w:r>
      <w:r w:rsidR="007B3E0B" w:rsidRPr="00EA0E37">
        <w:rPr>
          <w:rFonts w:ascii="微软雅黑" w:eastAsia="微软雅黑" w:hAnsi="微软雅黑" w:cs="微软雅黑" w:hint="eastAsia"/>
          <w:spacing w:val="12"/>
          <w:lang w:eastAsia="zh-CN"/>
        </w:rPr>
        <w:t>主力合约</w:t>
      </w:r>
      <w:r w:rsidR="005C0045">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3.59</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92.34</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2435633" w:rsidR="00557736" w:rsidRPr="0022448B" w:rsidRDefault="00CB35E8"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73754D7" wp14:editId="48599A35">
            <wp:extent cx="5769168" cy="3805999"/>
            <wp:effectExtent l="0" t="0" r="3175" b="4445"/>
            <wp:docPr id="4625962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7039" cy="3811192"/>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6FA38B6C" w:rsidR="00863E18" w:rsidRPr="00CB35E8"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CB35E8" w:rsidRPr="00CB35E8">
        <w:rPr>
          <w:rFonts w:ascii="微软雅黑" w:eastAsia="微软雅黑" w:hAnsi="微软雅黑" w:cs="微软雅黑"/>
          <w:color w:val="auto"/>
          <w:spacing w:val="4"/>
          <w:lang w:eastAsia="zh-CN"/>
        </w:rPr>
        <w:t>知情人士透露，特朗普政府已多次告知调停方，无意回归美伊双方 6 月达成的谅解备忘录条款，这为本周重启外交进程的密集斡旋增添重重阻碍。伊朗最高国家安全委员会秘书雷扎伊表示，伊朗已准备好一份向美国提出的条件清单，目前已允许船只临时通过霍尔木兹海峡中间的特定航道，但未来该海峡通行须以与美国签署的谅解备忘录为准。</w:t>
      </w:r>
      <w:r w:rsidRPr="00CB35E8">
        <w:rPr>
          <w:rFonts w:ascii="微软雅黑" w:eastAsia="微软雅黑" w:hAnsi="微软雅黑" w:cs="微软雅黑" w:hint="eastAsia"/>
          <w:color w:val="auto"/>
          <w:spacing w:val="4"/>
          <w:lang w:eastAsia="zh-CN"/>
        </w:rPr>
        <w:t>】</w:t>
      </w:r>
    </w:p>
    <w:p w14:paraId="44D59D47" w14:textId="26BAD8C6" w:rsidR="002E37FC" w:rsidRPr="00CB35E8"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B35E8">
        <w:rPr>
          <w:rFonts w:ascii="微软雅黑" w:eastAsia="微软雅黑" w:hAnsi="微软雅黑" w:cs="微软雅黑" w:hint="eastAsia"/>
          <w:color w:val="auto"/>
          <w:spacing w:val="4"/>
          <w:lang w:eastAsia="zh-CN"/>
        </w:rPr>
        <w:t>【</w:t>
      </w:r>
      <w:r w:rsidR="00CB35E8" w:rsidRPr="00CB35E8">
        <w:rPr>
          <w:rFonts w:ascii="微软雅黑" w:eastAsia="微软雅黑" w:hAnsi="微软雅黑" w:cs="微软雅黑"/>
          <w:color w:val="auto"/>
          <w:spacing w:val="4"/>
          <w:lang w:eastAsia="zh-CN"/>
        </w:rPr>
        <w:t>巴基斯坦外交部发言人塔希尔·安德拉比表示，巴基斯坦正与有关国家一道缓解当前中东和海湾地区危机，努力推动美国和伊朗之间的冲突得到解决。巴基斯坦陆军参谋长穆尼尔8月24日访问伊朗首都德黑兰</w:t>
      </w:r>
      <w:r w:rsidR="00CB35E8" w:rsidRPr="00CB35E8">
        <w:rPr>
          <w:rFonts w:ascii="微软雅黑" w:eastAsia="微软雅黑" w:hAnsi="微软雅黑" w:cs="微软雅黑"/>
          <w:color w:val="auto"/>
          <w:spacing w:val="4"/>
          <w:lang w:eastAsia="zh-CN"/>
        </w:rPr>
        <w:lastRenderedPageBreak/>
        <w:t>，旨在推动美伊冲突结束，并努力促成霍尔木兹海峡重新开放。针对有关“穆尼尔此次访伊是作为美国总统特朗普特使”的说法，巴基斯坦外交部发言人表示，这一说法具有误导性且不属实。</w:t>
      </w:r>
      <w:r w:rsidRPr="00CB35E8">
        <w:rPr>
          <w:rFonts w:ascii="微软雅黑" w:eastAsia="微软雅黑" w:hAnsi="微软雅黑" w:cs="微软雅黑" w:hint="eastAsia"/>
          <w:color w:val="auto"/>
          <w:spacing w:val="4"/>
          <w:lang w:eastAsia="zh-CN"/>
        </w:rPr>
        <w:t>】</w:t>
      </w:r>
    </w:p>
    <w:p w14:paraId="32E97BC2" w14:textId="5CD4B1F2" w:rsidR="00E20302" w:rsidRPr="00CB35E8"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B35E8">
        <w:rPr>
          <w:rFonts w:ascii="微软雅黑" w:eastAsia="微软雅黑" w:hAnsi="微软雅黑" w:cs="微软雅黑" w:hint="eastAsia"/>
          <w:color w:val="auto"/>
          <w:spacing w:val="4"/>
          <w:lang w:eastAsia="zh-CN"/>
        </w:rPr>
        <w:t>【</w:t>
      </w:r>
      <w:r w:rsidR="00CB35E8" w:rsidRPr="00CB35E8">
        <w:rPr>
          <w:rFonts w:ascii="微软雅黑" w:eastAsia="微软雅黑" w:hAnsi="微软雅黑" w:cs="微软雅黑"/>
          <w:color w:val="auto"/>
          <w:spacing w:val="4"/>
          <w:lang w:eastAsia="zh-CN"/>
        </w:rPr>
        <w:t>伊朗最高国家安全委员会秘书雷扎伊在与卡塔尔首相兼外交大臣穆罕默德会晤时表示，伊朗不信任美国，因为其屡次背弃外交和谈判。伊朗警告，如果美国对伊朗采取任何破坏行动，伊朗将给其军事和经济利益带来“历史性灾难”。美国必须首先采取切实措施满足伊朗的条件，然后伊朗才会开放霍尔木兹海峡。穆罕默德表示，鉴于当前地区局势的敏感性，出于责任感，卡方始终希望与伊朗开展合作。</w:t>
      </w:r>
      <w:r w:rsidRPr="00CB35E8">
        <w:rPr>
          <w:rFonts w:ascii="微软雅黑" w:eastAsia="微软雅黑" w:hAnsi="微软雅黑" w:cs="微软雅黑" w:hint="eastAsia"/>
          <w:color w:val="auto"/>
          <w:spacing w:val="4"/>
          <w:lang w:eastAsia="zh-CN"/>
        </w:rPr>
        <w:t>】</w:t>
      </w:r>
    </w:p>
    <w:p w14:paraId="7676A4DD" w14:textId="26D946F2" w:rsidR="00E20302" w:rsidRPr="00CB35E8" w:rsidRDefault="00E20302" w:rsidP="002E37FC">
      <w:pPr>
        <w:spacing w:before="102" w:line="257" w:lineRule="auto"/>
        <w:ind w:right="210" w:firstLine="436"/>
        <w:jc w:val="both"/>
        <w:rPr>
          <w:rFonts w:ascii="微软雅黑" w:eastAsia="微软雅黑" w:hAnsi="微软雅黑" w:cs="微软雅黑"/>
          <w:color w:val="auto"/>
          <w:spacing w:val="4"/>
          <w:lang w:eastAsia="zh-CN"/>
        </w:rPr>
      </w:pPr>
      <w:r w:rsidRPr="00CB35E8">
        <w:rPr>
          <w:rFonts w:ascii="微软雅黑" w:eastAsia="微软雅黑" w:hAnsi="微软雅黑" w:cs="微软雅黑" w:hint="eastAsia"/>
          <w:color w:val="auto"/>
          <w:spacing w:val="4"/>
          <w:lang w:eastAsia="zh-CN"/>
        </w:rPr>
        <w:t>【</w:t>
      </w:r>
      <w:r w:rsidR="00CB35E8" w:rsidRPr="00CB35E8">
        <w:rPr>
          <w:rFonts w:ascii="微软雅黑" w:eastAsia="微软雅黑" w:hAnsi="微软雅黑" w:cs="微软雅黑"/>
          <w:color w:val="auto"/>
          <w:spacing w:val="4"/>
          <w:lang w:eastAsia="zh-CN"/>
        </w:rPr>
        <w:t>利夫兰联储主席哈马克重申，政策制定者当下就应采取行动遏制通胀，她补充称，目前利率对经济的抑制力度尚不足以让物价压力自行回落。在上月的政策会议上，共有三名官员投下反对票，哈马克便是其中之一，她主张加息 25 个基点。而政策制定者最终连续第五次维持基准利率不变。</w:t>
      </w:r>
      <w:r w:rsidRPr="00CB35E8">
        <w:rPr>
          <w:rFonts w:ascii="微软雅黑" w:eastAsia="微软雅黑" w:hAnsi="微软雅黑" w:cs="微软雅黑" w:hint="eastAsia"/>
          <w:color w:val="auto"/>
          <w:spacing w:val="4"/>
          <w:lang w:eastAsia="zh-CN"/>
        </w:rPr>
        <w:t>】</w:t>
      </w:r>
    </w:p>
    <w:p w14:paraId="7DFA3506" w14:textId="75F890B5" w:rsidR="00CB35E8" w:rsidRPr="00CB35E8" w:rsidRDefault="00CB35E8" w:rsidP="002E37FC">
      <w:pPr>
        <w:spacing w:before="102" w:line="257" w:lineRule="auto"/>
        <w:ind w:right="210" w:firstLine="436"/>
        <w:jc w:val="both"/>
        <w:rPr>
          <w:rFonts w:ascii="微软雅黑" w:eastAsia="微软雅黑" w:hAnsi="微软雅黑" w:cs="微软雅黑"/>
          <w:color w:val="auto"/>
          <w:spacing w:val="4"/>
          <w:lang w:eastAsia="zh-CN"/>
        </w:rPr>
      </w:pPr>
      <w:r w:rsidRPr="00CB35E8">
        <w:rPr>
          <w:rFonts w:ascii="微软雅黑" w:eastAsia="微软雅黑" w:hAnsi="微软雅黑" w:cs="微软雅黑" w:hint="eastAsia"/>
          <w:color w:val="auto"/>
          <w:spacing w:val="4"/>
          <w:lang w:eastAsia="zh-CN"/>
        </w:rPr>
        <w:t>【</w:t>
      </w:r>
      <w:r w:rsidRPr="00CB35E8">
        <w:rPr>
          <w:rFonts w:ascii="微软雅黑" w:eastAsia="微软雅黑" w:hAnsi="微软雅黑" w:cs="微软雅黑"/>
          <w:color w:val="auto"/>
          <w:spacing w:val="4"/>
          <w:lang w:eastAsia="zh-CN"/>
        </w:rPr>
        <w:t>美国上周初请失业金人数20.3万人，预期20.8万人，前值由20.6万人修正为20.7万人；初请失业金人数四周均值20.55万人，前值由20.4万人修正为20.425万人；续请失业金人数177.8万人，预期179万人，前值由179.9万人修正为179.6万人。</w:t>
      </w:r>
      <w:r w:rsidRPr="00CB35E8">
        <w:rPr>
          <w:rFonts w:ascii="微软雅黑" w:eastAsia="微软雅黑" w:hAnsi="微软雅黑" w:cs="微软雅黑" w:hint="eastAsia"/>
          <w:color w:val="auto"/>
          <w:spacing w:val="4"/>
          <w:lang w:eastAsia="zh-CN"/>
        </w:rPr>
        <w:t>】</w:t>
      </w:r>
    </w:p>
    <w:p w14:paraId="23493160" w14:textId="523D463A" w:rsidR="00CB35E8" w:rsidRPr="00504EAC" w:rsidRDefault="00CB35E8"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B35E8">
        <w:rPr>
          <w:rFonts w:ascii="微软雅黑" w:eastAsia="微软雅黑" w:hAnsi="微软雅黑" w:cs="微软雅黑" w:hint="eastAsia"/>
          <w:color w:val="auto"/>
          <w:spacing w:val="4"/>
          <w:lang w:eastAsia="zh-CN"/>
        </w:rPr>
        <w:t>【</w:t>
      </w:r>
      <w:r w:rsidRPr="00CB35E8">
        <w:rPr>
          <w:rFonts w:ascii="微软雅黑" w:eastAsia="微软雅黑" w:hAnsi="微软雅黑" w:cs="微软雅黑"/>
          <w:color w:val="auto"/>
          <w:spacing w:val="4"/>
          <w:lang w:eastAsia="zh-CN"/>
        </w:rPr>
        <w:t>日本央行副行长冰见野良三发表题为“日本经济与货币政策”的讲话。他表示，基础通胀须稳定在2%附近；若向上偏离物价稳定目标，将对经济造成不利影响，因此对物价上行风险须比以往更加关注。他同时指出，应通过适时加息避免通胀加速、避免日后被迫急升，并应在每次货币政策会议上就此深入讨论。讲稿未提及下次加息的具体日期。</w:t>
      </w:r>
      <w:r>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CB35E8" w:rsidRPr="008D0ACF" w14:paraId="6CB27548" w14:textId="77777777" w:rsidTr="00E43653">
        <w:trPr>
          <w:trHeight w:val="620"/>
        </w:trPr>
        <w:tc>
          <w:tcPr>
            <w:tcW w:w="1701" w:type="dxa"/>
          </w:tcPr>
          <w:bookmarkEnd w:id="0"/>
          <w:p w14:paraId="06D90DF4" w14:textId="4B683078" w:rsidR="00CB35E8" w:rsidRPr="00A47960"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2026/8/28</w:t>
            </w:r>
          </w:p>
        </w:tc>
        <w:tc>
          <w:tcPr>
            <w:tcW w:w="1314" w:type="dxa"/>
          </w:tcPr>
          <w:p w14:paraId="4FF8F240" w14:textId="41D1C79F" w:rsidR="00CB35E8" w:rsidRPr="00A47960"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07:30</w:t>
            </w:r>
          </w:p>
        </w:tc>
        <w:tc>
          <w:tcPr>
            <w:tcW w:w="6344" w:type="dxa"/>
          </w:tcPr>
          <w:p w14:paraId="1C726C53" w14:textId="3EF92954" w:rsidR="00CB35E8" w:rsidRPr="007B4F11"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日本 7 月失业率</w:t>
            </w:r>
          </w:p>
        </w:tc>
      </w:tr>
      <w:tr w:rsidR="00CB35E8" w:rsidRPr="008D0ACF" w14:paraId="1B38AA8C" w14:textId="77777777" w:rsidTr="006D0765">
        <w:trPr>
          <w:trHeight w:val="620"/>
        </w:trPr>
        <w:tc>
          <w:tcPr>
            <w:tcW w:w="1701" w:type="dxa"/>
            <w:shd w:val="clear" w:color="auto" w:fill="DAE3F4" w:themeFill="accent1" w:themeFillTint="33"/>
          </w:tcPr>
          <w:p w14:paraId="3A88A936" w14:textId="7AD8D1B9" w:rsidR="00CB35E8" w:rsidRPr="00D47ABC"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2026/8/28</w:t>
            </w:r>
          </w:p>
        </w:tc>
        <w:tc>
          <w:tcPr>
            <w:tcW w:w="1314" w:type="dxa"/>
            <w:shd w:val="clear" w:color="auto" w:fill="DAE3F4" w:themeFill="accent1" w:themeFillTint="33"/>
          </w:tcPr>
          <w:p w14:paraId="27D04992" w14:textId="4A5E05C2" w:rsidR="00CB35E8" w:rsidRPr="00F50098"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5C0045">
              <w:rPr>
                <w:rFonts w:ascii="微软雅黑" w:eastAsia="微软雅黑" w:hAnsi="微软雅黑" w:cs="微软雅黑"/>
                <w:b/>
                <w:bCs/>
                <w:spacing w:val="3"/>
                <w:sz w:val="19"/>
                <w:szCs w:val="19"/>
                <w:lang w:eastAsia="zh-CN"/>
              </w:rPr>
              <w:t>1</w:t>
            </w:r>
            <w:r>
              <w:rPr>
                <w:rFonts w:ascii="微软雅黑" w:eastAsia="微软雅黑" w:hAnsi="微软雅黑" w:cs="微软雅黑" w:hint="eastAsia"/>
                <w:b/>
                <w:bCs/>
                <w:spacing w:val="3"/>
                <w:sz w:val="19"/>
                <w:szCs w:val="19"/>
                <w:lang w:eastAsia="zh-CN"/>
              </w:rPr>
              <w:t>7</w:t>
            </w:r>
            <w:r w:rsidRPr="005C0045">
              <w:rPr>
                <w:rFonts w:ascii="微软雅黑" w:eastAsia="微软雅黑" w:hAnsi="微软雅黑" w:cs="微软雅黑"/>
                <w:b/>
                <w:bCs/>
                <w:spacing w:val="3"/>
                <w:sz w:val="19"/>
                <w:szCs w:val="19"/>
                <w:lang w:eastAsia="zh-CN"/>
              </w:rPr>
              <w:t>:00</w:t>
            </w:r>
          </w:p>
        </w:tc>
        <w:tc>
          <w:tcPr>
            <w:tcW w:w="6344" w:type="dxa"/>
            <w:shd w:val="clear" w:color="auto" w:fill="DAE3F4" w:themeFill="accent1" w:themeFillTint="33"/>
          </w:tcPr>
          <w:p w14:paraId="7CA32E6B" w14:textId="29F0AED1" w:rsidR="00CB35E8" w:rsidRPr="00F50098"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欧元区8月经济景气指数</w:t>
            </w:r>
          </w:p>
        </w:tc>
      </w:tr>
      <w:tr w:rsidR="00CB35E8" w:rsidRPr="008D0ACF" w14:paraId="0EEE8E43" w14:textId="77777777" w:rsidTr="00E43653">
        <w:trPr>
          <w:trHeight w:val="620"/>
        </w:trPr>
        <w:tc>
          <w:tcPr>
            <w:tcW w:w="1701" w:type="dxa"/>
          </w:tcPr>
          <w:p w14:paraId="5F44B354" w14:textId="79CFDCEC" w:rsidR="00CB35E8" w:rsidRPr="00C427B8"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2026/8/28</w:t>
            </w:r>
          </w:p>
        </w:tc>
        <w:tc>
          <w:tcPr>
            <w:tcW w:w="1314" w:type="dxa"/>
          </w:tcPr>
          <w:p w14:paraId="69A074A8" w14:textId="7F042FA1" w:rsidR="00CB35E8"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22:00</w:t>
            </w:r>
          </w:p>
        </w:tc>
        <w:tc>
          <w:tcPr>
            <w:tcW w:w="6344" w:type="dxa"/>
          </w:tcPr>
          <w:p w14:paraId="4BA83463" w14:textId="7EF15556" w:rsidR="00CB35E8" w:rsidRPr="005C0045" w:rsidRDefault="00CB35E8" w:rsidP="00CB35E8">
            <w:pPr>
              <w:spacing w:before="230" w:line="191" w:lineRule="auto"/>
              <w:ind w:right="210"/>
              <w:jc w:val="center"/>
              <w:rPr>
                <w:rFonts w:ascii="微软雅黑" w:eastAsia="微软雅黑" w:hAnsi="微软雅黑" w:cs="微软雅黑" w:hint="eastAsia"/>
                <w:b/>
                <w:bCs/>
                <w:spacing w:val="3"/>
                <w:sz w:val="19"/>
                <w:szCs w:val="19"/>
                <w:lang w:eastAsia="zh-CN"/>
              </w:rPr>
            </w:pPr>
            <w:r w:rsidRPr="00CB35E8">
              <w:rPr>
                <w:rFonts w:ascii="微软雅黑" w:eastAsia="微软雅黑" w:hAnsi="微软雅黑" w:cs="微软雅黑"/>
                <w:b/>
                <w:bCs/>
                <w:spacing w:val="3"/>
                <w:sz w:val="19"/>
                <w:szCs w:val="19"/>
                <w:lang w:eastAsia="zh-CN"/>
              </w:rPr>
              <w:t>美联储主席沃什在杰克逊霍尔年会首秀</w:t>
            </w:r>
          </w:p>
        </w:tc>
      </w:tr>
      <w:tr w:rsidR="00CB35E8" w:rsidRPr="008D0ACF" w14:paraId="4FA48941" w14:textId="77777777" w:rsidTr="006D0765">
        <w:trPr>
          <w:trHeight w:val="620"/>
        </w:trPr>
        <w:tc>
          <w:tcPr>
            <w:tcW w:w="1701" w:type="dxa"/>
            <w:shd w:val="clear" w:color="auto" w:fill="DAE3F4" w:themeFill="accent1" w:themeFillTint="33"/>
          </w:tcPr>
          <w:p w14:paraId="5BF57A3B" w14:textId="365B4B23" w:rsidR="00CB35E8" w:rsidRPr="005C0045" w:rsidRDefault="00CB35E8" w:rsidP="00CB35E8">
            <w:pPr>
              <w:spacing w:before="230" w:line="191" w:lineRule="auto"/>
              <w:ind w:right="210"/>
              <w:jc w:val="center"/>
              <w:rPr>
                <w:rFonts w:ascii="微软雅黑" w:eastAsia="微软雅黑" w:hAnsi="微软雅黑" w:cs="微软雅黑"/>
                <w:b/>
                <w:bCs/>
                <w:spacing w:val="3"/>
                <w:sz w:val="19"/>
                <w:szCs w:val="19"/>
                <w:lang w:eastAsia="zh-CN"/>
              </w:rPr>
            </w:pPr>
            <w:r w:rsidRPr="00CB35E8">
              <w:rPr>
                <w:rFonts w:ascii="微软雅黑" w:eastAsia="微软雅黑" w:hAnsi="微软雅黑" w:cs="微软雅黑"/>
                <w:b/>
                <w:bCs/>
                <w:spacing w:val="3"/>
                <w:sz w:val="19"/>
                <w:szCs w:val="19"/>
                <w:lang w:eastAsia="zh-CN"/>
              </w:rPr>
              <w:t>2026/8/28</w:t>
            </w:r>
          </w:p>
        </w:tc>
        <w:tc>
          <w:tcPr>
            <w:tcW w:w="1314" w:type="dxa"/>
            <w:shd w:val="clear" w:color="auto" w:fill="DAE3F4" w:themeFill="accent1" w:themeFillTint="33"/>
          </w:tcPr>
          <w:p w14:paraId="735F1E65" w14:textId="77777777" w:rsidR="00CB35E8" w:rsidRPr="005C0045" w:rsidRDefault="00CB35E8" w:rsidP="00CB35E8">
            <w:pPr>
              <w:spacing w:before="230" w:line="191" w:lineRule="auto"/>
              <w:ind w:right="210"/>
              <w:jc w:val="center"/>
              <w:rPr>
                <w:rFonts w:ascii="微软雅黑" w:eastAsia="微软雅黑" w:hAnsi="微软雅黑" w:cs="微软雅黑"/>
                <w:b/>
                <w:bCs/>
                <w:spacing w:val="3"/>
                <w:sz w:val="19"/>
                <w:szCs w:val="19"/>
                <w:lang w:eastAsia="zh-CN"/>
              </w:rPr>
            </w:pPr>
            <w:r w:rsidRPr="00CB35E8">
              <w:rPr>
                <w:rFonts w:ascii="微软雅黑" w:eastAsia="微软雅黑" w:hAnsi="微软雅黑" w:cs="微软雅黑"/>
                <w:b/>
                <w:bCs/>
                <w:spacing w:val="3"/>
                <w:sz w:val="19"/>
                <w:szCs w:val="19"/>
                <w:lang w:eastAsia="zh-CN"/>
              </w:rPr>
              <w:t>22:00</w:t>
            </w:r>
          </w:p>
        </w:tc>
        <w:tc>
          <w:tcPr>
            <w:tcW w:w="6344" w:type="dxa"/>
            <w:shd w:val="clear" w:color="auto" w:fill="DAE3F4" w:themeFill="accent1" w:themeFillTint="33"/>
          </w:tcPr>
          <w:p w14:paraId="231DF74A" w14:textId="77777777" w:rsidR="00CB35E8" w:rsidRPr="00CB35E8" w:rsidRDefault="00CB35E8" w:rsidP="00CB35E8">
            <w:pPr>
              <w:spacing w:before="230" w:line="191" w:lineRule="auto"/>
              <w:ind w:right="210"/>
              <w:jc w:val="center"/>
              <w:rPr>
                <w:rFonts w:ascii="微软雅黑" w:eastAsia="微软雅黑" w:hAnsi="微软雅黑" w:cs="微软雅黑"/>
                <w:b/>
                <w:bCs/>
                <w:spacing w:val="3"/>
                <w:sz w:val="19"/>
                <w:szCs w:val="19"/>
                <w:lang w:eastAsia="zh-CN"/>
              </w:rPr>
            </w:pPr>
            <w:r w:rsidRPr="00CB35E8">
              <w:rPr>
                <w:rFonts w:ascii="微软雅黑" w:eastAsia="微软雅黑" w:hAnsi="微软雅黑" w:cs="微软雅黑"/>
                <w:b/>
                <w:bCs/>
                <w:spacing w:val="3"/>
                <w:sz w:val="19"/>
                <w:szCs w:val="19"/>
                <w:lang w:eastAsia="zh-CN"/>
              </w:rPr>
              <w:t>美国8月密歇根大学消费者信心指数</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0AD0DB09" w14:textId="77777777" w:rsidR="002B501A" w:rsidRPr="002B501A" w:rsidRDefault="002B501A" w:rsidP="002B501A">
      <w:pPr>
        <w:spacing w:before="103" w:line="256" w:lineRule="auto"/>
        <w:ind w:right="210" w:firstLineChars="200" w:firstLine="448"/>
        <w:rPr>
          <w:rFonts w:ascii="微软雅黑" w:eastAsia="微软雅黑" w:hAnsi="微软雅黑" w:cs="微软雅黑"/>
          <w:spacing w:val="7"/>
          <w:lang w:eastAsia="zh-CN"/>
        </w:rPr>
      </w:pPr>
      <w:r w:rsidRPr="002B501A">
        <w:rPr>
          <w:rFonts w:ascii="微软雅黑" w:eastAsia="微软雅黑" w:hAnsi="微软雅黑" w:cs="微软雅黑" w:hint="eastAsia"/>
          <w:spacing w:val="7"/>
          <w:lang w:eastAsia="zh-CN"/>
        </w:rPr>
        <w:t>隔夜，美元指数跌</w:t>
      </w:r>
      <w:r w:rsidRPr="002B501A">
        <w:rPr>
          <w:rFonts w:ascii="微软雅黑" w:eastAsia="微软雅黑" w:hAnsi="微软雅黑" w:cs="微软雅黑"/>
          <w:spacing w:val="7"/>
          <w:lang w:eastAsia="zh-CN"/>
        </w:rPr>
        <w:t>0.01%</w:t>
      </w:r>
      <w:r w:rsidRPr="002B501A">
        <w:rPr>
          <w:rFonts w:ascii="微软雅黑" w:eastAsia="微软雅黑" w:hAnsi="微软雅黑" w:cs="微软雅黑" w:hint="eastAsia"/>
          <w:spacing w:val="7"/>
          <w:lang w:eastAsia="zh-CN"/>
        </w:rPr>
        <w:t>报</w:t>
      </w:r>
      <w:r w:rsidRPr="002B501A">
        <w:rPr>
          <w:rFonts w:ascii="微软雅黑" w:eastAsia="微软雅黑" w:hAnsi="微软雅黑" w:cs="微软雅黑"/>
          <w:spacing w:val="7"/>
          <w:lang w:eastAsia="zh-CN"/>
        </w:rPr>
        <w:t>99.13</w:t>
      </w:r>
      <w:r w:rsidRPr="002B501A">
        <w:rPr>
          <w:rFonts w:ascii="微软雅黑" w:eastAsia="微软雅黑" w:hAnsi="微软雅黑" w:cs="微软雅黑" w:hint="eastAsia"/>
          <w:spacing w:val="7"/>
          <w:lang w:eastAsia="zh-CN"/>
        </w:rPr>
        <w:t>，非美货币涨跌不一，欧元兑美元跌</w:t>
      </w:r>
      <w:r w:rsidRPr="002B501A">
        <w:rPr>
          <w:rFonts w:ascii="微软雅黑" w:eastAsia="微软雅黑" w:hAnsi="微软雅黑" w:cs="微软雅黑"/>
          <w:spacing w:val="7"/>
          <w:lang w:eastAsia="zh-CN"/>
        </w:rPr>
        <w:t>0.01%</w:t>
      </w:r>
      <w:r w:rsidRPr="002B501A">
        <w:rPr>
          <w:rFonts w:ascii="微软雅黑" w:eastAsia="微软雅黑" w:hAnsi="微软雅黑" w:cs="微软雅黑" w:hint="eastAsia"/>
          <w:spacing w:val="7"/>
          <w:lang w:eastAsia="zh-CN"/>
        </w:rPr>
        <w:t>报</w:t>
      </w:r>
      <w:r w:rsidRPr="002B501A">
        <w:rPr>
          <w:rFonts w:ascii="微软雅黑" w:eastAsia="微软雅黑" w:hAnsi="微软雅黑" w:cs="微软雅黑"/>
          <w:spacing w:val="7"/>
          <w:lang w:eastAsia="zh-CN"/>
        </w:rPr>
        <w:t>1.1652</w:t>
      </w:r>
      <w:r w:rsidRPr="002B501A">
        <w:rPr>
          <w:rFonts w:ascii="微软雅黑" w:eastAsia="微软雅黑" w:hAnsi="微软雅黑" w:cs="微软雅黑" w:hint="eastAsia"/>
          <w:spacing w:val="7"/>
          <w:lang w:eastAsia="zh-CN"/>
        </w:rPr>
        <w:t>，英镑兑美元跌</w:t>
      </w:r>
      <w:r w:rsidRPr="002B501A">
        <w:rPr>
          <w:rFonts w:ascii="微软雅黑" w:eastAsia="微软雅黑" w:hAnsi="微软雅黑" w:cs="微软雅黑"/>
          <w:spacing w:val="7"/>
          <w:lang w:eastAsia="zh-CN"/>
        </w:rPr>
        <w:t>0.03%</w:t>
      </w:r>
      <w:r w:rsidRPr="002B501A">
        <w:rPr>
          <w:rFonts w:ascii="微软雅黑" w:eastAsia="微软雅黑" w:hAnsi="微软雅黑" w:cs="微软雅黑" w:hint="eastAsia"/>
          <w:spacing w:val="7"/>
          <w:lang w:eastAsia="zh-CN"/>
        </w:rPr>
        <w:t>报</w:t>
      </w:r>
      <w:r w:rsidRPr="002B501A">
        <w:rPr>
          <w:rFonts w:ascii="微软雅黑" w:eastAsia="微软雅黑" w:hAnsi="微软雅黑" w:cs="微软雅黑"/>
          <w:spacing w:val="7"/>
          <w:lang w:eastAsia="zh-CN"/>
        </w:rPr>
        <w:t>1.3593</w:t>
      </w:r>
      <w:r w:rsidRPr="002B501A">
        <w:rPr>
          <w:rFonts w:ascii="微软雅黑" w:eastAsia="微软雅黑" w:hAnsi="微软雅黑" w:cs="微软雅黑" w:hint="eastAsia"/>
          <w:spacing w:val="7"/>
          <w:lang w:eastAsia="zh-CN"/>
        </w:rPr>
        <w:t>，美元兑日元涨</w:t>
      </w:r>
      <w:r w:rsidRPr="002B501A">
        <w:rPr>
          <w:rFonts w:ascii="微软雅黑" w:eastAsia="微软雅黑" w:hAnsi="微软雅黑" w:cs="微软雅黑"/>
          <w:spacing w:val="7"/>
          <w:lang w:eastAsia="zh-CN"/>
        </w:rPr>
        <w:t>0.05%</w:t>
      </w:r>
      <w:r w:rsidRPr="002B501A">
        <w:rPr>
          <w:rFonts w:ascii="微软雅黑" w:eastAsia="微软雅黑" w:hAnsi="微软雅黑" w:cs="微软雅黑" w:hint="eastAsia"/>
          <w:spacing w:val="7"/>
          <w:lang w:eastAsia="zh-CN"/>
        </w:rPr>
        <w:t>报</w:t>
      </w:r>
      <w:r w:rsidRPr="002B501A">
        <w:rPr>
          <w:rFonts w:ascii="微软雅黑" w:eastAsia="微软雅黑" w:hAnsi="微软雅黑" w:cs="微软雅黑"/>
          <w:spacing w:val="7"/>
          <w:lang w:eastAsia="zh-CN"/>
        </w:rPr>
        <w:t>159.4020</w:t>
      </w:r>
      <w:r w:rsidRPr="002B501A">
        <w:rPr>
          <w:rFonts w:ascii="微软雅黑" w:eastAsia="微软雅黑" w:hAnsi="微软雅黑" w:cs="微软雅黑" w:hint="eastAsia"/>
          <w:spacing w:val="7"/>
          <w:lang w:eastAsia="zh-CN"/>
        </w:rPr>
        <w:t>。</w:t>
      </w:r>
    </w:p>
    <w:p w14:paraId="096FA318" w14:textId="77777777" w:rsidR="002B501A" w:rsidRPr="002B501A" w:rsidRDefault="002B501A" w:rsidP="002B501A">
      <w:pPr>
        <w:spacing w:before="103" w:line="256" w:lineRule="auto"/>
        <w:ind w:right="210" w:firstLineChars="200" w:firstLine="448"/>
        <w:rPr>
          <w:rFonts w:ascii="微软雅黑" w:eastAsia="微软雅黑" w:hAnsi="微软雅黑" w:cs="微软雅黑"/>
          <w:spacing w:val="7"/>
          <w:lang w:eastAsia="zh-CN"/>
        </w:rPr>
      </w:pPr>
      <w:r w:rsidRPr="002B501A">
        <w:rPr>
          <w:rFonts w:ascii="微软雅黑" w:eastAsia="微软雅黑" w:hAnsi="微软雅黑" w:cs="微软雅黑" w:hint="eastAsia"/>
          <w:spacing w:val="7"/>
          <w:lang w:eastAsia="zh-CN"/>
        </w:rPr>
        <w:t>宏观数据方面，美国上周初请失业金人数</w:t>
      </w:r>
      <w:r w:rsidRPr="002B501A">
        <w:rPr>
          <w:rFonts w:ascii="微软雅黑" w:eastAsia="微软雅黑" w:hAnsi="微软雅黑" w:cs="微软雅黑"/>
          <w:spacing w:val="7"/>
          <w:lang w:eastAsia="zh-CN"/>
        </w:rPr>
        <w:t>20.3</w:t>
      </w:r>
      <w:r w:rsidRPr="002B501A">
        <w:rPr>
          <w:rFonts w:ascii="微软雅黑" w:eastAsia="微软雅黑" w:hAnsi="微软雅黑" w:cs="微软雅黑" w:hint="eastAsia"/>
          <w:spacing w:val="7"/>
          <w:lang w:eastAsia="zh-CN"/>
        </w:rPr>
        <w:t>万人，预期</w:t>
      </w:r>
      <w:r w:rsidRPr="002B501A">
        <w:rPr>
          <w:rFonts w:ascii="微软雅黑" w:eastAsia="微软雅黑" w:hAnsi="微软雅黑" w:cs="微软雅黑"/>
          <w:spacing w:val="7"/>
          <w:lang w:eastAsia="zh-CN"/>
        </w:rPr>
        <w:t>20.8</w:t>
      </w:r>
      <w:r w:rsidRPr="002B501A">
        <w:rPr>
          <w:rFonts w:ascii="微软雅黑" w:eastAsia="微软雅黑" w:hAnsi="微软雅黑" w:cs="微软雅黑" w:hint="eastAsia"/>
          <w:spacing w:val="7"/>
          <w:lang w:eastAsia="zh-CN"/>
        </w:rPr>
        <w:t>万人，前值小幅上修，结合上周数据来看，劳动力市场尚未出现明显恶化。美国</w:t>
      </w:r>
      <w:r w:rsidRPr="002B501A">
        <w:rPr>
          <w:rFonts w:ascii="微软雅黑" w:eastAsia="微软雅黑" w:hAnsi="微软雅黑" w:cs="微软雅黑"/>
          <w:spacing w:val="7"/>
          <w:lang w:eastAsia="zh-CN"/>
        </w:rPr>
        <w:t>7</w:t>
      </w:r>
      <w:r w:rsidRPr="002B501A">
        <w:rPr>
          <w:rFonts w:ascii="微软雅黑" w:eastAsia="微软雅黑" w:hAnsi="微软雅黑" w:cs="微软雅黑" w:hint="eastAsia"/>
          <w:spacing w:val="7"/>
          <w:lang w:eastAsia="zh-CN"/>
        </w:rPr>
        <w:t>月核心</w:t>
      </w:r>
      <w:r w:rsidRPr="002B501A">
        <w:rPr>
          <w:rFonts w:ascii="微软雅黑" w:eastAsia="微软雅黑" w:hAnsi="微软雅黑" w:cs="微软雅黑"/>
          <w:spacing w:val="7"/>
          <w:lang w:eastAsia="zh-CN"/>
        </w:rPr>
        <w:t>PCE</w:t>
      </w:r>
      <w:r w:rsidRPr="002B501A">
        <w:rPr>
          <w:rFonts w:ascii="微软雅黑" w:eastAsia="微软雅黑" w:hAnsi="微软雅黑" w:cs="微软雅黑" w:hint="eastAsia"/>
          <w:spacing w:val="7"/>
          <w:lang w:eastAsia="zh-CN"/>
        </w:rPr>
        <w:t>数据符合市场预期，整体</w:t>
      </w:r>
      <w:r w:rsidRPr="002B501A">
        <w:rPr>
          <w:rFonts w:ascii="微软雅黑" w:eastAsia="微软雅黑" w:hAnsi="微软雅黑" w:cs="微软雅黑"/>
          <w:spacing w:val="7"/>
          <w:lang w:eastAsia="zh-CN"/>
        </w:rPr>
        <w:t>PCE</w:t>
      </w:r>
      <w:r w:rsidRPr="002B501A">
        <w:rPr>
          <w:rFonts w:ascii="微软雅黑" w:eastAsia="微软雅黑" w:hAnsi="微软雅黑" w:cs="微软雅黑" w:hint="eastAsia"/>
          <w:spacing w:val="7"/>
          <w:lang w:eastAsia="zh-CN"/>
        </w:rPr>
        <w:t>数据小幅高于预期，经通胀调整后的实际个人消费支出环比持平，继前期通胀水平因美伊冲突而脉冲式上升后，整体通胀</w:t>
      </w:r>
      <w:r w:rsidRPr="002B501A">
        <w:rPr>
          <w:rFonts w:ascii="微软雅黑" w:eastAsia="微软雅黑" w:hAnsi="微软雅黑" w:cs="微软雅黑" w:hint="eastAsia"/>
          <w:spacing w:val="7"/>
          <w:lang w:eastAsia="zh-CN"/>
        </w:rPr>
        <w:lastRenderedPageBreak/>
        <w:t>增速或趋于放缓。美国联邦政府债务总额持续上行，财政赤字压力加大，引发投资者对财政可持续性的担忧，海外美债持仓总额较高位下滑，美财政部加码长端美债回购规模，长端美债收益率高位回落。展望后市，美国就业及通胀放缓对美联储加息预期形成打压，叠加财政部政策干预对长端利率形成短线压制，市场重新就美元主权信用趋弱叙事展开定价，避险资金呈边际流出态势，美元指数短期或震荡运行。</w:t>
      </w:r>
    </w:p>
    <w:p w14:paraId="502379A4" w14:textId="1AD07363" w:rsidR="002760F0" w:rsidRPr="002760F0" w:rsidRDefault="002B501A" w:rsidP="002B501A">
      <w:pPr>
        <w:spacing w:before="103" w:line="256" w:lineRule="auto"/>
        <w:ind w:right="210" w:firstLineChars="200" w:firstLine="448"/>
        <w:rPr>
          <w:rFonts w:ascii="微软雅黑" w:eastAsia="微软雅黑" w:hAnsi="微软雅黑" w:cs="微软雅黑" w:hint="eastAsia"/>
          <w:spacing w:val="7"/>
          <w:lang w:eastAsia="zh-CN"/>
        </w:rPr>
      </w:pPr>
      <w:r w:rsidRPr="002B501A">
        <w:rPr>
          <w:rFonts w:ascii="微软雅黑" w:eastAsia="微软雅黑" w:hAnsi="微软雅黑" w:cs="微软雅黑" w:hint="eastAsia"/>
          <w:spacing w:val="7"/>
          <w:lang w:eastAsia="zh-CN"/>
        </w:rPr>
        <w:t>欧元区方面，</w:t>
      </w:r>
      <w:r w:rsidRPr="002B501A">
        <w:rPr>
          <w:rFonts w:ascii="微软雅黑" w:eastAsia="微软雅黑" w:hAnsi="微软雅黑" w:cs="微软雅黑"/>
          <w:spacing w:val="7"/>
          <w:lang w:eastAsia="zh-CN"/>
        </w:rPr>
        <w:t>7</w:t>
      </w:r>
      <w:r w:rsidRPr="002B501A">
        <w:rPr>
          <w:rFonts w:ascii="微软雅黑" w:eastAsia="微软雅黑" w:hAnsi="微软雅黑" w:cs="微软雅黑" w:hint="eastAsia"/>
          <w:spacing w:val="7"/>
          <w:lang w:eastAsia="zh-CN"/>
        </w:rPr>
        <w:t>月欧央行会议纪要显示，尽管当月维持利率不变，但部分决策者已认为</w:t>
      </w:r>
      <w:r w:rsidRPr="002B501A">
        <w:rPr>
          <w:rFonts w:ascii="微软雅黑" w:eastAsia="微软雅黑" w:hAnsi="微软雅黑" w:cs="微软雅黑"/>
          <w:spacing w:val="7"/>
          <w:lang w:eastAsia="zh-CN"/>
        </w:rPr>
        <w:t>9</w:t>
      </w:r>
      <w:r w:rsidRPr="002B501A">
        <w:rPr>
          <w:rFonts w:ascii="微软雅黑" w:eastAsia="微软雅黑" w:hAnsi="微软雅黑" w:cs="微软雅黑" w:hint="eastAsia"/>
          <w:spacing w:val="7"/>
          <w:lang w:eastAsia="zh-CN"/>
        </w:rPr>
        <w:t>月可能需要进一步加息，叠加企业信贷增长及经济活动表现出一定韧性，市场对欧央行年内继续收紧政策的预期升温，欧元获得一定支撑；不过能源价格高企及中东局势仍对欧洲经济增长构成压力。日本方面，通胀持续高于目标、日元贬值推升进口成本，市场对日本央行</w:t>
      </w:r>
      <w:r w:rsidRPr="002B501A">
        <w:rPr>
          <w:rFonts w:ascii="微软雅黑" w:eastAsia="微软雅黑" w:hAnsi="微软雅黑" w:cs="微软雅黑"/>
          <w:spacing w:val="7"/>
          <w:lang w:eastAsia="zh-CN"/>
        </w:rPr>
        <w:t>9</w:t>
      </w:r>
      <w:r w:rsidRPr="002B501A">
        <w:rPr>
          <w:rFonts w:ascii="微软雅黑" w:eastAsia="微软雅黑" w:hAnsi="微软雅黑" w:cs="微软雅黑" w:hint="eastAsia"/>
          <w:spacing w:val="7"/>
          <w:lang w:eastAsia="zh-CN"/>
        </w:rPr>
        <w:t>月加息至</w:t>
      </w:r>
      <w:r w:rsidRPr="002B501A">
        <w:rPr>
          <w:rFonts w:ascii="微软雅黑" w:eastAsia="微软雅黑" w:hAnsi="微软雅黑" w:cs="微软雅黑"/>
          <w:spacing w:val="7"/>
          <w:lang w:eastAsia="zh-CN"/>
        </w:rPr>
        <w:t>1.25%</w:t>
      </w:r>
      <w:r w:rsidRPr="002B501A">
        <w:rPr>
          <w:rFonts w:ascii="微软雅黑" w:eastAsia="微软雅黑" w:hAnsi="微软雅黑" w:cs="微软雅黑" w:hint="eastAsia"/>
          <w:spacing w:val="7"/>
          <w:lang w:eastAsia="zh-CN"/>
        </w:rPr>
        <w:t>的预期明显增强，日美货币政策差异有望逐步收窄；但当前美日利差仍处高位，加之日本财政政策及能源进口成本压力，日元短期仍偏弱，中期则需关注日央行加息路径演绎及汇市干预风险</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5B80307B" w:rsidR="007A477E" w:rsidRDefault="002B501A"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850819">
        <w:rPr>
          <w:rFonts w:ascii="黑体" w:eastAsia="黑体" w:hAnsi="黑体" w:cs="黑体"/>
          <w:noProof/>
          <w:color w:val="000000" w:themeColor="text1"/>
          <w:sz w:val="22"/>
          <w:szCs w:val="22"/>
          <w:shd w:val="clear" w:color="auto" w:fill="FFFFFF"/>
          <w:lang w:bidi="ar"/>
        </w:rPr>
        <w:drawing>
          <wp:inline distT="0" distB="0" distL="0" distR="0" wp14:anchorId="5FD0C7E2" wp14:editId="679103D6">
            <wp:extent cx="4457700" cy="2251075"/>
            <wp:effectExtent l="0" t="0" r="0" b="0"/>
            <wp:docPr id="3941192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7700" cy="2251075"/>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787A995" w:rsidR="00ED4A18" w:rsidRDefault="002B501A" w:rsidP="00B00DB4">
      <w:pPr>
        <w:spacing w:before="103" w:line="256" w:lineRule="auto"/>
        <w:ind w:right="210" w:firstLine="448"/>
        <w:rPr>
          <w:rFonts w:ascii="微软雅黑" w:eastAsia="微软雅黑" w:hAnsi="微软雅黑" w:cs="微软雅黑" w:hint="eastAsia"/>
          <w:spacing w:val="7"/>
          <w:lang w:eastAsia="zh-CN"/>
        </w:rPr>
      </w:pPr>
      <w:r w:rsidRPr="002B501A">
        <w:rPr>
          <w:rFonts w:ascii="微软雅黑" w:eastAsia="微软雅黑" w:hAnsi="微软雅黑" w:cs="微软雅黑"/>
          <w:spacing w:val="7"/>
          <w:lang w:eastAsia="zh-CN"/>
        </w:rPr>
        <w:t>截至8月27日，标普500指数上涨0.72%至7730.99；迷你标普500主力合约上涨0.56%至7733点。地缘局势上，美国总统特朗普表示，对于预计伊朗何时重返谈判，没有时间表，而且不着急。美伊局势不确定性仍存，国际油价出现反弹，美债收益率亦跟随上行。产业层面，英伟达2028财年财测超市场预期，再度点燃市场对AI交易的热情。两者相互博弈下，美股面临较大不确定性</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1F8FC14" w:rsidR="007A477E" w:rsidRPr="00EE7376" w:rsidRDefault="002B501A" w:rsidP="006B6996">
      <w:pPr>
        <w:spacing w:before="103" w:line="256" w:lineRule="auto"/>
        <w:ind w:right="210" w:firstLine="420"/>
        <w:jc w:val="center"/>
        <w:rPr>
          <w:rFonts w:ascii="微软雅黑" w:eastAsia="微软雅黑" w:hAnsi="微软雅黑" w:cs="微软雅黑" w:hint="eastAsia"/>
          <w:spacing w:val="7"/>
          <w:lang w:eastAsia="zh-CN"/>
        </w:rPr>
      </w:pPr>
      <w:r w:rsidRPr="00606F71">
        <w:rPr>
          <w:rFonts w:ascii="Helvetica" w:hAnsi="Helvetica" w:cs="Helvetica"/>
          <w:noProof/>
          <w:shd w:val="clear" w:color="auto" w:fill="FFFFFF"/>
        </w:rPr>
        <w:lastRenderedPageBreak/>
        <w:drawing>
          <wp:inline distT="0" distB="0" distL="0" distR="0" wp14:anchorId="27EB815B" wp14:editId="58537060">
            <wp:extent cx="5274310" cy="2141220"/>
            <wp:effectExtent l="0" t="0" r="2540" b="0"/>
            <wp:docPr id="1047984690" name="图片 104798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141220"/>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2B0CD4BC" w:rsidR="004F4EDC" w:rsidRDefault="002B501A" w:rsidP="000511AA">
      <w:pPr>
        <w:spacing w:before="103" w:line="256" w:lineRule="auto"/>
        <w:ind w:right="210" w:firstLine="448"/>
        <w:jc w:val="both"/>
        <w:rPr>
          <w:rFonts w:ascii="微软雅黑" w:eastAsia="微软雅黑" w:hAnsi="微软雅黑" w:cs="微软雅黑" w:hint="eastAsia"/>
          <w:spacing w:val="7"/>
          <w:lang w:eastAsia="zh-CN"/>
        </w:rPr>
      </w:pPr>
      <w:r w:rsidRPr="002B501A">
        <w:rPr>
          <w:rFonts w:ascii="微软雅黑" w:eastAsia="微软雅黑" w:hAnsi="微软雅黑" w:cs="微软雅黑"/>
          <w:spacing w:val="7"/>
          <w:lang w:eastAsia="zh-CN"/>
        </w:rPr>
        <w:t>截至8月27日，富时中国A50指数上涨0.55%至14847.7；新交所富时A50期指主力合约上涨0.61%至14855。海外方面，地缘局势上，美国总统特朗普表示，对于预计伊朗何时重返谈判，没有时间表，而且不着急。美伊局势不确定性仍存，国际油价出现反弹，美债收益率亦跟随上行。产业层面，英伟达2028财年财测超市场预期，再度点燃市场对AI交易的热情。国内方面，经济基本面，1-7月份，我国规上工业企业利润增速较上月小幅回落，结合此前公布的经济数据看，7月国内宏观经济指标均下滑。但值得注意的是高技术制造业的利润增速保持在极高水平。上市公司基本面，目前已有过八成的上市公司披露半年报，全体A股上市公司净利增速达24%。整体来看，英伟达超预期的财报，对市场形成利好，但原油与美债收益率短暂回落后再度走高，也施加一定压力。最后，上市公司半年报情况良好，也对市场有底层逻辑支撑</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5E3C933F" w:rsidR="00A10388" w:rsidRDefault="002B501A" w:rsidP="00A10388">
      <w:pPr>
        <w:spacing w:before="120" w:line="190" w:lineRule="auto"/>
        <w:ind w:right="210" w:firstLine="420"/>
        <w:jc w:val="center"/>
        <w:rPr>
          <w:rFonts w:ascii="新宋体" w:eastAsia="新宋体" w:hAnsi="新宋体" w:hint="eastAsia"/>
          <w:lang w:eastAsia="zh-CN"/>
        </w:rPr>
      </w:pPr>
      <w:r w:rsidRPr="00606F71">
        <w:rPr>
          <w:rFonts w:ascii="宋体" w:eastAsia="宋体" w:hAnsi="宋体"/>
          <w:b/>
          <w:noProof/>
        </w:rPr>
        <w:drawing>
          <wp:inline distT="0" distB="0" distL="0" distR="0" wp14:anchorId="54E9BB8A" wp14:editId="0722ACFF">
            <wp:extent cx="5274310" cy="214566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145665"/>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0F88D21B" w:rsidR="005B5E6A" w:rsidRDefault="002B501A" w:rsidP="00F51117">
      <w:pPr>
        <w:spacing w:before="103" w:line="256" w:lineRule="auto"/>
        <w:ind w:right="210" w:firstLine="448"/>
        <w:jc w:val="both"/>
        <w:rPr>
          <w:rFonts w:ascii="微软雅黑" w:eastAsia="微软雅黑" w:hAnsi="微软雅黑" w:cs="微软雅黑" w:hint="eastAsia"/>
          <w:spacing w:val="12"/>
          <w:lang w:eastAsia="zh-CN"/>
        </w:rPr>
      </w:pPr>
      <w:r w:rsidRPr="002B501A">
        <w:rPr>
          <w:rFonts w:ascii="微软雅黑" w:eastAsia="微软雅黑" w:hAnsi="微软雅黑" w:cs="微软雅黑"/>
          <w:spacing w:val="12"/>
          <w:lang w:eastAsia="zh-CN"/>
        </w:rPr>
        <w:t>隔夜COMEX铜震荡走势，报收6.692元/磅，涨跌幅-0.14%。国际方面，克利夫兰联储主席哈玛克重申抗通胀立场：利率限制性仍然不够；堪萨斯城联储主席施密德：美联储政策仍偏宽松，通胀仍</w:t>
      </w:r>
      <w:r w:rsidRPr="002B501A">
        <w:rPr>
          <w:rFonts w:ascii="微软雅黑" w:eastAsia="微软雅黑" w:hAnsi="微软雅黑" w:cs="微软雅黑"/>
          <w:spacing w:val="12"/>
          <w:lang w:eastAsia="zh-CN"/>
        </w:rPr>
        <w:lastRenderedPageBreak/>
        <w:t>高于目标。美联储会议次数存在可以减少的空间；芝加哥联储主席古尔斯比：当前最大的短期担忧是通胀未得到控制。关税和战争相关的价格上涨对美联储构成挑战。国内方面，国家统计局发布数据显示，1-7月份，全国规模以上工业企业实现利润总额45820.6亿元，同比增长17.6%。随着“人工智能+”加快拓展、算力需求持续扩张，相关产品需求增加拉动价格上涨，带动与人工智能生产和应用相关的电子行业利润高速增长。库存方面，截至2026年8月27日，COMEX铜库存为750923短吨，环比+3884短吨；LME铜库存为235575吨，环比-1900吨；SHFE每日仓单32213吨，环比-2378吨。美元美债方面，因市场正等待美联储主席沃什在杰克逊霍尔研讨会上的讲话，美元指数在99关口上方震荡，最终收跌0.03%，报99.12；基准的10年期美债收益率收涨3.2个基点，报4.681%，对美联储政策利率敏感的2年期美债收益率收涨2.4个基点，报4.244%。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39DBE42C" w:rsidR="00A02266" w:rsidRDefault="002B501A" w:rsidP="006B6996">
      <w:pPr>
        <w:spacing w:before="103" w:line="256" w:lineRule="auto"/>
        <w:ind w:right="210" w:firstLine="420"/>
        <w:jc w:val="center"/>
      </w:pPr>
      <w:r>
        <w:rPr>
          <w:noProof/>
        </w:rPr>
        <w:drawing>
          <wp:inline distT="0" distB="0" distL="0" distR="0" wp14:anchorId="43CD5050" wp14:editId="368EEF38">
            <wp:extent cx="5274310" cy="2879090"/>
            <wp:effectExtent l="0" t="0" r="2540" b="0"/>
            <wp:docPr id="914461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61116"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26608B16" w:rsidR="00F850DC" w:rsidRDefault="002B501A" w:rsidP="00B00DB4">
      <w:pPr>
        <w:spacing w:before="103" w:line="256" w:lineRule="auto"/>
        <w:ind w:right="210" w:firstLine="468"/>
        <w:jc w:val="both"/>
        <w:rPr>
          <w:rFonts w:ascii="微软雅黑" w:eastAsia="微软雅黑" w:hAnsi="微软雅黑" w:cs="微软雅黑" w:hint="eastAsia"/>
          <w:noProof/>
          <w:spacing w:val="7"/>
          <w:lang w:eastAsia="zh-CN"/>
        </w:rPr>
      </w:pPr>
      <w:r w:rsidRPr="002B501A">
        <w:rPr>
          <w:rFonts w:ascii="微软雅黑" w:eastAsia="微软雅黑" w:hAnsi="微软雅黑" w:cs="微软雅黑"/>
          <w:noProof/>
          <w:spacing w:val="7"/>
          <w:lang w:eastAsia="zh-CN"/>
        </w:rPr>
        <w:t>隔夜，COMEX黄金期货涨0.03%报4654.80美元/盎司，COMEX白银期货涨1.76%报69.22美元/盎司。美国7月核心PCE数据符合市场预期，经通胀调整后的实际个人消费支出环比持平，继前期通胀水平因美伊冲突而脉冲式上升后，整体通胀增速或趋于放缓，但目前水平仍显著高于美联储政策目标，且近期关税隐忧重现，若后续局势升温或推动通胀预期再度转强。美国谘商会8月消费者信心指数创年初以来最低，汽油价格高企、生活成本上涨及招聘放缓令家庭承压。美国与加拿大关税谈判破裂，美方拟对部分加拿大商品加征50%关税，黄金避险溢价阶段性抬升。伊朗与阿曼发表联合声明，拟在霍尔木兹海峡建立一条双方共同商定的安全海上通道。此外，有消息称美国与伊朗已达成停火协议，预计未来数日将正式对外宣布。市场对于美伊战争定价较前期弱化，年内"边打边谈"仍为基准情景。美国财政部超预期扩张长端美债回购规模，引发投资者对美财政可持续性的担忧，美债收益率延续高位回落态势，提振黄金作为美元信用对冲首选工具的吸引力，但美长端收益率回落可持续性仍有待观察。展望后市，市场对于美联储加息预期的定价逐步弱化，地缘避险以及美元信用对冲逻辑有所转强，后续若不出现美国经济数据</w:t>
      </w:r>
      <w:r w:rsidRPr="002B501A">
        <w:rPr>
          <w:rFonts w:ascii="微软雅黑" w:eastAsia="微软雅黑" w:hAnsi="微软雅黑" w:cs="微软雅黑"/>
          <w:noProof/>
          <w:spacing w:val="7"/>
          <w:lang w:eastAsia="zh-CN"/>
        </w:rPr>
        <w:lastRenderedPageBreak/>
        <w:t>大幅波动，或沃什大幅放鹰的情景，金价有望维持震荡偏强运行，重点关注周五美联储主席沃什公开讲话的政策指引。操作上建议逢低布局多单，近期贵金属获利了结需求抬升，或导致价格波动加剧，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7207A046" w:rsidR="007A477E" w:rsidRDefault="002B501A"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850819">
        <w:rPr>
          <w:rFonts w:ascii="黑体" w:eastAsia="黑体" w:hAnsi="黑体"/>
          <w:b/>
          <w:bCs/>
          <w:noProof/>
          <w:sz w:val="22"/>
          <w:szCs w:val="22"/>
          <w:shd w:val="clear" w:color="auto" w:fill="FFFFFF"/>
          <w:lang w:bidi="ar"/>
        </w:rPr>
        <w:drawing>
          <wp:inline distT="0" distB="0" distL="0" distR="0" wp14:anchorId="299CA1FB" wp14:editId="78FEDA18">
            <wp:extent cx="4343400" cy="2305050"/>
            <wp:effectExtent l="0" t="0" r="0" b="0"/>
            <wp:docPr id="11169184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400" cy="230505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392311EC" w14:textId="77777777" w:rsidR="002B501A" w:rsidRPr="002B501A" w:rsidRDefault="002B501A" w:rsidP="002B501A">
      <w:pPr>
        <w:spacing w:before="103" w:line="256" w:lineRule="auto"/>
        <w:ind w:right="210" w:firstLine="448"/>
        <w:jc w:val="both"/>
        <w:rPr>
          <w:rFonts w:ascii="微软雅黑" w:eastAsia="微软雅黑" w:hAnsi="微软雅黑" w:cs="微软雅黑"/>
          <w:noProof/>
          <w:spacing w:val="7"/>
          <w:lang w:eastAsia="zh-CN"/>
        </w:rPr>
      </w:pPr>
      <w:r w:rsidRPr="002B501A">
        <w:rPr>
          <w:rFonts w:ascii="微软雅黑" w:eastAsia="微软雅黑" w:hAnsi="微软雅黑" w:cs="微软雅黑" w:hint="eastAsia"/>
          <w:noProof/>
          <w:spacing w:val="7"/>
          <w:lang w:eastAsia="zh-CN"/>
        </w:rPr>
        <w:t>洲际交易所</w:t>
      </w:r>
      <w:r w:rsidRPr="002B501A">
        <w:rPr>
          <w:rFonts w:ascii="微软雅黑" w:eastAsia="微软雅黑" w:hAnsi="微软雅黑" w:cs="微软雅黑"/>
          <w:noProof/>
          <w:spacing w:val="7"/>
          <w:lang w:eastAsia="zh-CN"/>
        </w:rPr>
        <w:t>(ICE)</w:t>
      </w:r>
      <w:r w:rsidRPr="002B501A">
        <w:rPr>
          <w:rFonts w:ascii="微软雅黑" w:eastAsia="微软雅黑" w:hAnsi="微软雅黑" w:cs="微软雅黑" w:hint="eastAsia"/>
          <w:noProof/>
          <w:spacing w:val="7"/>
          <w:lang w:eastAsia="zh-CN"/>
        </w:rPr>
        <w:t>原糖期货周四上涨，交易商称，降雨已缓解巴西中南部地区甘蔗收割，同时部分糖厂正寻求更多甘蔗用于生产乙醇，而非食糖。</w:t>
      </w:r>
      <w:r w:rsidRPr="002B501A">
        <w:rPr>
          <w:rFonts w:ascii="微软雅黑" w:eastAsia="微软雅黑" w:hAnsi="微软雅黑" w:cs="微软雅黑"/>
          <w:noProof/>
          <w:spacing w:val="7"/>
          <w:lang w:eastAsia="zh-CN"/>
        </w:rPr>
        <w:t>ICE</w:t>
      </w:r>
      <w:r w:rsidRPr="002B501A">
        <w:rPr>
          <w:rFonts w:ascii="微软雅黑" w:eastAsia="微软雅黑" w:hAnsi="微软雅黑" w:cs="微软雅黑" w:hint="eastAsia"/>
          <w:noProof/>
          <w:spacing w:val="7"/>
          <w:lang w:eastAsia="zh-CN"/>
        </w:rPr>
        <w:t>交投最活跃的</w:t>
      </w:r>
      <w:r w:rsidRPr="002B501A">
        <w:rPr>
          <w:rFonts w:ascii="微软雅黑" w:eastAsia="微软雅黑" w:hAnsi="微软雅黑" w:cs="微软雅黑"/>
          <w:noProof/>
          <w:spacing w:val="7"/>
          <w:lang w:eastAsia="zh-CN"/>
        </w:rPr>
        <w:t>10</w:t>
      </w:r>
      <w:r w:rsidRPr="002B501A">
        <w:rPr>
          <w:rFonts w:ascii="微软雅黑" w:eastAsia="微软雅黑" w:hAnsi="微软雅黑" w:cs="微软雅黑" w:hint="eastAsia"/>
          <w:noProof/>
          <w:spacing w:val="7"/>
          <w:lang w:eastAsia="zh-CN"/>
        </w:rPr>
        <w:t>月原糖期货收涨</w:t>
      </w:r>
      <w:r w:rsidRPr="002B501A">
        <w:rPr>
          <w:rFonts w:ascii="微软雅黑" w:eastAsia="微软雅黑" w:hAnsi="微软雅黑" w:cs="微软雅黑"/>
          <w:noProof/>
          <w:spacing w:val="7"/>
          <w:lang w:eastAsia="zh-CN"/>
        </w:rPr>
        <w:t>0.60</w:t>
      </w:r>
      <w:r w:rsidRPr="002B501A">
        <w:rPr>
          <w:rFonts w:ascii="微软雅黑" w:eastAsia="微软雅黑" w:hAnsi="微软雅黑" w:cs="微软雅黑" w:hint="eastAsia"/>
          <w:noProof/>
          <w:spacing w:val="7"/>
          <w:lang w:eastAsia="zh-CN"/>
        </w:rPr>
        <w:t>美分或</w:t>
      </w:r>
      <w:r w:rsidRPr="002B501A">
        <w:rPr>
          <w:rFonts w:ascii="微软雅黑" w:eastAsia="微软雅黑" w:hAnsi="微软雅黑" w:cs="微软雅黑"/>
          <w:noProof/>
          <w:spacing w:val="7"/>
          <w:lang w:eastAsia="zh-CN"/>
        </w:rPr>
        <w:t>3.41%</w:t>
      </w:r>
      <w:r w:rsidRPr="002B501A">
        <w:rPr>
          <w:rFonts w:ascii="微软雅黑" w:eastAsia="微软雅黑" w:hAnsi="微软雅黑" w:cs="微软雅黑" w:hint="eastAsia"/>
          <w:noProof/>
          <w:spacing w:val="7"/>
          <w:lang w:eastAsia="zh-CN"/>
        </w:rPr>
        <w:t>，结算价报每磅</w:t>
      </w:r>
      <w:r w:rsidRPr="002B501A">
        <w:rPr>
          <w:rFonts w:ascii="微软雅黑" w:eastAsia="微软雅黑" w:hAnsi="微软雅黑" w:cs="微软雅黑"/>
          <w:noProof/>
          <w:spacing w:val="7"/>
          <w:lang w:eastAsia="zh-CN"/>
        </w:rPr>
        <w:t>18.19</w:t>
      </w:r>
      <w:r w:rsidRPr="002B501A">
        <w:rPr>
          <w:rFonts w:ascii="微软雅黑" w:eastAsia="微软雅黑" w:hAnsi="微软雅黑" w:cs="微软雅黑" w:hint="eastAsia"/>
          <w:noProof/>
          <w:spacing w:val="7"/>
          <w:lang w:eastAsia="zh-CN"/>
        </w:rPr>
        <w:t>美分。</w:t>
      </w:r>
    </w:p>
    <w:p w14:paraId="1173567D" w14:textId="77777777" w:rsidR="002B501A" w:rsidRPr="002B501A" w:rsidRDefault="002B501A" w:rsidP="002B501A">
      <w:pPr>
        <w:spacing w:before="103" w:line="256" w:lineRule="auto"/>
        <w:ind w:right="210" w:firstLine="448"/>
        <w:jc w:val="both"/>
        <w:rPr>
          <w:rFonts w:ascii="微软雅黑" w:eastAsia="微软雅黑" w:hAnsi="微软雅黑" w:cs="微软雅黑"/>
          <w:noProof/>
          <w:spacing w:val="7"/>
          <w:lang w:eastAsia="zh-CN"/>
        </w:rPr>
      </w:pPr>
      <w:r w:rsidRPr="002B501A">
        <w:rPr>
          <w:rFonts w:ascii="微软雅黑" w:eastAsia="微软雅黑" w:hAnsi="微软雅黑" w:cs="微软雅黑" w:hint="eastAsia"/>
          <w:noProof/>
          <w:spacing w:val="7"/>
          <w:lang w:eastAsia="zh-CN"/>
        </w:rPr>
        <w:t>国际方面，</w:t>
      </w:r>
      <w:r w:rsidRPr="002B501A">
        <w:rPr>
          <w:rFonts w:ascii="微软雅黑" w:eastAsia="微软雅黑" w:hAnsi="微软雅黑" w:cs="微软雅黑"/>
          <w:noProof/>
          <w:spacing w:val="7"/>
          <w:lang w:eastAsia="zh-CN"/>
        </w:rPr>
        <w:t>Conab</w:t>
      </w:r>
      <w:r w:rsidRPr="002B501A">
        <w:rPr>
          <w:rFonts w:ascii="微软雅黑" w:eastAsia="微软雅黑" w:hAnsi="微软雅黑" w:cs="微软雅黑" w:hint="eastAsia"/>
          <w:noProof/>
          <w:spacing w:val="7"/>
          <w:lang w:eastAsia="zh-CN"/>
        </w:rPr>
        <w:t>预测</w:t>
      </w:r>
      <w:r w:rsidRPr="002B501A">
        <w:rPr>
          <w:rFonts w:ascii="微软雅黑" w:eastAsia="微软雅黑" w:hAnsi="微软雅黑" w:cs="微软雅黑"/>
          <w:noProof/>
          <w:spacing w:val="7"/>
          <w:lang w:eastAsia="zh-CN"/>
        </w:rPr>
        <w:t>2026/27</w:t>
      </w:r>
      <w:r w:rsidRPr="002B501A">
        <w:rPr>
          <w:rFonts w:ascii="微软雅黑" w:eastAsia="微软雅黑" w:hAnsi="微软雅黑" w:cs="微软雅黑" w:hint="eastAsia"/>
          <w:noProof/>
          <w:spacing w:val="7"/>
          <w:lang w:eastAsia="zh-CN"/>
        </w:rPr>
        <w:t>年度巴西甘蔗调查报告：</w:t>
      </w:r>
      <w:r w:rsidRPr="002B501A">
        <w:rPr>
          <w:rFonts w:ascii="微软雅黑" w:eastAsia="微软雅黑" w:hAnsi="微软雅黑" w:cs="微软雅黑"/>
          <w:noProof/>
          <w:spacing w:val="7"/>
          <w:lang w:eastAsia="zh-CN"/>
        </w:rPr>
        <w:t>2026/27</w:t>
      </w:r>
      <w:r w:rsidRPr="002B501A">
        <w:rPr>
          <w:rFonts w:ascii="微软雅黑" w:eastAsia="微软雅黑" w:hAnsi="微软雅黑" w:cs="微软雅黑" w:hint="eastAsia"/>
          <w:noProof/>
          <w:spacing w:val="7"/>
          <w:lang w:eastAsia="zh-CN"/>
        </w:rPr>
        <w:t>榨季巴西甘蔗产量将达到</w:t>
      </w:r>
      <w:r w:rsidRPr="002B501A">
        <w:rPr>
          <w:rFonts w:ascii="微软雅黑" w:eastAsia="微软雅黑" w:hAnsi="微软雅黑" w:cs="微软雅黑"/>
          <w:noProof/>
          <w:spacing w:val="7"/>
          <w:lang w:eastAsia="zh-CN"/>
        </w:rPr>
        <w:t>7.052</w:t>
      </w:r>
      <w:r w:rsidRPr="002B501A">
        <w:rPr>
          <w:rFonts w:ascii="微软雅黑" w:eastAsia="微软雅黑" w:hAnsi="微软雅黑" w:cs="微软雅黑" w:hint="eastAsia"/>
          <w:noProof/>
          <w:spacing w:val="7"/>
          <w:lang w:eastAsia="zh-CN"/>
        </w:rPr>
        <w:t>亿吨，较上一年度增长</w:t>
      </w:r>
      <w:r w:rsidRPr="002B501A">
        <w:rPr>
          <w:rFonts w:ascii="微软雅黑" w:eastAsia="微软雅黑" w:hAnsi="微软雅黑" w:cs="微软雅黑"/>
          <w:noProof/>
          <w:spacing w:val="7"/>
          <w:lang w:eastAsia="zh-CN"/>
        </w:rPr>
        <w:t>4.7%</w:t>
      </w:r>
      <w:r w:rsidRPr="002B501A">
        <w:rPr>
          <w:rFonts w:ascii="微软雅黑" w:eastAsia="微软雅黑" w:hAnsi="微软雅黑" w:cs="微软雅黑" w:hint="eastAsia"/>
          <w:noProof/>
          <w:spacing w:val="7"/>
          <w:lang w:eastAsia="zh-CN"/>
        </w:rPr>
        <w:t>。同时，受生物燃料市场环境走强支撑，乙醇产量预计将实现增长。</w:t>
      </w:r>
      <w:r w:rsidRPr="002B501A">
        <w:rPr>
          <w:rFonts w:ascii="微软雅黑" w:eastAsia="微软雅黑" w:hAnsi="微软雅黑" w:cs="微软雅黑"/>
          <w:noProof/>
          <w:spacing w:val="7"/>
          <w:lang w:eastAsia="zh-CN"/>
        </w:rPr>
        <w:t>2026/27</w:t>
      </w:r>
      <w:r w:rsidRPr="002B501A">
        <w:rPr>
          <w:rFonts w:ascii="微软雅黑" w:eastAsia="微软雅黑" w:hAnsi="微软雅黑" w:cs="微软雅黑" w:hint="eastAsia"/>
          <w:noProof/>
          <w:spacing w:val="7"/>
          <w:lang w:eastAsia="zh-CN"/>
        </w:rPr>
        <w:t>榨季巴西中南部甘蔗产量预计为</w:t>
      </w:r>
      <w:r w:rsidRPr="002B501A">
        <w:rPr>
          <w:rFonts w:ascii="微软雅黑" w:eastAsia="微软雅黑" w:hAnsi="微软雅黑" w:cs="微软雅黑"/>
          <w:noProof/>
          <w:spacing w:val="7"/>
          <w:lang w:eastAsia="zh-CN"/>
        </w:rPr>
        <w:t>6.457</w:t>
      </w:r>
      <w:r w:rsidRPr="002B501A">
        <w:rPr>
          <w:rFonts w:ascii="微软雅黑" w:eastAsia="微软雅黑" w:hAnsi="微软雅黑" w:cs="微软雅黑" w:hint="eastAsia"/>
          <w:noProof/>
          <w:spacing w:val="7"/>
          <w:lang w:eastAsia="zh-CN"/>
        </w:rPr>
        <w:t>亿吨，同比增长</w:t>
      </w:r>
      <w:r w:rsidRPr="002B501A">
        <w:rPr>
          <w:rFonts w:ascii="微软雅黑" w:eastAsia="微软雅黑" w:hAnsi="微软雅黑" w:cs="微软雅黑"/>
          <w:noProof/>
          <w:spacing w:val="7"/>
          <w:lang w:eastAsia="zh-CN"/>
        </w:rPr>
        <w:t>4.8%</w:t>
      </w:r>
      <w:r w:rsidRPr="002B501A">
        <w:rPr>
          <w:rFonts w:ascii="微软雅黑" w:eastAsia="微软雅黑" w:hAnsi="微软雅黑" w:cs="微软雅黑" w:hint="eastAsia"/>
          <w:noProof/>
          <w:spacing w:val="7"/>
          <w:lang w:eastAsia="zh-CN"/>
        </w:rPr>
        <w:t>，上一榨季为</w:t>
      </w:r>
      <w:r w:rsidRPr="002B501A">
        <w:rPr>
          <w:rFonts w:ascii="微软雅黑" w:eastAsia="微软雅黑" w:hAnsi="微软雅黑" w:cs="微软雅黑"/>
          <w:noProof/>
          <w:spacing w:val="7"/>
          <w:lang w:eastAsia="zh-CN"/>
        </w:rPr>
        <w:t>6.1624</w:t>
      </w:r>
      <w:r w:rsidRPr="002B501A">
        <w:rPr>
          <w:rFonts w:ascii="微软雅黑" w:eastAsia="微软雅黑" w:hAnsi="微软雅黑" w:cs="微软雅黑" w:hint="eastAsia"/>
          <w:noProof/>
          <w:spacing w:val="7"/>
          <w:lang w:eastAsia="zh-CN"/>
        </w:rPr>
        <w:t>亿吨。巴西</w:t>
      </w:r>
      <w:r w:rsidRPr="002B501A">
        <w:rPr>
          <w:rFonts w:ascii="微软雅黑" w:eastAsia="微软雅黑" w:hAnsi="微软雅黑" w:cs="微软雅黑"/>
          <w:noProof/>
          <w:spacing w:val="7"/>
          <w:lang w:eastAsia="zh-CN"/>
        </w:rPr>
        <w:t>2026/27</w:t>
      </w:r>
      <w:r w:rsidRPr="002B501A">
        <w:rPr>
          <w:rFonts w:ascii="微软雅黑" w:eastAsia="微软雅黑" w:hAnsi="微软雅黑" w:cs="微软雅黑" w:hint="eastAsia"/>
          <w:noProof/>
          <w:spacing w:val="7"/>
          <w:lang w:eastAsia="zh-CN"/>
        </w:rPr>
        <w:t>年度糖产量下降</w:t>
      </w:r>
      <w:r w:rsidRPr="002B501A">
        <w:rPr>
          <w:rFonts w:ascii="微软雅黑" w:eastAsia="微软雅黑" w:hAnsi="微软雅黑" w:cs="微软雅黑"/>
          <w:noProof/>
          <w:spacing w:val="7"/>
          <w:lang w:eastAsia="zh-CN"/>
        </w:rPr>
        <w:t>2.9%</w:t>
      </w:r>
      <w:r w:rsidRPr="002B501A">
        <w:rPr>
          <w:rFonts w:ascii="微软雅黑" w:eastAsia="微软雅黑" w:hAnsi="微软雅黑" w:cs="微软雅黑" w:hint="eastAsia"/>
          <w:noProof/>
          <w:spacing w:val="7"/>
          <w:lang w:eastAsia="zh-CN"/>
        </w:rPr>
        <w:t>至</w:t>
      </w:r>
      <w:r w:rsidRPr="002B501A">
        <w:rPr>
          <w:rFonts w:ascii="微软雅黑" w:eastAsia="微软雅黑" w:hAnsi="微软雅黑" w:cs="微软雅黑"/>
          <w:noProof/>
          <w:spacing w:val="7"/>
          <w:lang w:eastAsia="zh-CN"/>
        </w:rPr>
        <w:t>4290</w:t>
      </w:r>
      <w:r w:rsidRPr="002B501A">
        <w:rPr>
          <w:rFonts w:ascii="微软雅黑" w:eastAsia="微软雅黑" w:hAnsi="微软雅黑" w:cs="微软雅黑" w:hint="eastAsia"/>
          <w:noProof/>
          <w:spacing w:val="7"/>
          <w:lang w:eastAsia="zh-CN"/>
        </w:rPr>
        <w:t>万吨。巴西乙醇产量将增长</w:t>
      </w:r>
      <w:r w:rsidRPr="002B501A">
        <w:rPr>
          <w:rFonts w:ascii="微软雅黑" w:eastAsia="微软雅黑" w:hAnsi="微软雅黑" w:cs="微软雅黑"/>
          <w:noProof/>
          <w:spacing w:val="7"/>
          <w:lang w:eastAsia="zh-CN"/>
        </w:rPr>
        <w:t>11.7%</w:t>
      </w:r>
      <w:r w:rsidRPr="002B501A">
        <w:rPr>
          <w:rFonts w:ascii="微软雅黑" w:eastAsia="微软雅黑" w:hAnsi="微软雅黑" w:cs="微软雅黑" w:hint="eastAsia"/>
          <w:noProof/>
          <w:spacing w:val="7"/>
          <w:lang w:eastAsia="zh-CN"/>
        </w:rPr>
        <w:t>至</w:t>
      </w:r>
      <w:r w:rsidRPr="002B501A">
        <w:rPr>
          <w:rFonts w:ascii="微软雅黑" w:eastAsia="微软雅黑" w:hAnsi="微软雅黑" w:cs="微软雅黑"/>
          <w:noProof/>
          <w:spacing w:val="7"/>
          <w:lang w:eastAsia="zh-CN"/>
        </w:rPr>
        <w:t>418.8</w:t>
      </w:r>
      <w:r w:rsidRPr="002B501A">
        <w:rPr>
          <w:rFonts w:ascii="微软雅黑" w:eastAsia="微软雅黑" w:hAnsi="微软雅黑" w:cs="微软雅黑" w:hint="eastAsia"/>
          <w:noProof/>
          <w:spacing w:val="7"/>
          <w:lang w:eastAsia="zh-CN"/>
        </w:rPr>
        <w:t>亿升。尽管巴西甘蔗收割量增加，但产糖预估减少。</w:t>
      </w:r>
    </w:p>
    <w:p w14:paraId="3F44DEBC" w14:textId="10C9C564" w:rsidR="00C27A84" w:rsidRDefault="002B501A" w:rsidP="002B501A">
      <w:pPr>
        <w:spacing w:before="103" w:line="256" w:lineRule="auto"/>
        <w:ind w:right="210" w:firstLine="448"/>
        <w:jc w:val="both"/>
        <w:rPr>
          <w:rFonts w:ascii="微软雅黑" w:eastAsia="微软雅黑" w:hAnsi="微软雅黑" w:cs="微软雅黑" w:hint="eastAsia"/>
          <w:noProof/>
          <w:spacing w:val="7"/>
          <w:lang w:eastAsia="zh-CN"/>
        </w:rPr>
      </w:pPr>
      <w:r w:rsidRPr="002B501A">
        <w:rPr>
          <w:rFonts w:ascii="微软雅黑" w:eastAsia="微软雅黑" w:hAnsi="微软雅黑" w:cs="微软雅黑" w:hint="eastAsia"/>
          <w:noProof/>
          <w:spacing w:val="7"/>
          <w:lang w:eastAsia="zh-CN"/>
        </w:rPr>
        <w:t>美糖主力价格关注上方压力</w:t>
      </w:r>
      <w:r w:rsidRPr="002B501A">
        <w:rPr>
          <w:rFonts w:ascii="微软雅黑" w:eastAsia="微软雅黑" w:hAnsi="微软雅黑" w:cs="微软雅黑"/>
          <w:noProof/>
          <w:spacing w:val="7"/>
          <w:lang w:eastAsia="zh-CN"/>
        </w:rPr>
        <w:t>18.2</w:t>
      </w:r>
      <w:r w:rsidRPr="002B501A">
        <w:rPr>
          <w:rFonts w:ascii="微软雅黑" w:eastAsia="微软雅黑" w:hAnsi="微软雅黑" w:cs="微软雅黑" w:hint="eastAsia"/>
          <w:noProof/>
          <w:spacing w:val="7"/>
          <w:lang w:eastAsia="zh-CN"/>
        </w:rPr>
        <w:t>美分</w:t>
      </w:r>
      <w:r w:rsidRPr="002B501A">
        <w:rPr>
          <w:rFonts w:ascii="微软雅黑" w:eastAsia="微软雅黑" w:hAnsi="微软雅黑" w:cs="微软雅黑"/>
          <w:noProof/>
          <w:spacing w:val="7"/>
          <w:lang w:eastAsia="zh-CN"/>
        </w:rPr>
        <w:t>/</w:t>
      </w:r>
      <w:r w:rsidRPr="002B501A">
        <w:rPr>
          <w:rFonts w:ascii="微软雅黑" w:eastAsia="微软雅黑" w:hAnsi="微软雅黑" w:cs="微软雅黑" w:hint="eastAsia"/>
          <w:noProof/>
          <w:spacing w:val="7"/>
          <w:lang w:eastAsia="zh-CN"/>
        </w:rPr>
        <w:t>磅，下方支撑</w:t>
      </w:r>
      <w:r w:rsidRPr="002B501A">
        <w:rPr>
          <w:rFonts w:ascii="微软雅黑" w:eastAsia="微软雅黑" w:hAnsi="微软雅黑" w:cs="微软雅黑"/>
          <w:noProof/>
          <w:spacing w:val="7"/>
          <w:lang w:eastAsia="zh-CN"/>
        </w:rPr>
        <w:t>15.6</w:t>
      </w:r>
      <w:r w:rsidRPr="002B501A">
        <w:rPr>
          <w:rFonts w:ascii="微软雅黑" w:eastAsia="微软雅黑" w:hAnsi="微软雅黑" w:cs="微软雅黑" w:hint="eastAsia"/>
          <w:noProof/>
          <w:spacing w:val="7"/>
          <w:lang w:eastAsia="zh-CN"/>
        </w:rPr>
        <w:t>美分</w:t>
      </w:r>
      <w:r w:rsidRPr="002B501A">
        <w:rPr>
          <w:rFonts w:ascii="微软雅黑" w:eastAsia="微软雅黑" w:hAnsi="微软雅黑" w:cs="微软雅黑"/>
          <w:noProof/>
          <w:spacing w:val="7"/>
          <w:lang w:eastAsia="zh-CN"/>
        </w:rPr>
        <w:t>/</w:t>
      </w:r>
      <w:r w:rsidRPr="002B501A">
        <w:rPr>
          <w:rFonts w:ascii="微软雅黑" w:eastAsia="微软雅黑" w:hAnsi="微软雅黑" w:cs="微软雅黑" w:hint="eastAsia"/>
          <w:noProof/>
          <w:spacing w:val="7"/>
          <w:lang w:eastAsia="zh-CN"/>
        </w:rPr>
        <w:t>磅。建议</w:t>
      </w:r>
      <w:r w:rsidRPr="002B501A">
        <w:rPr>
          <w:rFonts w:ascii="微软雅黑" w:eastAsia="微软雅黑" w:hAnsi="微软雅黑" w:cs="微软雅黑"/>
          <w:noProof/>
          <w:spacing w:val="7"/>
          <w:lang w:eastAsia="zh-CN"/>
        </w:rPr>
        <w:t>10</w:t>
      </w:r>
      <w:r w:rsidRPr="002B501A">
        <w:rPr>
          <w:rFonts w:ascii="微软雅黑" w:eastAsia="微软雅黑" w:hAnsi="微软雅黑" w:cs="微软雅黑" w:hint="eastAsia"/>
          <w:noProof/>
          <w:spacing w:val="7"/>
          <w:lang w:eastAsia="zh-CN"/>
        </w:rPr>
        <w:t>月</w:t>
      </w:r>
      <w:r w:rsidRPr="002B501A">
        <w:rPr>
          <w:rFonts w:ascii="微软雅黑" w:eastAsia="微软雅黑" w:hAnsi="微软雅黑" w:cs="微软雅黑"/>
          <w:noProof/>
          <w:spacing w:val="7"/>
          <w:lang w:eastAsia="zh-CN"/>
        </w:rPr>
        <w:t xml:space="preserve"> ICE </w:t>
      </w:r>
      <w:r w:rsidRPr="002B501A">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297633AA" w:rsidR="007A477E" w:rsidRPr="00786136" w:rsidRDefault="002B501A"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5E3875B9" wp14:editId="4CC044F8">
            <wp:extent cx="5263515" cy="1812925"/>
            <wp:effectExtent l="0" t="0" r="0" b="0"/>
            <wp:docPr id="1712228666" name="图片 5" descr="QQ截图2026082808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QQ截图202608280804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3515" cy="181292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0659AAAE" w14:textId="77777777" w:rsidR="002B501A" w:rsidRPr="002B501A" w:rsidRDefault="002B501A" w:rsidP="002B501A">
      <w:pPr>
        <w:spacing w:before="103" w:line="256" w:lineRule="auto"/>
        <w:ind w:right="210" w:firstLine="448"/>
        <w:jc w:val="both"/>
        <w:rPr>
          <w:rFonts w:ascii="微软雅黑" w:eastAsia="微软雅黑" w:hAnsi="微软雅黑" w:cs="微软雅黑"/>
          <w:noProof/>
          <w:spacing w:val="7"/>
          <w:lang w:eastAsia="zh-CN"/>
        </w:rPr>
      </w:pPr>
      <w:r w:rsidRPr="002B501A">
        <w:rPr>
          <w:rFonts w:ascii="微软雅黑" w:eastAsia="微软雅黑" w:hAnsi="微软雅黑" w:cs="微软雅黑" w:hint="eastAsia"/>
          <w:noProof/>
          <w:spacing w:val="7"/>
          <w:lang w:eastAsia="zh-CN"/>
        </w:rPr>
        <w:t>洲际交易所</w:t>
      </w:r>
      <w:r w:rsidRPr="002B501A">
        <w:rPr>
          <w:rFonts w:ascii="微软雅黑" w:eastAsia="微软雅黑" w:hAnsi="微软雅黑" w:cs="微软雅黑"/>
          <w:noProof/>
          <w:spacing w:val="7"/>
          <w:lang w:eastAsia="zh-CN"/>
        </w:rPr>
        <w:t>(ICE)</w:t>
      </w:r>
      <w:r w:rsidRPr="002B501A">
        <w:rPr>
          <w:rFonts w:ascii="微软雅黑" w:eastAsia="微软雅黑" w:hAnsi="微软雅黑" w:cs="微软雅黑" w:hint="eastAsia"/>
          <w:noProof/>
          <w:spacing w:val="7"/>
          <w:lang w:eastAsia="zh-CN"/>
        </w:rPr>
        <w:t>棉花期货周四上涨，受作物状况持续恶化的担忧提振市场，</w:t>
      </w:r>
      <w:r w:rsidRPr="002B501A">
        <w:rPr>
          <w:rFonts w:ascii="微软雅黑" w:eastAsia="微软雅黑" w:hAnsi="微软雅黑" w:cs="微软雅黑"/>
          <w:noProof/>
          <w:spacing w:val="7"/>
          <w:lang w:eastAsia="zh-CN"/>
        </w:rPr>
        <w:t>ICE 12</w:t>
      </w:r>
      <w:r w:rsidRPr="002B501A">
        <w:rPr>
          <w:rFonts w:ascii="微软雅黑" w:eastAsia="微软雅黑" w:hAnsi="微软雅黑" w:cs="微软雅黑" w:hint="eastAsia"/>
          <w:noProof/>
          <w:spacing w:val="7"/>
          <w:lang w:eastAsia="zh-CN"/>
        </w:rPr>
        <w:t>月棉花期货合约上涨</w:t>
      </w:r>
      <w:r w:rsidRPr="002B501A">
        <w:rPr>
          <w:rFonts w:ascii="微软雅黑" w:eastAsia="微软雅黑" w:hAnsi="微软雅黑" w:cs="微软雅黑"/>
          <w:noProof/>
          <w:spacing w:val="7"/>
          <w:lang w:eastAsia="zh-CN"/>
        </w:rPr>
        <w:t>3.27</w:t>
      </w:r>
      <w:r w:rsidRPr="002B501A">
        <w:rPr>
          <w:rFonts w:ascii="微软雅黑" w:eastAsia="微软雅黑" w:hAnsi="微软雅黑" w:cs="微软雅黑" w:hint="eastAsia"/>
          <w:noProof/>
          <w:spacing w:val="7"/>
          <w:lang w:eastAsia="zh-CN"/>
        </w:rPr>
        <w:t>美分或</w:t>
      </w:r>
      <w:r w:rsidRPr="002B501A">
        <w:rPr>
          <w:rFonts w:ascii="微软雅黑" w:eastAsia="微软雅黑" w:hAnsi="微软雅黑" w:cs="微软雅黑"/>
          <w:noProof/>
          <w:spacing w:val="7"/>
          <w:lang w:eastAsia="zh-CN"/>
        </w:rPr>
        <w:t>3.67%</w:t>
      </w:r>
      <w:r w:rsidRPr="002B501A">
        <w:rPr>
          <w:rFonts w:ascii="微软雅黑" w:eastAsia="微软雅黑" w:hAnsi="微软雅黑" w:cs="微软雅黑" w:hint="eastAsia"/>
          <w:noProof/>
          <w:spacing w:val="7"/>
          <w:lang w:eastAsia="zh-CN"/>
        </w:rPr>
        <w:t>，结算价报每磅</w:t>
      </w:r>
      <w:r w:rsidRPr="002B501A">
        <w:rPr>
          <w:rFonts w:ascii="微软雅黑" w:eastAsia="微软雅黑" w:hAnsi="微软雅黑" w:cs="微软雅黑"/>
          <w:noProof/>
          <w:spacing w:val="7"/>
          <w:lang w:eastAsia="zh-CN"/>
        </w:rPr>
        <w:t>92.41</w:t>
      </w:r>
      <w:r w:rsidRPr="002B501A">
        <w:rPr>
          <w:rFonts w:ascii="微软雅黑" w:eastAsia="微软雅黑" w:hAnsi="微软雅黑" w:cs="微软雅黑" w:hint="eastAsia"/>
          <w:noProof/>
          <w:spacing w:val="7"/>
          <w:lang w:eastAsia="zh-CN"/>
        </w:rPr>
        <w:t>美分。</w:t>
      </w:r>
    </w:p>
    <w:p w14:paraId="0DE264A7" w14:textId="38F57C06" w:rsidR="00ED4A18" w:rsidRDefault="002B501A" w:rsidP="002B501A">
      <w:pPr>
        <w:spacing w:before="103" w:line="256" w:lineRule="auto"/>
        <w:ind w:right="210" w:firstLine="448"/>
        <w:jc w:val="both"/>
        <w:rPr>
          <w:rFonts w:ascii="微软雅黑" w:eastAsia="微软雅黑" w:hAnsi="微软雅黑" w:cs="微软雅黑" w:hint="eastAsia"/>
          <w:noProof/>
          <w:spacing w:val="7"/>
          <w:lang w:eastAsia="zh-CN"/>
        </w:rPr>
      </w:pPr>
      <w:r w:rsidRPr="002B501A">
        <w:rPr>
          <w:rFonts w:ascii="微软雅黑" w:eastAsia="微软雅黑" w:hAnsi="微软雅黑" w:cs="微软雅黑" w:hint="eastAsia"/>
          <w:noProof/>
          <w:spacing w:val="7"/>
          <w:lang w:eastAsia="zh-CN"/>
        </w:rPr>
        <w:t>国际方面，据美国农业部</w:t>
      </w:r>
      <w:r w:rsidRPr="002B501A">
        <w:rPr>
          <w:rFonts w:ascii="微软雅黑" w:eastAsia="微软雅黑" w:hAnsi="微软雅黑" w:cs="微软雅黑"/>
          <w:noProof/>
          <w:spacing w:val="7"/>
          <w:lang w:eastAsia="zh-CN"/>
        </w:rPr>
        <w:t>(USDA)</w:t>
      </w:r>
      <w:r w:rsidRPr="002B501A">
        <w:rPr>
          <w:rFonts w:ascii="微软雅黑" w:eastAsia="微软雅黑" w:hAnsi="微软雅黑" w:cs="微软雅黑" w:hint="eastAsia"/>
          <w:noProof/>
          <w:spacing w:val="7"/>
          <w:lang w:eastAsia="zh-CN"/>
        </w:rPr>
        <w:t>报告显示，</w:t>
      </w:r>
      <w:r w:rsidRPr="002B501A">
        <w:rPr>
          <w:rFonts w:ascii="微软雅黑" w:eastAsia="微软雅黑" w:hAnsi="微软雅黑" w:cs="微软雅黑"/>
          <w:noProof/>
          <w:spacing w:val="7"/>
          <w:lang w:eastAsia="zh-CN"/>
        </w:rPr>
        <w:t>8</w:t>
      </w:r>
      <w:r w:rsidRPr="002B501A">
        <w:rPr>
          <w:rFonts w:ascii="微软雅黑" w:eastAsia="微软雅黑" w:hAnsi="微软雅黑" w:cs="微软雅黑" w:hint="eastAsia"/>
          <w:noProof/>
          <w:spacing w:val="7"/>
          <w:lang w:eastAsia="zh-CN"/>
        </w:rPr>
        <w:t>月</w:t>
      </w:r>
      <w:r w:rsidRPr="002B501A">
        <w:rPr>
          <w:rFonts w:ascii="微软雅黑" w:eastAsia="微软雅黑" w:hAnsi="微软雅黑" w:cs="微软雅黑"/>
          <w:noProof/>
          <w:spacing w:val="7"/>
          <w:lang w:eastAsia="zh-CN"/>
        </w:rPr>
        <w:t>13</w:t>
      </w:r>
      <w:r w:rsidRPr="002B501A">
        <w:rPr>
          <w:rFonts w:ascii="微软雅黑" w:eastAsia="微软雅黑" w:hAnsi="微软雅黑" w:cs="微软雅黑" w:hint="eastAsia"/>
          <w:noProof/>
          <w:spacing w:val="7"/>
          <w:lang w:eastAsia="zh-CN"/>
        </w:rPr>
        <w:t>日止当周，美国</w:t>
      </w:r>
      <w:r w:rsidRPr="002B501A">
        <w:rPr>
          <w:rFonts w:ascii="微软雅黑" w:eastAsia="微软雅黑" w:hAnsi="微软雅黑" w:cs="微软雅黑"/>
          <w:noProof/>
          <w:spacing w:val="7"/>
          <w:lang w:eastAsia="zh-CN"/>
        </w:rPr>
        <w:t>2026/27</w:t>
      </w:r>
      <w:r w:rsidRPr="002B501A">
        <w:rPr>
          <w:rFonts w:ascii="微软雅黑" w:eastAsia="微软雅黑" w:hAnsi="微软雅黑" w:cs="微软雅黑" w:hint="eastAsia"/>
          <w:noProof/>
          <w:spacing w:val="7"/>
          <w:lang w:eastAsia="zh-CN"/>
        </w:rPr>
        <w:t>年度（</w:t>
      </w:r>
      <w:r w:rsidRPr="002B501A">
        <w:rPr>
          <w:rFonts w:ascii="微软雅黑" w:eastAsia="微软雅黑" w:hAnsi="微软雅黑" w:cs="微软雅黑"/>
          <w:noProof/>
          <w:spacing w:val="7"/>
          <w:lang w:eastAsia="zh-CN"/>
        </w:rPr>
        <w:t>8</w:t>
      </w:r>
      <w:r w:rsidRPr="002B501A">
        <w:rPr>
          <w:rFonts w:ascii="微软雅黑" w:eastAsia="微软雅黑" w:hAnsi="微软雅黑" w:cs="微软雅黑" w:hint="eastAsia"/>
          <w:noProof/>
          <w:spacing w:val="7"/>
          <w:lang w:eastAsia="zh-CN"/>
        </w:rPr>
        <w:t>月</w:t>
      </w:r>
      <w:r w:rsidRPr="002B501A">
        <w:rPr>
          <w:rFonts w:ascii="微软雅黑" w:eastAsia="微软雅黑" w:hAnsi="微软雅黑" w:cs="微软雅黑"/>
          <w:noProof/>
          <w:spacing w:val="7"/>
          <w:lang w:eastAsia="zh-CN"/>
        </w:rPr>
        <w:t>1</w:t>
      </w:r>
      <w:r w:rsidRPr="002B501A">
        <w:rPr>
          <w:rFonts w:ascii="微软雅黑" w:eastAsia="微软雅黑" w:hAnsi="微软雅黑" w:cs="微软雅黑" w:hint="eastAsia"/>
          <w:noProof/>
          <w:spacing w:val="7"/>
          <w:lang w:eastAsia="zh-CN"/>
        </w:rPr>
        <w:t>日开始）陆地棉出口销售净增</w:t>
      </w:r>
      <w:r w:rsidRPr="002B501A">
        <w:rPr>
          <w:rFonts w:ascii="微软雅黑" w:eastAsia="微软雅黑" w:hAnsi="微软雅黑" w:cs="微软雅黑"/>
          <w:noProof/>
          <w:spacing w:val="7"/>
          <w:lang w:eastAsia="zh-CN"/>
        </w:rPr>
        <w:t>20.936</w:t>
      </w:r>
      <w:r w:rsidRPr="002B501A">
        <w:rPr>
          <w:rFonts w:ascii="微软雅黑" w:eastAsia="微软雅黑" w:hAnsi="微软雅黑" w:cs="微软雅黑" w:hint="eastAsia"/>
          <w:noProof/>
          <w:spacing w:val="7"/>
          <w:lang w:eastAsia="zh-CN"/>
        </w:rPr>
        <w:t>万包，当周美国市场出口装船</w:t>
      </w:r>
      <w:r w:rsidRPr="002B501A">
        <w:rPr>
          <w:rFonts w:ascii="微软雅黑" w:eastAsia="微软雅黑" w:hAnsi="微软雅黑" w:cs="微软雅黑"/>
          <w:noProof/>
          <w:spacing w:val="7"/>
          <w:lang w:eastAsia="zh-CN"/>
        </w:rPr>
        <w:t>222046</w:t>
      </w:r>
      <w:r w:rsidRPr="002B501A">
        <w:rPr>
          <w:rFonts w:ascii="微软雅黑" w:eastAsia="微软雅黑" w:hAnsi="微软雅黑" w:cs="微软雅黑" w:hint="eastAsia"/>
          <w:noProof/>
          <w:spacing w:val="7"/>
          <w:lang w:eastAsia="zh-CN"/>
        </w:rPr>
        <w:t>包，出口销售报告凸显需求可观</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1FD2C4D5" w:rsidR="00C24CC6" w:rsidRDefault="002B501A"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64E9EAB1" wp14:editId="3A22310B">
            <wp:extent cx="5271770" cy="2146935"/>
            <wp:effectExtent l="0" t="0" r="5080" b="5715"/>
            <wp:docPr id="1794593042" name="图片 6" descr="QQ截图202608280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QQ截图202608280804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4693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lastRenderedPageBreak/>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75F77" w14:textId="77777777" w:rsidR="00D60253" w:rsidRDefault="00D60253">
      <w:pPr>
        <w:ind w:right="210" w:firstLine="420"/>
      </w:pPr>
      <w:r>
        <w:separator/>
      </w:r>
    </w:p>
  </w:endnote>
  <w:endnote w:type="continuationSeparator" w:id="0">
    <w:p w14:paraId="0721741B" w14:textId="77777777" w:rsidR="00D60253" w:rsidRDefault="00D60253">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D97CD" w14:textId="77777777" w:rsidR="00D60253" w:rsidRDefault="00D60253">
      <w:pPr>
        <w:ind w:right="210" w:firstLine="420"/>
      </w:pPr>
      <w:r>
        <w:separator/>
      </w:r>
    </w:p>
  </w:footnote>
  <w:footnote w:type="continuationSeparator" w:id="0">
    <w:p w14:paraId="49247BA2" w14:textId="77777777" w:rsidR="00D60253" w:rsidRDefault="00D60253">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111250318"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771</Words>
  <Characters>4401</Characters>
  <Application>Microsoft Office Word</Application>
  <DocSecurity>0</DocSecurity>
  <Lines>36</Lines>
  <Paragraphs>10</Paragraphs>
  <ScaleCrop>false</ScaleCrop>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2026-08-28T01:16:00Z</dcterms:created>
  <dcterms:modified xsi:type="dcterms:W3CDTF">2026-08-28T01:16:00Z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