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3AD3631B"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425C42">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2963FC9" w:rsidR="007B3E0B" w:rsidRDefault="00425C42"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425C42">
        <w:rPr>
          <w:rFonts w:ascii="微软雅黑" w:eastAsia="微软雅黑" w:hAnsi="微软雅黑" w:cs="微软雅黑"/>
          <w:spacing w:val="12"/>
          <w:lang w:eastAsia="zh-CN"/>
        </w:rPr>
        <w:t>美国三大股指全线收跌，道指跌1.18%报52786.07点，标普500指数跌0.58%报7673.52点，纳指跌0.32%报26421.41点。美元指数跌0.05%报98.87，非美货币涨跌不一，欧元兑美元持平报1.1623，英镑兑美元跌0.01%报1.3540，澳元兑美元跌0.04%报0.7216，美元兑日元跌0.23%报153.9970，美元兑加元跌0.21%报1.3783，美元兑瑞郎涨0.01%报0.8096，离岸人民币对美元涨25个基点报6.7068。国际贵金属期货普遍收跌，COMEX黄金期货跌1.17%报4400.00美元/盎司，COMEX白银期货跌0.66%报66.38美元/盎司。ICE原糖主力合约</w:t>
      </w:r>
      <w:r>
        <w:rPr>
          <w:rFonts w:ascii="微软雅黑" w:eastAsia="微软雅黑" w:hAnsi="微软雅黑" w:cs="微软雅黑" w:hint="eastAsia"/>
          <w:spacing w:val="12"/>
          <w:lang w:eastAsia="zh-CN"/>
        </w:rPr>
        <w:t>涨0.06</w:t>
      </w:r>
      <w:r w:rsidRPr="00425C42">
        <w:rPr>
          <w:rFonts w:ascii="微软雅黑" w:eastAsia="微软雅黑" w:hAnsi="微软雅黑" w:cs="微软雅黑"/>
          <w:spacing w:val="12"/>
          <w:lang w:eastAsia="zh-CN"/>
        </w:rPr>
        <w:t>%报</w:t>
      </w:r>
      <w:r>
        <w:rPr>
          <w:rFonts w:ascii="微软雅黑" w:eastAsia="微软雅黑" w:hAnsi="微软雅黑" w:cs="微软雅黑" w:hint="eastAsia"/>
          <w:spacing w:val="12"/>
          <w:lang w:eastAsia="zh-CN"/>
        </w:rPr>
        <w:t>18.08</w:t>
      </w:r>
      <w:r w:rsidRPr="00425C42">
        <w:rPr>
          <w:rFonts w:ascii="微软雅黑" w:eastAsia="微软雅黑" w:hAnsi="微软雅黑" w:cs="微软雅黑"/>
          <w:spacing w:val="12"/>
          <w:lang w:eastAsia="zh-CN"/>
        </w:rPr>
        <w:t>美分/磅，ICE棉花主力合约</w:t>
      </w:r>
      <w:r>
        <w:rPr>
          <w:rFonts w:ascii="微软雅黑" w:eastAsia="微软雅黑" w:hAnsi="微软雅黑" w:cs="微软雅黑" w:hint="eastAsia"/>
          <w:spacing w:val="12"/>
          <w:lang w:eastAsia="zh-CN"/>
        </w:rPr>
        <w:t>涨0.07</w:t>
      </w:r>
      <w:r w:rsidRPr="00425C42">
        <w:rPr>
          <w:rFonts w:ascii="微软雅黑" w:eastAsia="微软雅黑" w:hAnsi="微软雅黑" w:cs="微软雅黑"/>
          <w:spacing w:val="12"/>
          <w:lang w:eastAsia="zh-CN"/>
        </w:rPr>
        <w:t>%报86.</w:t>
      </w:r>
      <w:r>
        <w:rPr>
          <w:rFonts w:ascii="微软雅黑" w:eastAsia="微软雅黑" w:hAnsi="微软雅黑" w:cs="微软雅黑" w:hint="eastAsia"/>
          <w:spacing w:val="12"/>
          <w:lang w:eastAsia="zh-CN"/>
        </w:rPr>
        <w:t>39</w:t>
      </w:r>
      <w:r w:rsidRPr="00425C42">
        <w:rPr>
          <w:rFonts w:ascii="微软雅黑" w:eastAsia="微软雅黑" w:hAnsi="微软雅黑" w:cs="微软雅黑"/>
          <w:spacing w:val="12"/>
          <w:lang w:eastAsia="zh-CN"/>
        </w:rPr>
        <w:t>美分/磅</w:t>
      </w:r>
      <w:r>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0B86FF4" w:rsidR="00557736" w:rsidRPr="0022448B" w:rsidRDefault="00425C42"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393618D4" wp14:editId="1DAE7222">
            <wp:extent cx="5656263" cy="3731514"/>
            <wp:effectExtent l="0" t="0" r="1905" b="2540"/>
            <wp:docPr id="12218218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2477" cy="3735613"/>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441BE620" w:rsidR="002E37FC" w:rsidRPr="00425C42"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425C42" w:rsidRPr="00425C42">
        <w:rPr>
          <w:rFonts w:ascii="微软雅黑" w:eastAsia="微软雅黑" w:hAnsi="微软雅黑" w:cs="微软雅黑"/>
          <w:color w:val="auto"/>
          <w:spacing w:val="4"/>
          <w:lang w:eastAsia="zh-CN"/>
        </w:rPr>
        <w:t>当地时间9月8日晚，一艘伊朗油轮在距离哈尔克岛4英里处遭到美军导弹袭击。消息人士称，事件中无人伤亡，油轮船员正在撤离。伊朗伊斯兰革命卫队警告称，鉴于美军袭击伊朗多艘油轮的罪恶行径，伊朗将袭击科威特及巴林港口油轮，船员需立即撤离。</w:t>
      </w:r>
      <w:r w:rsidRPr="00425C42">
        <w:rPr>
          <w:rFonts w:ascii="微软雅黑" w:eastAsia="微软雅黑" w:hAnsi="微软雅黑" w:cs="微软雅黑" w:hint="eastAsia"/>
          <w:color w:val="auto"/>
          <w:spacing w:val="4"/>
          <w:lang w:eastAsia="zh-CN"/>
        </w:rPr>
        <w:t>】</w:t>
      </w:r>
    </w:p>
    <w:p w14:paraId="32E97BC2" w14:textId="1570299C" w:rsidR="00E20302" w:rsidRPr="00425C42"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425C42">
        <w:rPr>
          <w:rFonts w:ascii="微软雅黑" w:eastAsia="微软雅黑" w:hAnsi="微软雅黑" w:cs="微软雅黑" w:hint="eastAsia"/>
          <w:color w:val="auto"/>
          <w:spacing w:val="4"/>
          <w:lang w:eastAsia="zh-CN"/>
        </w:rPr>
        <w:t>【</w:t>
      </w:r>
      <w:r w:rsidR="00425C42" w:rsidRPr="00425C42">
        <w:rPr>
          <w:rFonts w:ascii="微软雅黑" w:eastAsia="微软雅黑" w:hAnsi="微软雅黑" w:cs="微软雅黑"/>
          <w:color w:val="auto"/>
          <w:spacing w:val="4"/>
          <w:lang w:eastAsia="zh-CN"/>
        </w:rPr>
        <w:t>俄罗斯总统普京与美国总统特朗普通电话，就美总统特使访问俄乌议题交换意见。俄罗斯总统助理乌沙科夫称，通话持续1小时，具有建设性且非常坦诚。特朗普明确表达了尽快结束冲突的意愿，认为这将立即为美俄关系全面恢复打开前景。</w:t>
      </w:r>
      <w:r w:rsidRPr="00425C42">
        <w:rPr>
          <w:rFonts w:ascii="微软雅黑" w:eastAsia="微软雅黑" w:hAnsi="微软雅黑" w:cs="微软雅黑" w:hint="eastAsia"/>
          <w:color w:val="auto"/>
          <w:spacing w:val="4"/>
          <w:lang w:eastAsia="zh-CN"/>
        </w:rPr>
        <w:t>】</w:t>
      </w:r>
    </w:p>
    <w:p w14:paraId="7676A4DD" w14:textId="70FF3716" w:rsidR="00E20302" w:rsidRPr="00425C42"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425C42">
        <w:rPr>
          <w:rFonts w:ascii="微软雅黑" w:eastAsia="微软雅黑" w:hAnsi="微软雅黑" w:cs="微软雅黑" w:hint="eastAsia"/>
          <w:color w:val="auto"/>
          <w:spacing w:val="4"/>
          <w:lang w:eastAsia="zh-CN"/>
        </w:rPr>
        <w:lastRenderedPageBreak/>
        <w:t>【</w:t>
      </w:r>
      <w:r w:rsidR="00425C42" w:rsidRPr="00425C42">
        <w:rPr>
          <w:rFonts w:ascii="微软雅黑" w:eastAsia="微软雅黑" w:hAnsi="微软雅黑" w:cs="微软雅黑"/>
          <w:color w:val="auto"/>
          <w:spacing w:val="4"/>
          <w:lang w:eastAsia="zh-CN"/>
        </w:rPr>
        <w:t>美国财政部宣布对伊朗实施新一轮制裁，共涉及36个制裁对象，重点针对伊朗航空业及相关企业。此举是美国进一步加大对伊朗经济压力的一部分。</w:t>
      </w:r>
      <w:r w:rsidRPr="00425C42">
        <w:rPr>
          <w:rFonts w:ascii="微软雅黑" w:eastAsia="微软雅黑" w:hAnsi="微软雅黑" w:cs="微软雅黑" w:hint="eastAsia"/>
          <w:color w:val="auto"/>
          <w:spacing w:val="4"/>
          <w:lang w:eastAsia="zh-CN"/>
        </w:rPr>
        <w:t>】</w:t>
      </w:r>
    </w:p>
    <w:p w14:paraId="6ECB3648" w14:textId="094350B2" w:rsidR="00292AD2" w:rsidRPr="002018F3"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425C42">
        <w:rPr>
          <w:rFonts w:ascii="微软雅黑" w:eastAsia="微软雅黑" w:hAnsi="微软雅黑" w:cs="微软雅黑" w:hint="eastAsia"/>
          <w:color w:val="auto"/>
          <w:spacing w:val="4"/>
          <w:lang w:eastAsia="zh-CN"/>
        </w:rPr>
        <w:t>【</w:t>
      </w:r>
      <w:r w:rsidR="00425C42" w:rsidRPr="00425C42">
        <w:rPr>
          <w:rFonts w:ascii="微软雅黑" w:eastAsia="微软雅黑" w:hAnsi="微软雅黑" w:cs="微软雅黑"/>
          <w:color w:val="auto"/>
          <w:spacing w:val="4"/>
          <w:lang w:eastAsia="zh-CN"/>
        </w:rPr>
        <w:t>消息称日本央行正准备在下周货币政策会议上加息25个基点至1.25%，同时正考虑将加息节奏提速至大约每季度一次。日本第二季度GDP终值增速上修至1.4%，同时7月工资数据全面走强，利率市场已完全定价日本央行将会加息。</w:t>
      </w:r>
      <w:r w:rsidRPr="002018F3">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843"/>
        <w:gridCol w:w="1417"/>
        <w:gridCol w:w="6099"/>
      </w:tblGrid>
      <w:tr w:rsidR="00425C42" w:rsidRPr="008D0ACF" w14:paraId="2120A809" w14:textId="77777777" w:rsidTr="00292AD2">
        <w:trPr>
          <w:trHeight w:val="620"/>
        </w:trPr>
        <w:tc>
          <w:tcPr>
            <w:tcW w:w="1843" w:type="dxa"/>
          </w:tcPr>
          <w:bookmarkEnd w:id="0"/>
          <w:p w14:paraId="5AEE1463" w14:textId="238927DE" w:rsidR="00425C42" w:rsidRPr="00C427B8"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2026/9/9</w:t>
            </w:r>
          </w:p>
        </w:tc>
        <w:tc>
          <w:tcPr>
            <w:tcW w:w="1417" w:type="dxa"/>
          </w:tcPr>
          <w:p w14:paraId="7A911059" w14:textId="7EAD1BF4" w:rsidR="00425C42"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9:30</w:t>
            </w:r>
          </w:p>
        </w:tc>
        <w:tc>
          <w:tcPr>
            <w:tcW w:w="6099" w:type="dxa"/>
          </w:tcPr>
          <w:p w14:paraId="2A2D263C" w14:textId="34995BBB" w:rsidR="00425C42" w:rsidRPr="005C0045"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中国 8 月 CPI 和 PPI 数据</w:t>
            </w:r>
          </w:p>
        </w:tc>
      </w:tr>
      <w:tr w:rsidR="00425C42" w:rsidRPr="008D0ACF" w14:paraId="6CB27548" w14:textId="77777777" w:rsidTr="00292AD2">
        <w:trPr>
          <w:trHeight w:val="620"/>
        </w:trPr>
        <w:tc>
          <w:tcPr>
            <w:tcW w:w="1843" w:type="dxa"/>
            <w:shd w:val="clear" w:color="auto" w:fill="DAE3F4" w:themeFill="accent1" w:themeFillTint="33"/>
          </w:tcPr>
          <w:p w14:paraId="06D90DF4" w14:textId="12902BF3" w:rsidR="00425C42" w:rsidRPr="00A47960"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2026/9/9</w:t>
            </w:r>
          </w:p>
        </w:tc>
        <w:tc>
          <w:tcPr>
            <w:tcW w:w="1417" w:type="dxa"/>
            <w:shd w:val="clear" w:color="auto" w:fill="DAE3F4" w:themeFill="accent1" w:themeFillTint="33"/>
          </w:tcPr>
          <w:p w14:paraId="4FF8F240" w14:textId="3EF8780A" w:rsidR="00425C42" w:rsidRPr="00A47960"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14:45</w:t>
            </w:r>
          </w:p>
        </w:tc>
        <w:tc>
          <w:tcPr>
            <w:tcW w:w="6099" w:type="dxa"/>
            <w:shd w:val="clear" w:color="auto" w:fill="DAE3F4" w:themeFill="accent1" w:themeFillTint="33"/>
          </w:tcPr>
          <w:p w14:paraId="1C726C53" w14:textId="364751C7" w:rsidR="00425C42" w:rsidRPr="007B4F11"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法国 7 月工业产出月率</w:t>
            </w:r>
          </w:p>
        </w:tc>
      </w:tr>
      <w:tr w:rsidR="00425C42" w:rsidRPr="008D0ACF" w14:paraId="3E2CDFE7" w14:textId="77777777" w:rsidTr="00900B4E">
        <w:trPr>
          <w:trHeight w:val="620"/>
        </w:trPr>
        <w:tc>
          <w:tcPr>
            <w:tcW w:w="1843" w:type="dxa"/>
          </w:tcPr>
          <w:p w14:paraId="70D1AE03" w14:textId="60F7AA7D" w:rsidR="00425C42" w:rsidRPr="00900B4E"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2026/9/9</w:t>
            </w:r>
          </w:p>
        </w:tc>
        <w:tc>
          <w:tcPr>
            <w:tcW w:w="1417" w:type="dxa"/>
          </w:tcPr>
          <w:p w14:paraId="370DAA91" w14:textId="247A66BE" w:rsidR="00425C42" w:rsidRPr="00292AD2"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20:15</w:t>
            </w:r>
          </w:p>
        </w:tc>
        <w:tc>
          <w:tcPr>
            <w:tcW w:w="6099" w:type="dxa"/>
          </w:tcPr>
          <w:p w14:paraId="225551B9" w14:textId="39084230" w:rsidR="00425C42" w:rsidRPr="00900B4E"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美国至 8 月 22 日当周 ADP 就业人数周度变动（万人）</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535A57C3" w14:textId="77777777" w:rsidR="0001412C" w:rsidRPr="0001412C" w:rsidRDefault="0001412C" w:rsidP="0001412C">
      <w:pPr>
        <w:spacing w:before="103" w:line="256" w:lineRule="auto"/>
        <w:ind w:right="210" w:firstLineChars="200" w:firstLine="448"/>
        <w:rPr>
          <w:rFonts w:ascii="微软雅黑" w:eastAsia="微软雅黑" w:hAnsi="微软雅黑" w:cs="微软雅黑"/>
          <w:spacing w:val="7"/>
          <w:lang w:eastAsia="zh-CN"/>
        </w:rPr>
      </w:pPr>
      <w:r w:rsidRPr="0001412C">
        <w:rPr>
          <w:rFonts w:ascii="微软雅黑" w:eastAsia="微软雅黑" w:hAnsi="微软雅黑" w:cs="微软雅黑" w:hint="eastAsia"/>
          <w:spacing w:val="7"/>
          <w:lang w:eastAsia="zh-CN"/>
        </w:rPr>
        <w:t>隔夜，美元指数跌</w:t>
      </w:r>
      <w:r w:rsidRPr="0001412C">
        <w:rPr>
          <w:rFonts w:ascii="微软雅黑" w:eastAsia="微软雅黑" w:hAnsi="微软雅黑" w:cs="微软雅黑"/>
          <w:spacing w:val="7"/>
          <w:lang w:eastAsia="zh-CN"/>
        </w:rPr>
        <w:t>0.05%</w:t>
      </w:r>
      <w:r w:rsidRPr="0001412C">
        <w:rPr>
          <w:rFonts w:ascii="微软雅黑" w:eastAsia="微软雅黑" w:hAnsi="微软雅黑" w:cs="微软雅黑" w:hint="eastAsia"/>
          <w:spacing w:val="7"/>
          <w:lang w:eastAsia="zh-CN"/>
        </w:rPr>
        <w:t>报</w:t>
      </w:r>
      <w:r w:rsidRPr="0001412C">
        <w:rPr>
          <w:rFonts w:ascii="微软雅黑" w:eastAsia="微软雅黑" w:hAnsi="微软雅黑" w:cs="微软雅黑"/>
          <w:spacing w:val="7"/>
          <w:lang w:eastAsia="zh-CN"/>
        </w:rPr>
        <w:t>98.87</w:t>
      </w:r>
      <w:r w:rsidRPr="0001412C">
        <w:rPr>
          <w:rFonts w:ascii="微软雅黑" w:eastAsia="微软雅黑" w:hAnsi="微软雅黑" w:cs="微软雅黑" w:hint="eastAsia"/>
          <w:spacing w:val="7"/>
          <w:lang w:eastAsia="zh-CN"/>
        </w:rPr>
        <w:t>，非美货币涨跌不一，欧元兑美元持平报</w:t>
      </w:r>
      <w:r w:rsidRPr="0001412C">
        <w:rPr>
          <w:rFonts w:ascii="微软雅黑" w:eastAsia="微软雅黑" w:hAnsi="微软雅黑" w:cs="微软雅黑"/>
          <w:spacing w:val="7"/>
          <w:lang w:eastAsia="zh-CN"/>
        </w:rPr>
        <w:t>1.1623</w:t>
      </w:r>
      <w:r w:rsidRPr="0001412C">
        <w:rPr>
          <w:rFonts w:ascii="微软雅黑" w:eastAsia="微软雅黑" w:hAnsi="微软雅黑" w:cs="微软雅黑" w:hint="eastAsia"/>
          <w:spacing w:val="7"/>
          <w:lang w:eastAsia="zh-CN"/>
        </w:rPr>
        <w:t>，英镑兑美元跌</w:t>
      </w:r>
      <w:r w:rsidRPr="0001412C">
        <w:rPr>
          <w:rFonts w:ascii="微软雅黑" w:eastAsia="微软雅黑" w:hAnsi="微软雅黑" w:cs="微软雅黑"/>
          <w:spacing w:val="7"/>
          <w:lang w:eastAsia="zh-CN"/>
        </w:rPr>
        <w:t>0.01%</w:t>
      </w:r>
      <w:r w:rsidRPr="0001412C">
        <w:rPr>
          <w:rFonts w:ascii="微软雅黑" w:eastAsia="微软雅黑" w:hAnsi="微软雅黑" w:cs="微软雅黑" w:hint="eastAsia"/>
          <w:spacing w:val="7"/>
          <w:lang w:eastAsia="zh-CN"/>
        </w:rPr>
        <w:t>报</w:t>
      </w:r>
      <w:r w:rsidRPr="0001412C">
        <w:rPr>
          <w:rFonts w:ascii="微软雅黑" w:eastAsia="微软雅黑" w:hAnsi="微软雅黑" w:cs="微软雅黑"/>
          <w:spacing w:val="7"/>
          <w:lang w:eastAsia="zh-CN"/>
        </w:rPr>
        <w:t>1.3540</w:t>
      </w:r>
      <w:r w:rsidRPr="0001412C">
        <w:rPr>
          <w:rFonts w:ascii="微软雅黑" w:eastAsia="微软雅黑" w:hAnsi="微软雅黑" w:cs="微软雅黑" w:hint="eastAsia"/>
          <w:spacing w:val="7"/>
          <w:lang w:eastAsia="zh-CN"/>
        </w:rPr>
        <w:t>，美元兑日元跌</w:t>
      </w:r>
      <w:r w:rsidRPr="0001412C">
        <w:rPr>
          <w:rFonts w:ascii="微软雅黑" w:eastAsia="微软雅黑" w:hAnsi="微软雅黑" w:cs="微软雅黑"/>
          <w:spacing w:val="7"/>
          <w:lang w:eastAsia="zh-CN"/>
        </w:rPr>
        <w:t>0.23%</w:t>
      </w:r>
      <w:r w:rsidRPr="0001412C">
        <w:rPr>
          <w:rFonts w:ascii="微软雅黑" w:eastAsia="微软雅黑" w:hAnsi="微软雅黑" w:cs="微软雅黑" w:hint="eastAsia"/>
          <w:spacing w:val="7"/>
          <w:lang w:eastAsia="zh-CN"/>
        </w:rPr>
        <w:t>报</w:t>
      </w:r>
      <w:r w:rsidRPr="0001412C">
        <w:rPr>
          <w:rFonts w:ascii="微软雅黑" w:eastAsia="微软雅黑" w:hAnsi="微软雅黑" w:cs="微软雅黑"/>
          <w:spacing w:val="7"/>
          <w:lang w:eastAsia="zh-CN"/>
        </w:rPr>
        <w:t>153.9970</w:t>
      </w:r>
      <w:r w:rsidRPr="0001412C">
        <w:rPr>
          <w:rFonts w:ascii="微软雅黑" w:eastAsia="微软雅黑" w:hAnsi="微软雅黑" w:cs="微软雅黑" w:hint="eastAsia"/>
          <w:spacing w:val="7"/>
          <w:lang w:eastAsia="zh-CN"/>
        </w:rPr>
        <w:t>。</w:t>
      </w:r>
    </w:p>
    <w:p w14:paraId="4BE5C535" w14:textId="77777777" w:rsidR="0001412C" w:rsidRPr="0001412C" w:rsidRDefault="0001412C" w:rsidP="0001412C">
      <w:pPr>
        <w:spacing w:before="103" w:line="256" w:lineRule="auto"/>
        <w:ind w:right="210" w:firstLineChars="200" w:firstLine="448"/>
        <w:rPr>
          <w:rFonts w:ascii="微软雅黑" w:eastAsia="微软雅黑" w:hAnsi="微软雅黑" w:cs="微软雅黑"/>
          <w:spacing w:val="7"/>
          <w:lang w:eastAsia="zh-CN"/>
        </w:rPr>
      </w:pPr>
      <w:r w:rsidRPr="0001412C">
        <w:rPr>
          <w:rFonts w:ascii="微软雅黑" w:eastAsia="微软雅黑" w:hAnsi="微软雅黑" w:cs="微软雅黑" w:hint="eastAsia"/>
          <w:spacing w:val="7"/>
          <w:lang w:eastAsia="zh-CN"/>
        </w:rPr>
        <w:t>宏观数据方面，美国</w:t>
      </w:r>
      <w:r w:rsidRPr="0001412C">
        <w:rPr>
          <w:rFonts w:ascii="微软雅黑" w:eastAsia="微软雅黑" w:hAnsi="微软雅黑" w:cs="微软雅黑"/>
          <w:spacing w:val="7"/>
          <w:lang w:eastAsia="zh-CN"/>
        </w:rPr>
        <w:t>8</w:t>
      </w:r>
      <w:r w:rsidRPr="0001412C">
        <w:rPr>
          <w:rFonts w:ascii="微软雅黑" w:eastAsia="微软雅黑" w:hAnsi="微软雅黑" w:cs="微软雅黑" w:hint="eastAsia"/>
          <w:spacing w:val="7"/>
          <w:lang w:eastAsia="zh-CN"/>
        </w:rPr>
        <w:t>月新增非农就业人数大幅高于市场预期，失业率与上月同期持平，但主要源于劳动参与率下滑。本轮就业增长集中于餐饮及政府教育等相对低薪服务业拉动，而信息技术行业就业则出现下滑，内部结构裂痕显著。当前市场对</w:t>
      </w:r>
      <w:r w:rsidRPr="0001412C">
        <w:rPr>
          <w:rFonts w:ascii="微软雅黑" w:eastAsia="微软雅黑" w:hAnsi="微软雅黑" w:cs="微软雅黑"/>
          <w:spacing w:val="7"/>
          <w:lang w:eastAsia="zh-CN"/>
        </w:rPr>
        <w:t>9</w:t>
      </w:r>
      <w:r w:rsidRPr="0001412C">
        <w:rPr>
          <w:rFonts w:ascii="微软雅黑" w:eastAsia="微软雅黑" w:hAnsi="微软雅黑" w:cs="微软雅黑" w:hint="eastAsia"/>
          <w:spacing w:val="7"/>
          <w:lang w:eastAsia="zh-CN"/>
        </w:rPr>
        <w:t>月加息的押注有所升温，据</w:t>
      </w:r>
      <w:r w:rsidRPr="0001412C">
        <w:rPr>
          <w:rFonts w:ascii="微软雅黑" w:eastAsia="微软雅黑" w:hAnsi="微软雅黑" w:cs="微软雅黑"/>
          <w:spacing w:val="7"/>
          <w:lang w:eastAsia="zh-CN"/>
        </w:rPr>
        <w:t>CME“</w:t>
      </w:r>
      <w:r w:rsidRPr="0001412C">
        <w:rPr>
          <w:rFonts w:ascii="微软雅黑" w:eastAsia="微软雅黑" w:hAnsi="微软雅黑" w:cs="微软雅黑" w:hint="eastAsia"/>
          <w:spacing w:val="7"/>
          <w:lang w:eastAsia="zh-CN"/>
        </w:rPr>
        <w:t>美联储观察”，美联储到</w:t>
      </w:r>
      <w:r w:rsidRPr="0001412C">
        <w:rPr>
          <w:rFonts w:ascii="微软雅黑" w:eastAsia="微软雅黑" w:hAnsi="微软雅黑" w:cs="微软雅黑"/>
          <w:spacing w:val="7"/>
          <w:lang w:eastAsia="zh-CN"/>
        </w:rPr>
        <w:t>9</w:t>
      </w:r>
      <w:r w:rsidRPr="0001412C">
        <w:rPr>
          <w:rFonts w:ascii="微软雅黑" w:eastAsia="微软雅黑" w:hAnsi="微软雅黑" w:cs="微软雅黑" w:hint="eastAsia"/>
          <w:spacing w:val="7"/>
          <w:lang w:eastAsia="zh-CN"/>
        </w:rPr>
        <w:t>月累计加息</w:t>
      </w:r>
      <w:r w:rsidRPr="0001412C">
        <w:rPr>
          <w:rFonts w:ascii="微软雅黑" w:eastAsia="微软雅黑" w:hAnsi="微软雅黑" w:cs="微软雅黑"/>
          <w:spacing w:val="7"/>
          <w:lang w:eastAsia="zh-CN"/>
        </w:rPr>
        <w:t>25</w:t>
      </w:r>
      <w:r w:rsidRPr="0001412C">
        <w:rPr>
          <w:rFonts w:ascii="微软雅黑" w:eastAsia="微软雅黑" w:hAnsi="微软雅黑" w:cs="微软雅黑" w:hint="eastAsia"/>
          <w:spacing w:val="7"/>
          <w:lang w:eastAsia="zh-CN"/>
        </w:rPr>
        <w:t>个基点的概率为</w:t>
      </w:r>
      <w:r w:rsidRPr="0001412C">
        <w:rPr>
          <w:rFonts w:ascii="微软雅黑" w:eastAsia="微软雅黑" w:hAnsi="微软雅黑" w:cs="微软雅黑"/>
          <w:spacing w:val="7"/>
          <w:lang w:eastAsia="zh-CN"/>
        </w:rPr>
        <w:t>59.4%</w:t>
      </w:r>
      <w:r w:rsidRPr="0001412C">
        <w:rPr>
          <w:rFonts w:ascii="微软雅黑" w:eastAsia="微软雅黑" w:hAnsi="微软雅黑" w:cs="微软雅黑" w:hint="eastAsia"/>
          <w:spacing w:val="7"/>
          <w:lang w:eastAsia="zh-CN"/>
        </w:rPr>
        <w:t>，市场普遍预期下次降息时点推迟至</w:t>
      </w:r>
      <w:r w:rsidRPr="0001412C">
        <w:rPr>
          <w:rFonts w:ascii="微软雅黑" w:eastAsia="微软雅黑" w:hAnsi="微软雅黑" w:cs="微软雅黑"/>
          <w:spacing w:val="7"/>
          <w:lang w:eastAsia="zh-CN"/>
        </w:rPr>
        <w:t>2027</w:t>
      </w:r>
      <w:r w:rsidRPr="0001412C">
        <w:rPr>
          <w:rFonts w:ascii="微软雅黑" w:eastAsia="微软雅黑" w:hAnsi="微软雅黑" w:cs="微软雅黑" w:hint="eastAsia"/>
          <w:spacing w:val="7"/>
          <w:lang w:eastAsia="zh-CN"/>
        </w:rPr>
        <w:t>年年中。展望后市，美联储鹰派政策预期存在反复，美财政部政策干预对长端利率形成潜在上方压制，市场重新就美元主权信用叙事展开定价，避险资金呈边际流出态势，叠加欧洲及日本央行均呈现偏鹰姿态，美元指数上行仍面临较强阻力。</w:t>
      </w:r>
    </w:p>
    <w:p w14:paraId="502379A4" w14:textId="48CB5546" w:rsidR="002760F0" w:rsidRPr="002760F0" w:rsidRDefault="0001412C" w:rsidP="0001412C">
      <w:pPr>
        <w:spacing w:before="103" w:line="256" w:lineRule="auto"/>
        <w:ind w:right="210" w:firstLineChars="200" w:firstLine="448"/>
        <w:rPr>
          <w:rFonts w:ascii="微软雅黑" w:eastAsia="微软雅黑" w:hAnsi="微软雅黑" w:cs="微软雅黑" w:hint="eastAsia"/>
          <w:spacing w:val="7"/>
          <w:lang w:eastAsia="zh-CN"/>
        </w:rPr>
      </w:pPr>
      <w:r w:rsidRPr="0001412C">
        <w:rPr>
          <w:rFonts w:ascii="微软雅黑" w:eastAsia="微软雅黑" w:hAnsi="微软雅黑" w:cs="微软雅黑" w:hint="eastAsia"/>
          <w:spacing w:val="7"/>
          <w:lang w:eastAsia="zh-CN"/>
        </w:rPr>
        <w:t>欧元区</w:t>
      </w:r>
      <w:r w:rsidRPr="0001412C">
        <w:rPr>
          <w:rFonts w:ascii="微软雅黑" w:eastAsia="微软雅黑" w:hAnsi="微软雅黑" w:cs="微软雅黑"/>
          <w:spacing w:val="7"/>
          <w:lang w:eastAsia="zh-CN"/>
        </w:rPr>
        <w:t>8</w:t>
      </w:r>
      <w:r w:rsidRPr="0001412C">
        <w:rPr>
          <w:rFonts w:ascii="微软雅黑" w:eastAsia="微软雅黑" w:hAnsi="微软雅黑" w:cs="微软雅黑" w:hint="eastAsia"/>
          <w:spacing w:val="7"/>
          <w:lang w:eastAsia="zh-CN"/>
        </w:rPr>
        <w:t>月综合</w:t>
      </w:r>
      <w:r w:rsidRPr="0001412C">
        <w:rPr>
          <w:rFonts w:ascii="微软雅黑" w:eastAsia="微软雅黑" w:hAnsi="微软雅黑" w:cs="微软雅黑"/>
          <w:spacing w:val="7"/>
          <w:lang w:eastAsia="zh-CN"/>
        </w:rPr>
        <w:t>PMI</w:t>
      </w:r>
      <w:r w:rsidRPr="0001412C">
        <w:rPr>
          <w:rFonts w:ascii="微软雅黑" w:eastAsia="微软雅黑" w:hAnsi="微软雅黑" w:cs="微软雅黑" w:hint="eastAsia"/>
          <w:spacing w:val="7"/>
          <w:lang w:eastAsia="zh-CN"/>
        </w:rPr>
        <w:t>维持扩张，服务业就业继续改善，经济韧性有所增强。市场普遍预计欧洲央行</w:t>
      </w:r>
      <w:r w:rsidRPr="0001412C">
        <w:rPr>
          <w:rFonts w:ascii="微软雅黑" w:eastAsia="微软雅黑" w:hAnsi="微软雅黑" w:cs="微软雅黑"/>
          <w:spacing w:val="7"/>
          <w:lang w:eastAsia="zh-CN"/>
        </w:rPr>
        <w:t>9</w:t>
      </w:r>
      <w:r w:rsidRPr="0001412C">
        <w:rPr>
          <w:rFonts w:ascii="微软雅黑" w:eastAsia="微软雅黑" w:hAnsi="微软雅黑" w:cs="微软雅黑" w:hint="eastAsia"/>
          <w:spacing w:val="7"/>
          <w:lang w:eastAsia="zh-CN"/>
        </w:rPr>
        <w:t>月再加息</w:t>
      </w:r>
      <w:r w:rsidRPr="0001412C">
        <w:rPr>
          <w:rFonts w:ascii="微软雅黑" w:eastAsia="微软雅黑" w:hAnsi="微软雅黑" w:cs="微软雅黑"/>
          <w:spacing w:val="7"/>
          <w:lang w:eastAsia="zh-CN"/>
        </w:rPr>
        <w:t>25</w:t>
      </w:r>
      <w:r w:rsidRPr="0001412C">
        <w:rPr>
          <w:rFonts w:ascii="微软雅黑" w:eastAsia="微软雅黑" w:hAnsi="微软雅黑" w:cs="微软雅黑" w:hint="eastAsia"/>
          <w:spacing w:val="7"/>
          <w:lang w:eastAsia="zh-CN"/>
        </w:rPr>
        <w:t>基点，但在经济增长仍偏弱背景下，进一步连续加息空间有限，欧元短期获得政策预期支撑。日本方面，植田和男表示</w:t>
      </w:r>
      <w:r w:rsidRPr="0001412C">
        <w:rPr>
          <w:rFonts w:ascii="微软雅黑" w:eastAsia="微软雅黑" w:hAnsi="微软雅黑" w:cs="微软雅黑"/>
          <w:spacing w:val="7"/>
          <w:lang w:eastAsia="zh-CN"/>
        </w:rPr>
        <w:t>9</w:t>
      </w:r>
      <w:r w:rsidRPr="0001412C">
        <w:rPr>
          <w:rFonts w:ascii="微软雅黑" w:eastAsia="微软雅黑" w:hAnsi="微软雅黑" w:cs="微软雅黑" w:hint="eastAsia"/>
          <w:spacing w:val="7"/>
          <w:lang w:eastAsia="zh-CN"/>
        </w:rPr>
        <w:t>月会议将讨论加息，叠加日央行官员显著偏鹰表态，</w:t>
      </w:r>
      <w:r w:rsidRPr="0001412C">
        <w:rPr>
          <w:rFonts w:ascii="微软雅黑" w:eastAsia="微软雅黑" w:hAnsi="微软雅黑" w:cs="微软雅黑"/>
          <w:spacing w:val="7"/>
          <w:lang w:eastAsia="zh-CN"/>
        </w:rPr>
        <w:t>9</w:t>
      </w:r>
      <w:r w:rsidRPr="0001412C">
        <w:rPr>
          <w:rFonts w:ascii="微软雅黑" w:eastAsia="微软雅黑" w:hAnsi="微软雅黑" w:cs="微软雅黑" w:hint="eastAsia"/>
          <w:spacing w:val="7"/>
          <w:lang w:eastAsia="zh-CN"/>
        </w:rPr>
        <w:t>月加息概率大幅走高，日元近期强势反弹。展望后市，美就业数据偏强推动美联储加息预期回升，短线或对非美货币形成压制，但欧央行及日本央行的偏鹰立场或提供利差修复空间，重点关注周内美国</w:t>
      </w:r>
      <w:r w:rsidRPr="0001412C">
        <w:rPr>
          <w:rFonts w:ascii="微软雅黑" w:eastAsia="微软雅黑" w:hAnsi="微软雅黑" w:cs="微软雅黑"/>
          <w:spacing w:val="7"/>
          <w:lang w:eastAsia="zh-CN"/>
        </w:rPr>
        <w:t>8</w:t>
      </w:r>
      <w:r w:rsidRPr="0001412C">
        <w:rPr>
          <w:rFonts w:ascii="微软雅黑" w:eastAsia="微软雅黑" w:hAnsi="微软雅黑" w:cs="微软雅黑" w:hint="eastAsia"/>
          <w:spacing w:val="7"/>
          <w:lang w:eastAsia="zh-CN"/>
        </w:rPr>
        <w:t>月</w:t>
      </w:r>
      <w:r w:rsidRPr="0001412C">
        <w:rPr>
          <w:rFonts w:ascii="微软雅黑" w:eastAsia="微软雅黑" w:hAnsi="微软雅黑" w:cs="微软雅黑"/>
          <w:spacing w:val="7"/>
          <w:lang w:eastAsia="zh-CN"/>
        </w:rPr>
        <w:t>CPI</w:t>
      </w:r>
      <w:r w:rsidRPr="0001412C">
        <w:rPr>
          <w:rFonts w:ascii="微软雅黑" w:eastAsia="微软雅黑" w:hAnsi="微软雅黑" w:cs="微软雅黑" w:hint="eastAsia"/>
          <w:spacing w:val="7"/>
          <w:lang w:eastAsia="zh-CN"/>
        </w:rPr>
        <w:t>数据表现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7763520" w:rsidR="007A477E" w:rsidRDefault="0001412C"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1C5D93">
        <w:rPr>
          <w:rFonts w:ascii="黑体" w:eastAsia="黑体" w:hAnsi="黑体" w:cs="黑体"/>
          <w:noProof/>
          <w:color w:val="000000" w:themeColor="text1"/>
          <w:sz w:val="22"/>
          <w:szCs w:val="22"/>
          <w:shd w:val="clear" w:color="auto" w:fill="FFFFFF"/>
          <w:lang w:bidi="ar"/>
        </w:rPr>
        <w:lastRenderedPageBreak/>
        <w:drawing>
          <wp:inline distT="0" distB="0" distL="0" distR="0" wp14:anchorId="7CE0C2F2" wp14:editId="55A3B234">
            <wp:extent cx="4076700" cy="2095500"/>
            <wp:effectExtent l="0" t="0" r="0" b="0"/>
            <wp:docPr id="14258084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00" cy="2095500"/>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32B9E793" w:rsidR="00ED4A18" w:rsidRDefault="0001412C" w:rsidP="00B00DB4">
      <w:pPr>
        <w:spacing w:before="103" w:line="256" w:lineRule="auto"/>
        <w:ind w:right="210" w:firstLine="448"/>
        <w:rPr>
          <w:rFonts w:ascii="微软雅黑" w:eastAsia="微软雅黑" w:hAnsi="微软雅黑" w:cs="微软雅黑" w:hint="eastAsia"/>
          <w:spacing w:val="7"/>
          <w:lang w:eastAsia="zh-CN"/>
        </w:rPr>
      </w:pPr>
      <w:r w:rsidRPr="0001412C">
        <w:rPr>
          <w:rFonts w:ascii="微软雅黑" w:eastAsia="微软雅黑" w:hAnsi="微软雅黑" w:cs="微软雅黑"/>
          <w:spacing w:val="7"/>
          <w:lang w:eastAsia="zh-CN"/>
        </w:rPr>
        <w:t>截至9月8日，标普500指数下跌0.58%至7673.52；迷你标普500主力合约下跌0.48%至7678.25点。地缘局势上，当地时间9月8日晚，一艘伊朗油轮在距离哈尔克岛4英里处遭到美军导弹袭击。消息人士称，事件中无人伤亡，油轮船员正在撤离。对此，伊朗伊斯兰革命卫队警告称，鉴于美军袭击伊朗多艘油轮的罪恶行径，伊朗将袭击科威特及巴林港口油轮，船员需立即撤离。原油供应中断风险进一步加剧。布油再度逼近100美元，10年期美债收盘略低于4.8%。整体来看，地缘局势依旧紧张，加上非农加剧市场对美联储收紧货币政策的预期，美股面临一定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40BD05D6" w:rsidR="007A477E" w:rsidRPr="00EE7376" w:rsidRDefault="0001412C" w:rsidP="006B6996">
      <w:pPr>
        <w:spacing w:before="103" w:line="256" w:lineRule="auto"/>
        <w:ind w:right="210" w:firstLine="420"/>
        <w:jc w:val="center"/>
        <w:rPr>
          <w:rFonts w:ascii="微软雅黑" w:eastAsia="微软雅黑" w:hAnsi="微软雅黑" w:cs="微软雅黑" w:hint="eastAsia"/>
          <w:spacing w:val="7"/>
          <w:lang w:eastAsia="zh-CN"/>
        </w:rPr>
      </w:pPr>
      <w:r w:rsidRPr="006D1382">
        <w:rPr>
          <w:rFonts w:ascii="Helvetica" w:hAnsi="Helvetica" w:cs="Helvetica"/>
          <w:noProof/>
          <w:shd w:val="clear" w:color="auto" w:fill="FFFFFF"/>
        </w:rPr>
        <w:drawing>
          <wp:inline distT="0" distB="0" distL="0" distR="0" wp14:anchorId="2E95CA25" wp14:editId="41C6FF69">
            <wp:extent cx="5274310" cy="1586790"/>
            <wp:effectExtent l="0" t="0" r="2540" b="0"/>
            <wp:docPr id="2" name="图片 2" descr="C:\Users\Administrator\xwechat_files\wxid_vkxlzo0vqu7s22_6f5b\temp\InputTemp\5e584ba2-89f9-4cef-bcaf-6a19c73bbd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5e584ba2-89f9-4cef-bcaf-6a19c73bbd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6790"/>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9108EE8" w:rsidR="004F4EDC" w:rsidRDefault="0001412C" w:rsidP="000511AA">
      <w:pPr>
        <w:spacing w:before="103" w:line="256" w:lineRule="auto"/>
        <w:ind w:right="210" w:firstLine="448"/>
        <w:jc w:val="both"/>
        <w:rPr>
          <w:rFonts w:ascii="微软雅黑" w:eastAsia="微软雅黑" w:hAnsi="微软雅黑" w:cs="微软雅黑" w:hint="eastAsia"/>
          <w:spacing w:val="7"/>
          <w:lang w:eastAsia="zh-CN"/>
        </w:rPr>
      </w:pPr>
      <w:r w:rsidRPr="0001412C">
        <w:rPr>
          <w:rFonts w:ascii="微软雅黑" w:eastAsia="微软雅黑" w:hAnsi="微软雅黑" w:cs="微软雅黑"/>
          <w:spacing w:val="7"/>
          <w:lang w:eastAsia="zh-CN"/>
        </w:rPr>
        <w:t>截至9月8日，富时中国A50指数下跌0.62%至14652.43；新交所富时A50期指主力合约下跌0.72%至14564。海外方面，地缘局势上，据伊朗媒体报导，昨日晚间有两艘伊朗油轮分别在距离哈尔克岛四英里处及哈尔克岛锚地被美军导弹击中。同时美国福克斯新闻也证实了这一消息。对此伊朗表示将袭击科威特及巴林港口油轮。原油供应中断风险进一步加剧。布油再度逼近100美元，10年期美债收盘略低于4.8%。国内方面，经济基本面，8月份，国内进出口金额同比增速均较上月走高，出口增速加快与8月制造业PMI中新出口订单升至扩张期间相呼应。同时，高新技术产品出口值依旧保持极高增速，且同样较7月进一步走高。整体来看，国内经济K型分化仍在延续，外需继续对经济起到支撑。随着市场对半年报充分定</w:t>
      </w:r>
      <w:r w:rsidRPr="0001412C">
        <w:rPr>
          <w:rFonts w:ascii="微软雅黑" w:eastAsia="微软雅黑" w:hAnsi="微软雅黑" w:cs="微软雅黑"/>
          <w:spacing w:val="7"/>
          <w:lang w:eastAsia="zh-CN"/>
        </w:rPr>
        <w:lastRenderedPageBreak/>
        <w:t>价后，整体关注焦点将转向国内宏观数据与海外流动性变化。海外地缘局势依旧紧张，原油与美债收益率仍在高位，市场依旧面临一定压力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70CC19A" w:rsidR="00A10388" w:rsidRDefault="0001412C" w:rsidP="00A10388">
      <w:pPr>
        <w:spacing w:before="120" w:line="190" w:lineRule="auto"/>
        <w:ind w:right="210" w:firstLine="422"/>
        <w:jc w:val="center"/>
        <w:rPr>
          <w:rFonts w:ascii="新宋体" w:eastAsia="新宋体" w:hAnsi="新宋体" w:hint="eastAsia"/>
          <w:lang w:eastAsia="zh-CN"/>
        </w:rPr>
      </w:pPr>
      <w:r w:rsidRPr="006A2A1D">
        <w:rPr>
          <w:rFonts w:ascii="Helvetica" w:hAnsi="Helvetica" w:cs="Helvetica"/>
          <w:noProof/>
          <w:shd w:val="clear" w:color="auto" w:fill="FFFFFF"/>
        </w:rPr>
        <w:drawing>
          <wp:inline distT="0" distB="0" distL="0" distR="0" wp14:anchorId="7F6C0C48" wp14:editId="763747B6">
            <wp:extent cx="5274310" cy="1588770"/>
            <wp:effectExtent l="0" t="0" r="2540" b="0"/>
            <wp:docPr id="1253559147" name="图片 1253559147" descr="C:\Users\Administrator\xwechat_files\wxid_vkxlzo0vqu7s22_6f5b\temp\InputTemp\7c6b2b58-fe00-4492-b82a-46eec08afd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7c6b2b58-fe00-4492-b82a-46eec08afd0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877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D9FC1BE" w:rsidR="005B5E6A" w:rsidRDefault="0001412C" w:rsidP="00F51117">
      <w:pPr>
        <w:spacing w:before="103" w:line="256" w:lineRule="auto"/>
        <w:ind w:right="210" w:firstLine="468"/>
        <w:jc w:val="both"/>
        <w:rPr>
          <w:rFonts w:ascii="微软雅黑" w:eastAsia="微软雅黑" w:hAnsi="微软雅黑" w:cs="微软雅黑" w:hint="eastAsia"/>
          <w:spacing w:val="12"/>
          <w:lang w:eastAsia="zh-CN"/>
        </w:rPr>
      </w:pPr>
      <w:r w:rsidRPr="0001412C">
        <w:rPr>
          <w:rFonts w:ascii="微软雅黑" w:eastAsia="微软雅黑" w:hAnsi="微软雅黑" w:cs="微软雅黑"/>
          <w:spacing w:val="12"/>
          <w:lang w:eastAsia="zh-CN"/>
        </w:rPr>
        <w:t>隔夜COMEX铜冲高回落，报收6.777元/磅，涨跌幅+1.41%。国际方面，俄罗斯总统普京与美国总统特朗普通电话，就美总统特使访问俄乌议题交换意见。俄罗斯总统助理乌沙科夫称，通话持续1小时，具有建设性且非常坦诚。特朗普明确表达了尽快结束冲突的意愿，认为这将立即为美俄关系全面恢复打开前景。国内方面，据海关统计，今年前8个月，我国货物贸易进出口总值34.78万亿元，同比增长17.6%。8月当月进出口4.65万亿元，同比增长19.8%。其中，出口、进口分别增长18.6%、21.7%，连续4个月同时保持两位数增长，进口月度同比增速连续6个月超过出口。库存方面，截至2026年9月8日，COMEX铜库存为767275短吨，环比+480短吨；LME铜库存为237725吨，环比+1250吨；SHFE每日仓单21412吨，环比-1903吨。美元美债方面，美元指数区间震荡，盘中上探99关口未果，最终收跌0.07%，报98.85。对美联储政策利率敏感的2年期美债收益率收涨超3个基点报4.408%；基准的10年期美债收益率涨幅较小，收报4.795%。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5EFBBB8B" w:rsidR="00A02266" w:rsidRDefault="0001412C" w:rsidP="006B6996">
      <w:pPr>
        <w:spacing w:before="103" w:line="256" w:lineRule="auto"/>
        <w:ind w:right="210" w:firstLine="420"/>
        <w:jc w:val="center"/>
      </w:pPr>
      <w:r>
        <w:rPr>
          <w:noProof/>
        </w:rPr>
        <w:lastRenderedPageBreak/>
        <w:drawing>
          <wp:inline distT="0" distB="0" distL="0" distR="0" wp14:anchorId="7A56B3BD" wp14:editId="6B3A4E3F">
            <wp:extent cx="5274310" cy="2879090"/>
            <wp:effectExtent l="0" t="0" r="2540" b="0"/>
            <wp:docPr id="1787292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92038"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4608B554" w:rsidR="00F850DC" w:rsidRDefault="0001412C" w:rsidP="00B00DB4">
      <w:pPr>
        <w:spacing w:before="103" w:line="256" w:lineRule="auto"/>
        <w:ind w:right="210" w:firstLine="448"/>
        <w:jc w:val="both"/>
        <w:rPr>
          <w:rFonts w:ascii="微软雅黑" w:eastAsia="微软雅黑" w:hAnsi="微软雅黑" w:cs="微软雅黑" w:hint="eastAsia"/>
          <w:noProof/>
          <w:spacing w:val="7"/>
          <w:lang w:eastAsia="zh-CN"/>
        </w:rPr>
      </w:pPr>
      <w:r w:rsidRPr="0001412C">
        <w:rPr>
          <w:rFonts w:ascii="微软雅黑" w:eastAsia="微软雅黑" w:hAnsi="微软雅黑" w:cs="微软雅黑"/>
          <w:noProof/>
          <w:spacing w:val="7"/>
          <w:lang w:eastAsia="zh-CN"/>
        </w:rPr>
        <w:t>隔夜，COMEX黄金期货收跌0.55%报4452美元/盎司，COMEX白银期货收涨0.1%报66.815美元/盎司。中国央行黄金储备规模达7673万盎司，环比增加65万盎司，为连续第22个月增加。宏观数据方面，美国8月新增非农就业人数大幅高于市场预期，前两月前值合计录得上修5.5万人，总量数据表现强劲，大幅缓解了市场前期对于美国就业市场降温的担忧。失业率企稳于4.1%，但主要源于劳动参与率下滑，而非就业市场需求端的真实改善，工资同比增速录得3.1%，暂未引发通胀担忧。新增就业呈现“低薪化”特征，岗位增长集中于餐饮及政府教育等相对低薪服务业拉动，而信息技术行业就业则出现下滑，内部结构裂痕显著。数据公布后，市场对9月加息的押注重新升温，市场普遍预期下次降息时点推迟至2027年年中。地缘方面，9月初美伊军事冲突再度升级，霍尔木兹海峡运输问题仍未得到实质性解决，油价重新获得风险溢价支撑，若运输受阻进一步扩大，能源价格仍可能通过通胀预期向美国利率端传导。短期而言，美联储加息预期阶段性升温，美元指数及美债收益率获得支撑，短线或压制继续贵金属市场表现，重点关注本周美国8月CPI数据表现。中长期而言，ETF投资需求企稳回升、央行购金趋势维持不变、美财政问题持久化等宏观叙事继续提供底部结构性支撑。操作上建议，暂时观望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CB5BB7C" w:rsidR="007A477E" w:rsidRDefault="0001412C"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sidRPr="005D5E65">
        <w:rPr>
          <w:rFonts w:ascii="黑体" w:eastAsia="黑体" w:hAnsi="黑体"/>
          <w:b/>
          <w:bCs/>
          <w:noProof/>
          <w:sz w:val="22"/>
          <w:szCs w:val="22"/>
          <w:shd w:val="clear" w:color="auto" w:fill="FFFFFF"/>
          <w:lang w:bidi="ar"/>
        </w:rPr>
        <w:lastRenderedPageBreak/>
        <w:drawing>
          <wp:inline distT="0" distB="0" distL="0" distR="0" wp14:anchorId="62E671D1" wp14:editId="3DA93CD0">
            <wp:extent cx="4352925" cy="2241550"/>
            <wp:effectExtent l="0" t="0" r="9525" b="6350"/>
            <wp:docPr id="19987649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224155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29464FC6" w14:textId="77777777" w:rsidR="0001412C" w:rsidRPr="0001412C" w:rsidRDefault="0001412C" w:rsidP="0001412C">
      <w:pPr>
        <w:spacing w:before="103" w:line="256" w:lineRule="auto"/>
        <w:ind w:right="210" w:firstLine="448"/>
        <w:jc w:val="both"/>
        <w:rPr>
          <w:rFonts w:ascii="微软雅黑" w:eastAsia="微软雅黑" w:hAnsi="微软雅黑" w:cs="微软雅黑"/>
          <w:noProof/>
          <w:spacing w:val="7"/>
          <w:lang w:eastAsia="zh-CN"/>
        </w:rPr>
      </w:pPr>
      <w:r w:rsidRPr="0001412C">
        <w:rPr>
          <w:rFonts w:ascii="微软雅黑" w:eastAsia="微软雅黑" w:hAnsi="微软雅黑" w:cs="微软雅黑" w:hint="eastAsia"/>
          <w:noProof/>
          <w:spacing w:val="7"/>
          <w:lang w:eastAsia="zh-CN"/>
        </w:rPr>
        <w:t>洲际交易所</w:t>
      </w:r>
      <w:r w:rsidRPr="0001412C">
        <w:rPr>
          <w:rFonts w:ascii="微软雅黑" w:eastAsia="微软雅黑" w:hAnsi="微软雅黑" w:cs="微软雅黑"/>
          <w:noProof/>
          <w:spacing w:val="7"/>
          <w:lang w:eastAsia="zh-CN"/>
        </w:rPr>
        <w:t>(ICE)</w:t>
      </w:r>
      <w:r w:rsidRPr="0001412C">
        <w:rPr>
          <w:rFonts w:ascii="微软雅黑" w:eastAsia="微软雅黑" w:hAnsi="微软雅黑" w:cs="微软雅黑" w:hint="eastAsia"/>
          <w:noProof/>
          <w:spacing w:val="7"/>
          <w:lang w:eastAsia="zh-CN"/>
        </w:rPr>
        <w:t>原糖期货周二微涨，市场在上周触及</w:t>
      </w:r>
      <w:r w:rsidRPr="0001412C">
        <w:rPr>
          <w:rFonts w:ascii="微软雅黑" w:eastAsia="微软雅黑" w:hAnsi="微软雅黑" w:cs="微软雅黑"/>
          <w:noProof/>
          <w:spacing w:val="7"/>
          <w:lang w:eastAsia="zh-CN"/>
        </w:rPr>
        <w:t>16</w:t>
      </w:r>
      <w:r w:rsidRPr="0001412C">
        <w:rPr>
          <w:rFonts w:ascii="微软雅黑" w:eastAsia="微软雅黑" w:hAnsi="微软雅黑" w:cs="微软雅黑" w:hint="eastAsia"/>
          <w:noProof/>
          <w:spacing w:val="7"/>
          <w:lang w:eastAsia="zh-CN"/>
        </w:rPr>
        <w:t>个月高位后继续整固。</w:t>
      </w:r>
      <w:r w:rsidRPr="0001412C">
        <w:rPr>
          <w:rFonts w:ascii="微软雅黑" w:eastAsia="微软雅黑" w:hAnsi="微软雅黑" w:cs="微软雅黑"/>
          <w:noProof/>
          <w:spacing w:val="7"/>
          <w:lang w:eastAsia="zh-CN"/>
        </w:rPr>
        <w:t>ICE</w:t>
      </w:r>
      <w:r w:rsidRPr="0001412C">
        <w:rPr>
          <w:rFonts w:ascii="微软雅黑" w:eastAsia="微软雅黑" w:hAnsi="微软雅黑" w:cs="微软雅黑" w:hint="eastAsia"/>
          <w:noProof/>
          <w:spacing w:val="7"/>
          <w:lang w:eastAsia="zh-CN"/>
        </w:rPr>
        <w:t>交投最活跃的</w:t>
      </w:r>
      <w:r w:rsidRPr="0001412C">
        <w:rPr>
          <w:rFonts w:ascii="微软雅黑" w:eastAsia="微软雅黑" w:hAnsi="微软雅黑" w:cs="微软雅黑"/>
          <w:noProof/>
          <w:spacing w:val="7"/>
          <w:lang w:eastAsia="zh-CN"/>
        </w:rPr>
        <w:t>10</w:t>
      </w:r>
      <w:r w:rsidRPr="0001412C">
        <w:rPr>
          <w:rFonts w:ascii="微软雅黑" w:eastAsia="微软雅黑" w:hAnsi="微软雅黑" w:cs="微软雅黑" w:hint="eastAsia"/>
          <w:noProof/>
          <w:spacing w:val="7"/>
          <w:lang w:eastAsia="zh-CN"/>
        </w:rPr>
        <w:t>月原糖期货收涨</w:t>
      </w:r>
      <w:r w:rsidRPr="0001412C">
        <w:rPr>
          <w:rFonts w:ascii="微软雅黑" w:eastAsia="微软雅黑" w:hAnsi="微软雅黑" w:cs="微软雅黑"/>
          <w:noProof/>
          <w:spacing w:val="7"/>
          <w:lang w:eastAsia="zh-CN"/>
        </w:rPr>
        <w:t>0.03</w:t>
      </w:r>
      <w:r w:rsidRPr="0001412C">
        <w:rPr>
          <w:rFonts w:ascii="微软雅黑" w:eastAsia="微软雅黑" w:hAnsi="微软雅黑" w:cs="微软雅黑" w:hint="eastAsia"/>
          <w:noProof/>
          <w:spacing w:val="7"/>
          <w:lang w:eastAsia="zh-CN"/>
        </w:rPr>
        <w:t>美分或</w:t>
      </w:r>
      <w:r w:rsidRPr="0001412C">
        <w:rPr>
          <w:rFonts w:ascii="微软雅黑" w:eastAsia="微软雅黑" w:hAnsi="微软雅黑" w:cs="微软雅黑"/>
          <w:noProof/>
          <w:spacing w:val="7"/>
          <w:lang w:eastAsia="zh-CN"/>
        </w:rPr>
        <w:t>0.17%</w:t>
      </w:r>
      <w:r w:rsidRPr="0001412C">
        <w:rPr>
          <w:rFonts w:ascii="微软雅黑" w:eastAsia="微软雅黑" w:hAnsi="微软雅黑" w:cs="微软雅黑" w:hint="eastAsia"/>
          <w:noProof/>
          <w:spacing w:val="7"/>
          <w:lang w:eastAsia="zh-CN"/>
        </w:rPr>
        <w:t>，结算价报每磅</w:t>
      </w:r>
      <w:r w:rsidRPr="0001412C">
        <w:rPr>
          <w:rFonts w:ascii="微软雅黑" w:eastAsia="微软雅黑" w:hAnsi="微软雅黑" w:cs="微软雅黑"/>
          <w:noProof/>
          <w:spacing w:val="7"/>
          <w:lang w:eastAsia="zh-CN"/>
        </w:rPr>
        <w:t>18.10</w:t>
      </w:r>
      <w:r w:rsidRPr="0001412C">
        <w:rPr>
          <w:rFonts w:ascii="微软雅黑" w:eastAsia="微软雅黑" w:hAnsi="微软雅黑" w:cs="微软雅黑" w:hint="eastAsia"/>
          <w:noProof/>
          <w:spacing w:val="7"/>
          <w:lang w:eastAsia="zh-CN"/>
        </w:rPr>
        <w:t>美分。</w:t>
      </w:r>
    </w:p>
    <w:p w14:paraId="096F32EE" w14:textId="77777777" w:rsidR="0001412C" w:rsidRPr="0001412C" w:rsidRDefault="0001412C" w:rsidP="0001412C">
      <w:pPr>
        <w:spacing w:before="103" w:line="256" w:lineRule="auto"/>
        <w:ind w:right="210" w:firstLine="448"/>
        <w:jc w:val="both"/>
        <w:rPr>
          <w:rFonts w:ascii="微软雅黑" w:eastAsia="微软雅黑" w:hAnsi="微软雅黑" w:cs="微软雅黑"/>
          <w:noProof/>
          <w:spacing w:val="7"/>
          <w:lang w:eastAsia="zh-CN"/>
        </w:rPr>
      </w:pPr>
      <w:r w:rsidRPr="0001412C">
        <w:rPr>
          <w:rFonts w:ascii="微软雅黑" w:eastAsia="微软雅黑" w:hAnsi="微软雅黑" w:cs="微软雅黑" w:hint="eastAsia"/>
          <w:noProof/>
          <w:spacing w:val="7"/>
          <w:lang w:eastAsia="zh-CN"/>
        </w:rPr>
        <w:t>国际方面，据巴西农业部数据显示，巴西中南部</w:t>
      </w:r>
      <w:r w:rsidRPr="0001412C">
        <w:rPr>
          <w:rFonts w:ascii="微软雅黑" w:eastAsia="微软雅黑" w:hAnsi="微软雅黑" w:cs="微软雅黑"/>
          <w:noProof/>
          <w:spacing w:val="7"/>
          <w:lang w:eastAsia="zh-CN"/>
        </w:rPr>
        <w:t>8</w:t>
      </w:r>
      <w:r w:rsidRPr="0001412C">
        <w:rPr>
          <w:rFonts w:ascii="微软雅黑" w:eastAsia="微软雅黑" w:hAnsi="微软雅黑" w:cs="微软雅黑" w:hint="eastAsia"/>
          <w:noProof/>
          <w:spacing w:val="7"/>
          <w:lang w:eastAsia="zh-CN"/>
        </w:rPr>
        <w:t>月上半月甘蔗压榨量同比增加</w:t>
      </w:r>
      <w:r w:rsidRPr="0001412C">
        <w:rPr>
          <w:rFonts w:ascii="微软雅黑" w:eastAsia="微软雅黑" w:hAnsi="微软雅黑" w:cs="微软雅黑"/>
          <w:noProof/>
          <w:spacing w:val="7"/>
          <w:lang w:eastAsia="zh-CN"/>
        </w:rPr>
        <w:t>2%</w:t>
      </w:r>
      <w:r w:rsidRPr="0001412C">
        <w:rPr>
          <w:rFonts w:ascii="微软雅黑" w:eastAsia="微软雅黑" w:hAnsi="微软雅黑" w:cs="微软雅黑" w:hint="eastAsia"/>
          <w:noProof/>
          <w:spacing w:val="7"/>
          <w:lang w:eastAsia="zh-CN"/>
        </w:rPr>
        <w:t>，至</w:t>
      </w:r>
      <w:r w:rsidRPr="0001412C">
        <w:rPr>
          <w:rFonts w:ascii="微软雅黑" w:eastAsia="微软雅黑" w:hAnsi="微软雅黑" w:cs="微软雅黑"/>
          <w:noProof/>
          <w:spacing w:val="7"/>
          <w:lang w:eastAsia="zh-CN"/>
        </w:rPr>
        <w:t>4839</w:t>
      </w:r>
      <w:r w:rsidRPr="0001412C">
        <w:rPr>
          <w:rFonts w:ascii="微软雅黑" w:eastAsia="微软雅黑" w:hAnsi="微软雅黑" w:cs="微软雅黑" w:hint="eastAsia"/>
          <w:noProof/>
          <w:spacing w:val="7"/>
          <w:lang w:eastAsia="zh-CN"/>
        </w:rPr>
        <w:t>万吨；糖产量同比下降</w:t>
      </w:r>
      <w:r w:rsidRPr="0001412C">
        <w:rPr>
          <w:rFonts w:ascii="微软雅黑" w:eastAsia="微软雅黑" w:hAnsi="微软雅黑" w:cs="微软雅黑"/>
          <w:noProof/>
          <w:spacing w:val="7"/>
          <w:lang w:eastAsia="zh-CN"/>
        </w:rPr>
        <w:t>7.9%</w:t>
      </w:r>
      <w:r w:rsidRPr="0001412C">
        <w:rPr>
          <w:rFonts w:ascii="微软雅黑" w:eastAsia="微软雅黑" w:hAnsi="微软雅黑" w:cs="微软雅黑" w:hint="eastAsia"/>
          <w:noProof/>
          <w:spacing w:val="7"/>
          <w:lang w:eastAsia="zh-CN"/>
        </w:rPr>
        <w:t>，至</w:t>
      </w:r>
      <w:r w:rsidRPr="0001412C">
        <w:rPr>
          <w:rFonts w:ascii="微软雅黑" w:eastAsia="微软雅黑" w:hAnsi="微软雅黑" w:cs="微软雅黑"/>
          <w:noProof/>
          <w:spacing w:val="7"/>
          <w:lang w:eastAsia="zh-CN"/>
        </w:rPr>
        <w:t>331</w:t>
      </w:r>
      <w:r w:rsidRPr="0001412C">
        <w:rPr>
          <w:rFonts w:ascii="微软雅黑" w:eastAsia="微软雅黑" w:hAnsi="微软雅黑" w:cs="微软雅黑" w:hint="eastAsia"/>
          <w:noProof/>
          <w:spacing w:val="7"/>
          <w:lang w:eastAsia="zh-CN"/>
        </w:rPr>
        <w:t>万吨；乙醇产量同比增长</w:t>
      </w:r>
      <w:r w:rsidRPr="0001412C">
        <w:rPr>
          <w:rFonts w:ascii="微软雅黑" w:eastAsia="微软雅黑" w:hAnsi="微软雅黑" w:cs="微软雅黑"/>
          <w:noProof/>
          <w:spacing w:val="7"/>
          <w:lang w:eastAsia="zh-CN"/>
        </w:rPr>
        <w:t>6%</w:t>
      </w:r>
      <w:r w:rsidRPr="0001412C">
        <w:rPr>
          <w:rFonts w:ascii="微软雅黑" w:eastAsia="微软雅黑" w:hAnsi="微软雅黑" w:cs="微软雅黑" w:hint="eastAsia"/>
          <w:noProof/>
          <w:spacing w:val="7"/>
          <w:lang w:eastAsia="zh-CN"/>
        </w:rPr>
        <w:t>，至</w:t>
      </w:r>
      <w:r w:rsidRPr="0001412C">
        <w:rPr>
          <w:rFonts w:ascii="微软雅黑" w:eastAsia="微软雅黑" w:hAnsi="微软雅黑" w:cs="微软雅黑"/>
          <w:noProof/>
          <w:spacing w:val="7"/>
          <w:lang w:eastAsia="zh-CN"/>
        </w:rPr>
        <w:t>23.4</w:t>
      </w:r>
      <w:r w:rsidRPr="0001412C">
        <w:rPr>
          <w:rFonts w:ascii="微软雅黑" w:eastAsia="微软雅黑" w:hAnsi="微软雅黑" w:cs="微软雅黑" w:hint="eastAsia"/>
          <w:noProof/>
          <w:spacing w:val="7"/>
          <w:lang w:eastAsia="zh-CN"/>
        </w:rPr>
        <w:t>亿升。</w:t>
      </w:r>
      <w:r w:rsidRPr="0001412C">
        <w:rPr>
          <w:rFonts w:ascii="微软雅黑" w:eastAsia="微软雅黑" w:hAnsi="微软雅黑" w:cs="微软雅黑"/>
          <w:noProof/>
          <w:spacing w:val="7"/>
          <w:lang w:eastAsia="zh-CN"/>
        </w:rPr>
        <w:t>8</w:t>
      </w:r>
      <w:r w:rsidRPr="0001412C">
        <w:rPr>
          <w:rFonts w:ascii="微软雅黑" w:eastAsia="微软雅黑" w:hAnsi="微软雅黑" w:cs="微软雅黑" w:hint="eastAsia"/>
          <w:noProof/>
          <w:spacing w:val="7"/>
          <w:lang w:eastAsia="zh-CN"/>
        </w:rPr>
        <w:t>月上半月巴西中南部甘蔗压榨量虽然同比增加，但产糖量仍同比下滑，得益于甘蔗用于生物燃料生产的比例提高。</w:t>
      </w:r>
    </w:p>
    <w:p w14:paraId="3F44DEBC" w14:textId="0A017954" w:rsidR="00C27A84" w:rsidRDefault="0001412C" w:rsidP="0001412C">
      <w:pPr>
        <w:spacing w:before="103" w:line="256" w:lineRule="auto"/>
        <w:ind w:right="210" w:firstLine="448"/>
        <w:jc w:val="both"/>
        <w:rPr>
          <w:rFonts w:ascii="微软雅黑" w:eastAsia="微软雅黑" w:hAnsi="微软雅黑" w:cs="微软雅黑" w:hint="eastAsia"/>
          <w:noProof/>
          <w:spacing w:val="7"/>
          <w:lang w:eastAsia="zh-CN"/>
        </w:rPr>
      </w:pPr>
      <w:r w:rsidRPr="0001412C">
        <w:rPr>
          <w:rFonts w:ascii="微软雅黑" w:eastAsia="微软雅黑" w:hAnsi="微软雅黑" w:cs="微软雅黑" w:hint="eastAsia"/>
          <w:noProof/>
          <w:spacing w:val="7"/>
          <w:lang w:eastAsia="zh-CN"/>
        </w:rPr>
        <w:t>美糖主力价格关注上方压力</w:t>
      </w:r>
      <w:r w:rsidRPr="0001412C">
        <w:rPr>
          <w:rFonts w:ascii="微软雅黑" w:eastAsia="微软雅黑" w:hAnsi="微软雅黑" w:cs="微软雅黑"/>
          <w:noProof/>
          <w:spacing w:val="7"/>
          <w:lang w:eastAsia="zh-CN"/>
        </w:rPr>
        <w:t>19.0</w:t>
      </w:r>
      <w:r w:rsidRPr="0001412C">
        <w:rPr>
          <w:rFonts w:ascii="微软雅黑" w:eastAsia="微软雅黑" w:hAnsi="微软雅黑" w:cs="微软雅黑" w:hint="eastAsia"/>
          <w:noProof/>
          <w:spacing w:val="7"/>
          <w:lang w:eastAsia="zh-CN"/>
        </w:rPr>
        <w:t>美分</w:t>
      </w:r>
      <w:r w:rsidRPr="0001412C">
        <w:rPr>
          <w:rFonts w:ascii="微软雅黑" w:eastAsia="微软雅黑" w:hAnsi="微软雅黑" w:cs="微软雅黑"/>
          <w:noProof/>
          <w:spacing w:val="7"/>
          <w:lang w:eastAsia="zh-CN"/>
        </w:rPr>
        <w:t>/</w:t>
      </w:r>
      <w:r w:rsidRPr="0001412C">
        <w:rPr>
          <w:rFonts w:ascii="微软雅黑" w:eastAsia="微软雅黑" w:hAnsi="微软雅黑" w:cs="微软雅黑" w:hint="eastAsia"/>
          <w:noProof/>
          <w:spacing w:val="7"/>
          <w:lang w:eastAsia="zh-CN"/>
        </w:rPr>
        <w:t>磅，下方支撑</w:t>
      </w:r>
      <w:r w:rsidRPr="0001412C">
        <w:rPr>
          <w:rFonts w:ascii="微软雅黑" w:eastAsia="微软雅黑" w:hAnsi="微软雅黑" w:cs="微软雅黑"/>
          <w:noProof/>
          <w:spacing w:val="7"/>
          <w:lang w:eastAsia="zh-CN"/>
        </w:rPr>
        <w:t>15.6</w:t>
      </w:r>
      <w:r w:rsidRPr="0001412C">
        <w:rPr>
          <w:rFonts w:ascii="微软雅黑" w:eastAsia="微软雅黑" w:hAnsi="微软雅黑" w:cs="微软雅黑" w:hint="eastAsia"/>
          <w:noProof/>
          <w:spacing w:val="7"/>
          <w:lang w:eastAsia="zh-CN"/>
        </w:rPr>
        <w:t>美分</w:t>
      </w:r>
      <w:r w:rsidRPr="0001412C">
        <w:rPr>
          <w:rFonts w:ascii="微软雅黑" w:eastAsia="微软雅黑" w:hAnsi="微软雅黑" w:cs="微软雅黑"/>
          <w:noProof/>
          <w:spacing w:val="7"/>
          <w:lang w:eastAsia="zh-CN"/>
        </w:rPr>
        <w:t>/</w:t>
      </w:r>
      <w:r w:rsidRPr="0001412C">
        <w:rPr>
          <w:rFonts w:ascii="微软雅黑" w:eastAsia="微软雅黑" w:hAnsi="微软雅黑" w:cs="微软雅黑" w:hint="eastAsia"/>
          <w:noProof/>
          <w:spacing w:val="7"/>
          <w:lang w:eastAsia="zh-CN"/>
        </w:rPr>
        <w:t>磅。建议</w:t>
      </w:r>
      <w:r w:rsidRPr="0001412C">
        <w:rPr>
          <w:rFonts w:ascii="微软雅黑" w:eastAsia="微软雅黑" w:hAnsi="微软雅黑" w:cs="微软雅黑"/>
          <w:noProof/>
          <w:spacing w:val="7"/>
          <w:lang w:eastAsia="zh-CN"/>
        </w:rPr>
        <w:t>10</w:t>
      </w:r>
      <w:r w:rsidRPr="0001412C">
        <w:rPr>
          <w:rFonts w:ascii="微软雅黑" w:eastAsia="微软雅黑" w:hAnsi="微软雅黑" w:cs="微软雅黑" w:hint="eastAsia"/>
          <w:noProof/>
          <w:spacing w:val="7"/>
          <w:lang w:eastAsia="zh-CN"/>
        </w:rPr>
        <w:t>月</w:t>
      </w:r>
      <w:r w:rsidRPr="0001412C">
        <w:rPr>
          <w:rFonts w:ascii="微软雅黑" w:eastAsia="微软雅黑" w:hAnsi="微软雅黑" w:cs="微软雅黑"/>
          <w:noProof/>
          <w:spacing w:val="7"/>
          <w:lang w:eastAsia="zh-CN"/>
        </w:rPr>
        <w:t xml:space="preserve"> ICE </w:t>
      </w:r>
      <w:r w:rsidRPr="0001412C">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B68507E" w:rsidR="007A477E" w:rsidRPr="00786136" w:rsidRDefault="0001412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E640710" wp14:editId="37092E05">
            <wp:extent cx="5266690" cy="1982470"/>
            <wp:effectExtent l="0" t="0" r="0" b="0"/>
            <wp:docPr id="1102760910" name="图片 5" descr="QQ截图2026090908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QQ截图20260909080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690" cy="198247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73BF399C" w14:textId="77777777" w:rsidR="0001412C" w:rsidRPr="0001412C" w:rsidRDefault="0001412C" w:rsidP="0001412C">
      <w:pPr>
        <w:spacing w:before="103" w:line="256" w:lineRule="auto"/>
        <w:ind w:right="210" w:firstLine="448"/>
        <w:jc w:val="both"/>
        <w:rPr>
          <w:rFonts w:ascii="微软雅黑" w:eastAsia="微软雅黑" w:hAnsi="微软雅黑" w:cs="微软雅黑"/>
          <w:noProof/>
          <w:spacing w:val="7"/>
          <w:lang w:eastAsia="zh-CN"/>
        </w:rPr>
      </w:pPr>
      <w:r w:rsidRPr="0001412C">
        <w:rPr>
          <w:rFonts w:ascii="微软雅黑" w:eastAsia="微软雅黑" w:hAnsi="微软雅黑" w:cs="微软雅黑" w:hint="eastAsia"/>
          <w:noProof/>
          <w:spacing w:val="7"/>
          <w:lang w:eastAsia="zh-CN"/>
        </w:rPr>
        <w:t>洲际交易所</w:t>
      </w:r>
      <w:r w:rsidRPr="0001412C">
        <w:rPr>
          <w:rFonts w:ascii="微软雅黑" w:eastAsia="微软雅黑" w:hAnsi="微软雅黑" w:cs="微软雅黑"/>
          <w:noProof/>
          <w:spacing w:val="7"/>
          <w:lang w:eastAsia="zh-CN"/>
        </w:rPr>
        <w:t>(ICE)</w:t>
      </w:r>
      <w:r w:rsidRPr="0001412C">
        <w:rPr>
          <w:rFonts w:ascii="微软雅黑" w:eastAsia="微软雅黑" w:hAnsi="微软雅黑" w:cs="微软雅黑" w:hint="eastAsia"/>
          <w:noProof/>
          <w:spacing w:val="7"/>
          <w:lang w:eastAsia="zh-CN"/>
        </w:rPr>
        <w:t>棉花期货周二几乎持稳，但受美元走弱支撑，市场参与者等待美国农业部月度供需报告，以期从中了解极端天气对农作物单产造成的影响，</w:t>
      </w:r>
      <w:r w:rsidRPr="0001412C">
        <w:rPr>
          <w:rFonts w:ascii="微软雅黑" w:eastAsia="微软雅黑" w:hAnsi="微软雅黑" w:cs="微软雅黑"/>
          <w:noProof/>
          <w:spacing w:val="7"/>
          <w:lang w:eastAsia="zh-CN"/>
        </w:rPr>
        <w:t>ICE 12</w:t>
      </w:r>
      <w:r w:rsidRPr="0001412C">
        <w:rPr>
          <w:rFonts w:ascii="微软雅黑" w:eastAsia="微软雅黑" w:hAnsi="微软雅黑" w:cs="微软雅黑" w:hint="eastAsia"/>
          <w:noProof/>
          <w:spacing w:val="7"/>
          <w:lang w:eastAsia="zh-CN"/>
        </w:rPr>
        <w:t>月棉花期货合约下跌</w:t>
      </w:r>
      <w:r w:rsidRPr="0001412C">
        <w:rPr>
          <w:rFonts w:ascii="微软雅黑" w:eastAsia="微软雅黑" w:hAnsi="微软雅黑" w:cs="微软雅黑"/>
          <w:noProof/>
          <w:spacing w:val="7"/>
          <w:lang w:eastAsia="zh-CN"/>
        </w:rPr>
        <w:t>0.01</w:t>
      </w:r>
      <w:r w:rsidRPr="0001412C">
        <w:rPr>
          <w:rFonts w:ascii="微软雅黑" w:eastAsia="微软雅黑" w:hAnsi="微软雅黑" w:cs="微软雅黑" w:hint="eastAsia"/>
          <w:noProof/>
          <w:spacing w:val="7"/>
          <w:lang w:eastAsia="zh-CN"/>
        </w:rPr>
        <w:t>美分或</w:t>
      </w:r>
      <w:r w:rsidRPr="0001412C">
        <w:rPr>
          <w:rFonts w:ascii="微软雅黑" w:eastAsia="微软雅黑" w:hAnsi="微软雅黑" w:cs="微软雅黑"/>
          <w:noProof/>
          <w:spacing w:val="7"/>
          <w:lang w:eastAsia="zh-CN"/>
        </w:rPr>
        <w:t>0.01%</w:t>
      </w:r>
      <w:r w:rsidRPr="0001412C">
        <w:rPr>
          <w:rFonts w:ascii="微软雅黑" w:eastAsia="微软雅黑" w:hAnsi="微软雅黑" w:cs="微软雅黑" w:hint="eastAsia"/>
          <w:noProof/>
          <w:spacing w:val="7"/>
          <w:lang w:eastAsia="zh-CN"/>
        </w:rPr>
        <w:t>，结算价报每磅</w:t>
      </w:r>
      <w:r w:rsidRPr="0001412C">
        <w:rPr>
          <w:rFonts w:ascii="微软雅黑" w:eastAsia="微软雅黑" w:hAnsi="微软雅黑" w:cs="微软雅黑"/>
          <w:noProof/>
          <w:spacing w:val="7"/>
          <w:lang w:eastAsia="zh-CN"/>
        </w:rPr>
        <w:t>86.32</w:t>
      </w:r>
      <w:r w:rsidRPr="0001412C">
        <w:rPr>
          <w:rFonts w:ascii="微软雅黑" w:eastAsia="微软雅黑" w:hAnsi="微软雅黑" w:cs="微软雅黑" w:hint="eastAsia"/>
          <w:noProof/>
          <w:spacing w:val="7"/>
          <w:lang w:eastAsia="zh-CN"/>
        </w:rPr>
        <w:t>美分。</w:t>
      </w:r>
    </w:p>
    <w:p w14:paraId="0DE264A7" w14:textId="0A12107C" w:rsidR="00ED4A18" w:rsidRDefault="0001412C" w:rsidP="0001412C">
      <w:pPr>
        <w:spacing w:before="103" w:line="256" w:lineRule="auto"/>
        <w:ind w:right="210" w:firstLine="448"/>
        <w:jc w:val="both"/>
        <w:rPr>
          <w:rFonts w:ascii="微软雅黑" w:eastAsia="微软雅黑" w:hAnsi="微软雅黑" w:cs="微软雅黑" w:hint="eastAsia"/>
          <w:noProof/>
          <w:spacing w:val="7"/>
          <w:lang w:eastAsia="zh-CN"/>
        </w:rPr>
      </w:pPr>
      <w:r w:rsidRPr="0001412C">
        <w:rPr>
          <w:rFonts w:ascii="微软雅黑" w:eastAsia="微软雅黑" w:hAnsi="微软雅黑" w:cs="微软雅黑" w:hint="eastAsia"/>
          <w:noProof/>
          <w:spacing w:val="7"/>
          <w:lang w:eastAsia="zh-CN"/>
        </w:rPr>
        <w:lastRenderedPageBreak/>
        <w:t>国际方面，据美国农业部</w:t>
      </w:r>
      <w:r w:rsidRPr="0001412C">
        <w:rPr>
          <w:rFonts w:ascii="微软雅黑" w:eastAsia="微软雅黑" w:hAnsi="微软雅黑" w:cs="微软雅黑"/>
          <w:noProof/>
          <w:spacing w:val="7"/>
          <w:lang w:eastAsia="zh-CN"/>
        </w:rPr>
        <w:t>(USDA)</w:t>
      </w:r>
      <w:r w:rsidRPr="0001412C">
        <w:rPr>
          <w:rFonts w:ascii="微软雅黑" w:eastAsia="微软雅黑" w:hAnsi="微软雅黑" w:cs="微软雅黑" w:hint="eastAsia"/>
          <w:noProof/>
          <w:spacing w:val="7"/>
          <w:lang w:eastAsia="zh-CN"/>
        </w:rPr>
        <w:t>报告显示，</w:t>
      </w:r>
      <w:r w:rsidRPr="0001412C">
        <w:rPr>
          <w:rFonts w:ascii="微软雅黑" w:eastAsia="微软雅黑" w:hAnsi="微软雅黑" w:cs="微软雅黑"/>
          <w:noProof/>
          <w:spacing w:val="7"/>
          <w:lang w:eastAsia="zh-CN"/>
        </w:rPr>
        <w:t>8</w:t>
      </w:r>
      <w:r w:rsidRPr="0001412C">
        <w:rPr>
          <w:rFonts w:ascii="微软雅黑" w:eastAsia="微软雅黑" w:hAnsi="微软雅黑" w:cs="微软雅黑" w:hint="eastAsia"/>
          <w:noProof/>
          <w:spacing w:val="7"/>
          <w:lang w:eastAsia="zh-CN"/>
        </w:rPr>
        <w:t>月</w:t>
      </w:r>
      <w:r w:rsidRPr="0001412C">
        <w:rPr>
          <w:rFonts w:ascii="微软雅黑" w:eastAsia="微软雅黑" w:hAnsi="微软雅黑" w:cs="微软雅黑"/>
          <w:noProof/>
          <w:spacing w:val="7"/>
          <w:lang w:eastAsia="zh-CN"/>
        </w:rPr>
        <w:t>27</w:t>
      </w:r>
      <w:r w:rsidRPr="0001412C">
        <w:rPr>
          <w:rFonts w:ascii="微软雅黑" w:eastAsia="微软雅黑" w:hAnsi="微软雅黑" w:cs="微软雅黑" w:hint="eastAsia"/>
          <w:noProof/>
          <w:spacing w:val="7"/>
          <w:lang w:eastAsia="zh-CN"/>
        </w:rPr>
        <w:t>日止当周，美国</w:t>
      </w:r>
      <w:r w:rsidRPr="0001412C">
        <w:rPr>
          <w:rFonts w:ascii="微软雅黑" w:eastAsia="微软雅黑" w:hAnsi="微软雅黑" w:cs="微软雅黑"/>
          <w:noProof/>
          <w:spacing w:val="7"/>
          <w:lang w:eastAsia="zh-CN"/>
        </w:rPr>
        <w:t>2026/27</w:t>
      </w:r>
      <w:r w:rsidRPr="0001412C">
        <w:rPr>
          <w:rFonts w:ascii="微软雅黑" w:eastAsia="微软雅黑" w:hAnsi="微软雅黑" w:cs="微软雅黑" w:hint="eastAsia"/>
          <w:noProof/>
          <w:spacing w:val="7"/>
          <w:lang w:eastAsia="zh-CN"/>
        </w:rPr>
        <w:t>年度陆地棉出口销售净增</w:t>
      </w:r>
      <w:r w:rsidRPr="0001412C">
        <w:rPr>
          <w:rFonts w:ascii="微软雅黑" w:eastAsia="微软雅黑" w:hAnsi="微软雅黑" w:cs="微软雅黑"/>
          <w:noProof/>
          <w:spacing w:val="7"/>
          <w:lang w:eastAsia="zh-CN"/>
        </w:rPr>
        <w:t>2.725</w:t>
      </w:r>
      <w:r w:rsidRPr="0001412C">
        <w:rPr>
          <w:rFonts w:ascii="微软雅黑" w:eastAsia="微软雅黑" w:hAnsi="微软雅黑" w:cs="微软雅黑" w:hint="eastAsia"/>
          <w:noProof/>
          <w:spacing w:val="7"/>
          <w:lang w:eastAsia="zh-CN"/>
        </w:rPr>
        <w:t>万包，较前周减少</w:t>
      </w:r>
      <w:r w:rsidRPr="0001412C">
        <w:rPr>
          <w:rFonts w:ascii="微软雅黑" w:eastAsia="微软雅黑" w:hAnsi="微软雅黑" w:cs="微软雅黑"/>
          <w:noProof/>
          <w:spacing w:val="7"/>
          <w:lang w:eastAsia="zh-CN"/>
        </w:rPr>
        <w:t>71%</w:t>
      </w:r>
      <w:r w:rsidRPr="0001412C">
        <w:rPr>
          <w:rFonts w:ascii="微软雅黑" w:eastAsia="微软雅黑" w:hAnsi="微软雅黑" w:cs="微软雅黑" w:hint="eastAsia"/>
          <w:noProof/>
          <w:spacing w:val="7"/>
          <w:lang w:eastAsia="zh-CN"/>
        </w:rPr>
        <w:t>。当周美国陆地棉出口装运量</w:t>
      </w:r>
      <w:r w:rsidRPr="0001412C">
        <w:rPr>
          <w:rFonts w:ascii="微软雅黑" w:eastAsia="微软雅黑" w:hAnsi="微软雅黑" w:cs="微软雅黑"/>
          <w:noProof/>
          <w:spacing w:val="7"/>
          <w:lang w:eastAsia="zh-CN"/>
        </w:rPr>
        <w:t>18.95</w:t>
      </w:r>
      <w:r w:rsidRPr="0001412C">
        <w:rPr>
          <w:rFonts w:ascii="微软雅黑" w:eastAsia="微软雅黑" w:hAnsi="微软雅黑" w:cs="微软雅黑" w:hint="eastAsia"/>
          <w:noProof/>
          <w:spacing w:val="7"/>
          <w:lang w:eastAsia="zh-CN"/>
        </w:rPr>
        <w:t>万包，较前周增加</w:t>
      </w:r>
      <w:r w:rsidRPr="0001412C">
        <w:rPr>
          <w:rFonts w:ascii="微软雅黑" w:eastAsia="微软雅黑" w:hAnsi="微软雅黑" w:cs="微软雅黑"/>
          <w:noProof/>
          <w:spacing w:val="7"/>
          <w:lang w:eastAsia="zh-CN"/>
        </w:rPr>
        <w:t>5%</w:t>
      </w:r>
      <w:r w:rsidRPr="0001412C">
        <w:rPr>
          <w:rFonts w:ascii="微软雅黑" w:eastAsia="微软雅黑" w:hAnsi="微软雅黑" w:cs="微软雅黑" w:hint="eastAsia"/>
          <w:noProof/>
          <w:spacing w:val="7"/>
          <w:lang w:eastAsia="zh-CN"/>
        </w:rPr>
        <w:t>。当周美国棉花出口签约量环比大幅减少，出口需求表现疲软</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56598BA2" w:rsidR="00C24CC6" w:rsidRDefault="0001412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10628F49" wp14:editId="41C82A3D">
            <wp:extent cx="5266690" cy="2165350"/>
            <wp:effectExtent l="0" t="0" r="0" b="6350"/>
            <wp:docPr id="1234818305" name="图片 6" descr="QQ截图2026090908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QQ截图202609090802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216535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C374" w14:textId="77777777" w:rsidR="00432964" w:rsidRDefault="00432964">
      <w:pPr>
        <w:ind w:right="210" w:firstLine="420"/>
      </w:pPr>
      <w:r>
        <w:separator/>
      </w:r>
    </w:p>
  </w:endnote>
  <w:endnote w:type="continuationSeparator" w:id="0">
    <w:p w14:paraId="69FBA2C1" w14:textId="77777777" w:rsidR="00432964" w:rsidRDefault="00432964">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70366" w14:textId="77777777" w:rsidR="00432964" w:rsidRDefault="00432964">
      <w:pPr>
        <w:ind w:right="210" w:firstLine="420"/>
      </w:pPr>
      <w:r>
        <w:separator/>
      </w:r>
    </w:p>
  </w:footnote>
  <w:footnote w:type="continuationSeparator" w:id="0">
    <w:p w14:paraId="1174D8E7" w14:textId="77777777" w:rsidR="00432964" w:rsidRDefault="00432964">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12C"/>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5C42"/>
    <w:rsid w:val="004268AF"/>
    <w:rsid w:val="00426F5F"/>
    <w:rsid w:val="004275FD"/>
    <w:rsid w:val="004302E0"/>
    <w:rsid w:val="00430790"/>
    <w:rsid w:val="00431D98"/>
    <w:rsid w:val="00432248"/>
    <w:rsid w:val="00432964"/>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4BB"/>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6CA9"/>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3CB7"/>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1884"/>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0B4E"/>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432E"/>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3A31"/>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27A5"/>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5336"/>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2026-09-09T01:06:00Z</dcterms:created>
  <dcterms:modified xsi:type="dcterms:W3CDTF">2026-09-09T01:06:00Z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