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07A37556"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134DA3">
        <w:rPr>
          <w:rFonts w:ascii="微软雅黑" w:eastAsia="微软雅黑" w:hAnsi="微软雅黑" w:cs="微软雅黑" w:hint="eastAsia"/>
          <w:b/>
          <w:bCs/>
          <w:color w:val="005D97"/>
          <w:spacing w:val="-22"/>
          <w:sz w:val="48"/>
          <w:szCs w:val="48"/>
          <w:lang w:eastAsia="zh-CN"/>
        </w:rPr>
        <w:t>22</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225EA0A4" w:rsidR="007B3E0B" w:rsidRPr="00134DA3" w:rsidRDefault="00134DA3"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134DA3">
        <w:rPr>
          <w:rFonts w:ascii="微软雅黑" w:eastAsia="微软雅黑" w:hAnsi="微软雅黑" w:cs="微软雅黑"/>
          <w:spacing w:val="12"/>
          <w:lang w:eastAsia="zh-CN"/>
        </w:rPr>
        <w:t>美国三大股指全线收涨，道指涨0.71%报52048.83点，标普500指数涨1.49%报7764.7点，纳指涨2.26%报27122.09点</w:t>
      </w:r>
      <w:r w:rsidR="00F76C4F" w:rsidRPr="00F76C4F">
        <w:rPr>
          <w:rFonts w:ascii="微软雅黑" w:eastAsia="微软雅黑" w:hAnsi="微软雅黑" w:cs="微软雅黑"/>
          <w:spacing w:val="12"/>
          <w:lang w:eastAsia="zh-CN"/>
        </w:rPr>
        <w:t>。</w:t>
      </w:r>
      <w:r w:rsidRPr="00134DA3">
        <w:rPr>
          <w:rFonts w:ascii="微软雅黑" w:eastAsia="微软雅黑" w:hAnsi="微软雅黑" w:cs="微软雅黑"/>
          <w:spacing w:val="12"/>
          <w:lang w:eastAsia="zh-CN"/>
        </w:rPr>
        <w:t>美元指数涨0.21%报100.42，非美货币多数下跌，欧元兑美元跌0.19%报1.1464，英镑兑美元跌0.19%报1.3368，澳元兑美元跌0.08%报0.7120，美元兑日元涨0.32%报157.3845，美元兑加元涨0.36%报1.4035，美元兑瑞郎跌0.12%报0.8211，离岸人民币对美元涨23个基点报6.6928。国际贵金属期货普遍收跌，COMEX黄金期货跌0.99%报4381.00美元/盎司，COMEX白银期货跌0.92%报66.53美元/盎司。ICE原糖主力合约涨0.63%报17.47美分/磅，ICE棉花主力合约跌3.73%报80.27美分/磅。</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6FD942EF" w:rsidR="00557736" w:rsidRPr="0022448B" w:rsidRDefault="00134DA3"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4CE05550" wp14:editId="53FFC5B7">
            <wp:extent cx="5922580" cy="4071068"/>
            <wp:effectExtent l="0" t="0" r="2540" b="5715"/>
            <wp:docPr id="7357988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589" cy="4085509"/>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1859BC04" w:rsidR="00134DA3" w:rsidRPr="00134DA3" w:rsidRDefault="00134DA3" w:rsidP="002E37FC">
      <w:pPr>
        <w:spacing w:before="102" w:line="257" w:lineRule="auto"/>
        <w:ind w:right="210" w:firstLine="436"/>
        <w:jc w:val="both"/>
        <w:rPr>
          <w:rFonts w:ascii="微软雅黑" w:eastAsia="微软雅黑" w:hAnsi="微软雅黑" w:cs="微软雅黑"/>
          <w:color w:val="auto"/>
          <w:spacing w:val="4"/>
          <w:lang w:eastAsia="zh-CN"/>
        </w:rPr>
      </w:pPr>
      <w:r>
        <w:rPr>
          <w:rFonts w:ascii="微软雅黑" w:eastAsia="微软雅黑" w:hAnsi="微软雅黑" w:cs="微软雅黑" w:hint="eastAsia"/>
          <w:color w:val="auto"/>
          <w:spacing w:val="4"/>
          <w:lang w:eastAsia="zh-CN"/>
        </w:rPr>
        <w:t>【</w:t>
      </w:r>
      <w:r w:rsidRPr="00134DA3">
        <w:rPr>
          <w:rFonts w:ascii="微软雅黑" w:eastAsia="微软雅黑" w:hAnsi="微软雅黑" w:cs="微软雅黑"/>
          <w:color w:val="auto"/>
          <w:spacing w:val="4"/>
          <w:lang w:eastAsia="zh-CN"/>
        </w:rPr>
        <w:t>当地时间9月20日，中美经贸中方牵头人、国务院副总理何立峰与美方牵头人、美国财政部长贝森特和贸易代表格里尔在美国纽约举行经贸磋商。双方围绕落实历次经贸磋商共识、促进双边贸易投资等双方共同关心的重要经贸问题，进行了坦诚、深入、富有建设性的交流，并就人工智能有关问题举行对话。</w:t>
      </w:r>
      <w:r w:rsidRPr="00134DA3">
        <w:rPr>
          <w:rFonts w:ascii="微软雅黑" w:eastAsia="微软雅黑" w:hAnsi="微软雅黑" w:cs="微软雅黑" w:hint="eastAsia"/>
          <w:color w:val="auto"/>
          <w:spacing w:val="4"/>
          <w:lang w:eastAsia="zh-CN"/>
        </w:rPr>
        <w:t>】</w:t>
      </w:r>
    </w:p>
    <w:p w14:paraId="44D59D47" w14:textId="6E0EC43A" w:rsidR="002E37FC" w:rsidRPr="00134DA3"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134DA3">
        <w:rPr>
          <w:rFonts w:ascii="微软雅黑" w:eastAsia="微软雅黑" w:hAnsi="微软雅黑" w:cs="微软雅黑" w:hint="eastAsia"/>
          <w:color w:val="auto"/>
          <w:spacing w:val="4"/>
          <w:lang w:eastAsia="zh-CN"/>
        </w:rPr>
        <w:t>【</w:t>
      </w:r>
      <w:r w:rsidR="00134DA3" w:rsidRPr="00134DA3">
        <w:rPr>
          <w:rFonts w:ascii="微软雅黑" w:eastAsia="微软雅黑" w:hAnsi="微软雅黑" w:cs="微软雅黑"/>
          <w:color w:val="auto"/>
          <w:spacing w:val="4"/>
          <w:lang w:eastAsia="zh-CN"/>
        </w:rPr>
        <w:t>据美国和多位中东官员透露，特朗普政府已提议向一项新基金注资50亿美元，以帮助中东国家重建在伊朗战争中遭到破坏的能源基础设施，并降低这些国家对霍尔木兹海峡石油和天然气运输的依赖。</w:t>
      </w:r>
      <w:r w:rsidRPr="00134DA3">
        <w:rPr>
          <w:rFonts w:ascii="微软雅黑" w:eastAsia="微软雅黑" w:hAnsi="微软雅黑" w:cs="微软雅黑" w:hint="eastAsia"/>
          <w:color w:val="auto"/>
          <w:spacing w:val="4"/>
          <w:lang w:eastAsia="zh-CN"/>
        </w:rPr>
        <w:t>】</w:t>
      </w:r>
    </w:p>
    <w:p w14:paraId="32E97BC2" w14:textId="6024A877" w:rsidR="00E20302" w:rsidRPr="00134DA3"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134DA3">
        <w:rPr>
          <w:rFonts w:ascii="微软雅黑" w:eastAsia="微软雅黑" w:hAnsi="微软雅黑" w:cs="微软雅黑" w:hint="eastAsia"/>
          <w:color w:val="auto"/>
          <w:spacing w:val="4"/>
          <w:lang w:eastAsia="zh-CN"/>
        </w:rPr>
        <w:lastRenderedPageBreak/>
        <w:t>【</w:t>
      </w:r>
      <w:r w:rsidR="00134DA3" w:rsidRPr="00134DA3">
        <w:rPr>
          <w:rFonts w:ascii="微软雅黑" w:eastAsia="微软雅黑" w:hAnsi="微软雅黑" w:cs="微软雅黑"/>
          <w:color w:val="auto"/>
          <w:spacing w:val="4"/>
          <w:lang w:eastAsia="zh-CN"/>
        </w:rPr>
        <w:t>美联储穆萨莱姆称，如果没有进一步的政策限制，通胀在18个月后仍有可能大幅高于2%的目标。利率可能需要进一步上升，以抑制由需求和供应驱动的通胀；加息最好是“提前且逐步的”，而不是“延后且大幅度的”。</w:t>
      </w:r>
      <w:r w:rsidRPr="00134DA3">
        <w:rPr>
          <w:rFonts w:ascii="微软雅黑" w:eastAsia="微软雅黑" w:hAnsi="微软雅黑" w:cs="微软雅黑" w:hint="eastAsia"/>
          <w:color w:val="auto"/>
          <w:spacing w:val="4"/>
          <w:lang w:eastAsia="zh-CN"/>
        </w:rPr>
        <w:t>】</w:t>
      </w:r>
    </w:p>
    <w:p w14:paraId="0E9F8FB0" w14:textId="4EBC75AC" w:rsidR="002658AB" w:rsidRPr="00134DA3" w:rsidRDefault="002658AB" w:rsidP="002658AB">
      <w:pPr>
        <w:spacing w:before="102" w:line="257" w:lineRule="auto"/>
        <w:ind w:right="210" w:firstLine="436"/>
        <w:jc w:val="both"/>
        <w:rPr>
          <w:rFonts w:ascii="微软雅黑" w:eastAsia="微软雅黑" w:hAnsi="微软雅黑" w:cs="微软雅黑"/>
          <w:color w:val="auto"/>
          <w:spacing w:val="4"/>
          <w:lang w:eastAsia="zh-CN"/>
        </w:rPr>
      </w:pPr>
      <w:r w:rsidRPr="00134DA3">
        <w:rPr>
          <w:rFonts w:ascii="微软雅黑" w:eastAsia="微软雅黑" w:hAnsi="微软雅黑" w:cs="微软雅黑" w:hint="eastAsia"/>
          <w:color w:val="auto"/>
          <w:spacing w:val="4"/>
          <w:lang w:eastAsia="zh-CN"/>
        </w:rPr>
        <w:t>【</w:t>
      </w:r>
      <w:r w:rsidR="00134DA3" w:rsidRPr="00134DA3">
        <w:rPr>
          <w:rFonts w:ascii="微软雅黑" w:eastAsia="微软雅黑" w:hAnsi="微软雅黑" w:cs="微软雅黑"/>
          <w:color w:val="auto"/>
          <w:spacing w:val="4"/>
          <w:lang w:eastAsia="zh-CN"/>
        </w:rPr>
        <w:t>芝加哥联储主席古尔斯比警告称，近年来供给冲击出现得更频繁、持续时间也更长，美联储不能再将其简单视为暂时性因素“看穿”。如果供给端的价格压力持续向更广泛领域蔓延，央行仍需通过收紧政策压制通胀。</w:t>
      </w:r>
      <w:r w:rsidRPr="00134DA3">
        <w:rPr>
          <w:rFonts w:ascii="微软雅黑" w:eastAsia="微软雅黑" w:hAnsi="微软雅黑" w:cs="微软雅黑" w:hint="eastAsia"/>
          <w:color w:val="auto"/>
          <w:spacing w:val="4"/>
          <w:lang w:eastAsia="zh-CN"/>
        </w:rPr>
        <w:t>】</w:t>
      </w:r>
    </w:p>
    <w:p w14:paraId="6F0A32A1" w14:textId="3B7F1F97" w:rsidR="00134DA3" w:rsidRPr="00134DA3" w:rsidRDefault="00134DA3" w:rsidP="00134DA3">
      <w:pPr>
        <w:spacing w:before="102" w:line="257" w:lineRule="auto"/>
        <w:ind w:right="210" w:firstLine="436"/>
        <w:jc w:val="both"/>
        <w:rPr>
          <w:rFonts w:ascii="微软雅黑" w:eastAsia="微软雅黑" w:hAnsi="微软雅黑" w:cs="微软雅黑" w:hint="eastAsia"/>
          <w:color w:val="auto"/>
          <w:spacing w:val="4"/>
          <w:lang w:eastAsia="zh-CN"/>
        </w:rPr>
      </w:pPr>
      <w:r w:rsidRPr="00134DA3">
        <w:rPr>
          <w:rFonts w:ascii="微软雅黑" w:eastAsia="微软雅黑" w:hAnsi="微软雅黑" w:cs="微软雅黑" w:hint="eastAsia"/>
          <w:color w:val="auto"/>
          <w:spacing w:val="4"/>
          <w:lang w:eastAsia="zh-CN"/>
        </w:rPr>
        <w:t>【</w:t>
      </w:r>
      <w:r w:rsidRPr="00134DA3">
        <w:rPr>
          <w:rFonts w:ascii="微软雅黑" w:eastAsia="微软雅黑" w:hAnsi="微软雅黑" w:cs="微软雅黑"/>
          <w:color w:val="auto"/>
          <w:spacing w:val="4"/>
          <w:lang w:eastAsia="zh-CN"/>
        </w:rPr>
        <w:t>9月21日，美国柴油零售价突破6.5美元/加仑，再创历史新高。中东供应受扰、俄罗斯炼厂遇袭叠加出口限制，全球成品油供应持续收紧，北美和加勒比地区可出租柴油储罐容量升至四年来高位，但因“无油可存”，炼厂和贸易商减少续租，供应短缺或将持续数月。柴油涨价正推高运输、农业和取暖成本，加大美国通胀压力。</w:t>
      </w:r>
      <w:r w:rsidRPr="00134DA3">
        <w:rPr>
          <w:rFonts w:ascii="微软雅黑" w:eastAsia="微软雅黑" w:hAnsi="微软雅黑" w:cs="微软雅黑" w:hint="eastAsia"/>
          <w:color w:val="auto"/>
          <w:spacing w:val="4"/>
          <w:lang w:eastAsia="zh-CN"/>
        </w:rPr>
        <w:t>】</w:t>
      </w:r>
    </w:p>
    <w:p w14:paraId="1B86A45E" w14:textId="735EE1CF" w:rsidR="00C74DF7" w:rsidRPr="00F76C4F" w:rsidRDefault="00C74DF7"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134DA3">
        <w:rPr>
          <w:rFonts w:ascii="微软雅黑" w:eastAsia="微软雅黑" w:hAnsi="微软雅黑" w:cs="微软雅黑" w:hint="eastAsia"/>
          <w:color w:val="auto"/>
          <w:spacing w:val="4"/>
          <w:lang w:eastAsia="zh-CN"/>
        </w:rPr>
        <w:t>【</w:t>
      </w:r>
      <w:r w:rsidR="00134DA3" w:rsidRPr="00134DA3">
        <w:rPr>
          <w:rFonts w:ascii="微软雅黑" w:eastAsia="微软雅黑" w:hAnsi="微软雅黑" w:cs="微软雅黑"/>
          <w:color w:val="auto"/>
          <w:spacing w:val="4"/>
          <w:lang w:eastAsia="zh-CN"/>
        </w:rPr>
        <w:t>欧盟成员国就延长对俄制裁达成一致，同意将相关制裁措施延长三年。根据协议，欧盟将把对3000多个俄罗斯个人和实体实施制裁的期限延长36个月，同时将两名俄罗斯企业家移出制裁名单。</w:t>
      </w:r>
      <w:r w:rsidRPr="00F76C4F">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134DA3" w:rsidRPr="008D0ACF" w14:paraId="2120A809" w14:textId="77777777" w:rsidTr="002658AB">
        <w:trPr>
          <w:trHeight w:val="620"/>
        </w:trPr>
        <w:tc>
          <w:tcPr>
            <w:tcW w:w="1984" w:type="dxa"/>
          </w:tcPr>
          <w:bookmarkEnd w:id="0"/>
          <w:p w14:paraId="5AEE1463" w14:textId="2489B056" w:rsidR="00134DA3" w:rsidRPr="00C427B8"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2026/9/22</w:t>
            </w:r>
          </w:p>
        </w:tc>
        <w:tc>
          <w:tcPr>
            <w:tcW w:w="1418" w:type="dxa"/>
          </w:tcPr>
          <w:p w14:paraId="7A911059" w14:textId="623CBC99" w:rsidR="00134DA3"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20:15</w:t>
            </w:r>
          </w:p>
        </w:tc>
        <w:tc>
          <w:tcPr>
            <w:tcW w:w="5957" w:type="dxa"/>
          </w:tcPr>
          <w:p w14:paraId="2A2D263C" w14:textId="15AD170E" w:rsidR="00134DA3" w:rsidRPr="005C0045"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美国至 9 月 5 日当周 ADP 就业人数周度变动</w:t>
            </w:r>
          </w:p>
        </w:tc>
      </w:tr>
      <w:tr w:rsidR="00134DA3" w:rsidRPr="008D0ACF" w14:paraId="6139BF4D" w14:textId="77777777" w:rsidTr="00F76C4F">
        <w:trPr>
          <w:trHeight w:val="620"/>
        </w:trPr>
        <w:tc>
          <w:tcPr>
            <w:tcW w:w="1984" w:type="dxa"/>
            <w:shd w:val="clear" w:color="auto" w:fill="DAE3F4" w:themeFill="accent1" w:themeFillTint="33"/>
          </w:tcPr>
          <w:p w14:paraId="0586103D" w14:textId="687DBE99" w:rsidR="00134DA3" w:rsidRPr="00900B4E"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2026/9/22</w:t>
            </w:r>
          </w:p>
        </w:tc>
        <w:tc>
          <w:tcPr>
            <w:tcW w:w="1418" w:type="dxa"/>
            <w:shd w:val="clear" w:color="auto" w:fill="DAE3F4" w:themeFill="accent1" w:themeFillTint="33"/>
          </w:tcPr>
          <w:p w14:paraId="0329BA86" w14:textId="134295ED" w:rsidR="00134DA3" w:rsidRPr="00292AD2"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22:00</w:t>
            </w:r>
          </w:p>
        </w:tc>
        <w:tc>
          <w:tcPr>
            <w:tcW w:w="5957" w:type="dxa"/>
            <w:shd w:val="clear" w:color="auto" w:fill="DAE3F4" w:themeFill="accent1" w:themeFillTint="33"/>
          </w:tcPr>
          <w:p w14:paraId="72E5494B" w14:textId="714C30DC" w:rsidR="00134DA3" w:rsidRPr="00900B4E"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欧元区 9 月消费者信心指数初值</w:t>
            </w:r>
          </w:p>
        </w:tc>
      </w:tr>
      <w:tr w:rsidR="00134DA3" w:rsidRPr="008D0ACF" w14:paraId="6CB27548" w14:textId="77777777" w:rsidTr="00F76C4F">
        <w:trPr>
          <w:trHeight w:val="620"/>
        </w:trPr>
        <w:tc>
          <w:tcPr>
            <w:tcW w:w="1984" w:type="dxa"/>
          </w:tcPr>
          <w:p w14:paraId="06D90DF4" w14:textId="6B35DC6B" w:rsidR="00134DA3" w:rsidRPr="00A47960"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2026/9/22</w:t>
            </w:r>
          </w:p>
        </w:tc>
        <w:tc>
          <w:tcPr>
            <w:tcW w:w="1418" w:type="dxa"/>
          </w:tcPr>
          <w:p w14:paraId="4FF8F240" w14:textId="06317EE2" w:rsidR="00134DA3" w:rsidRPr="00A47960"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22:05</w:t>
            </w:r>
          </w:p>
        </w:tc>
        <w:tc>
          <w:tcPr>
            <w:tcW w:w="5957" w:type="dxa"/>
          </w:tcPr>
          <w:p w14:paraId="1C726C53" w14:textId="71F30004" w:rsidR="00134DA3" w:rsidRPr="007B4F11"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FOMC 永久票委、纽约联储主席威廉姆斯在 2026 年美债市场会议发表演讲</w:t>
            </w:r>
          </w:p>
        </w:tc>
      </w:tr>
      <w:tr w:rsidR="00134DA3" w:rsidRPr="008D0ACF" w14:paraId="56820F2B" w14:textId="77777777" w:rsidTr="00134DA3">
        <w:trPr>
          <w:trHeight w:val="620"/>
        </w:trPr>
        <w:tc>
          <w:tcPr>
            <w:tcW w:w="1984" w:type="dxa"/>
            <w:shd w:val="clear" w:color="auto" w:fill="DAE3F4" w:themeFill="accent1" w:themeFillTint="33"/>
          </w:tcPr>
          <w:p w14:paraId="43C77E74" w14:textId="0C55E1BF" w:rsidR="00134DA3" w:rsidRPr="00F76C4F" w:rsidRDefault="00134DA3" w:rsidP="00134DA3">
            <w:pPr>
              <w:spacing w:before="230" w:line="191" w:lineRule="auto"/>
              <w:ind w:right="210" w:firstLine="392"/>
              <w:jc w:val="center"/>
              <w:rPr>
                <w:rFonts w:ascii="微软雅黑" w:eastAsia="微软雅黑" w:hAnsi="微软雅黑" w:cs="微软雅黑"/>
                <w:b/>
                <w:bCs/>
                <w:spacing w:val="3"/>
                <w:sz w:val="19"/>
                <w:szCs w:val="19"/>
                <w:lang w:eastAsia="zh-CN"/>
              </w:rPr>
            </w:pPr>
            <w:r w:rsidRPr="00134DA3">
              <w:rPr>
                <w:rFonts w:ascii="微软雅黑" w:eastAsia="微软雅黑" w:hAnsi="微软雅黑" w:cs="微软雅黑"/>
                <w:b/>
                <w:bCs/>
                <w:spacing w:val="3"/>
                <w:sz w:val="19"/>
                <w:szCs w:val="19"/>
                <w:lang w:eastAsia="zh-CN"/>
              </w:rPr>
              <w:t>2026/9/22</w:t>
            </w:r>
          </w:p>
        </w:tc>
        <w:tc>
          <w:tcPr>
            <w:tcW w:w="1418" w:type="dxa"/>
            <w:shd w:val="clear" w:color="auto" w:fill="DAE3F4" w:themeFill="accent1" w:themeFillTint="33"/>
          </w:tcPr>
          <w:p w14:paraId="574B06A0" w14:textId="69FCAFFE" w:rsidR="00134DA3" w:rsidRPr="00451D72" w:rsidRDefault="00134DA3" w:rsidP="00134DA3">
            <w:pPr>
              <w:spacing w:before="230" w:line="191" w:lineRule="auto"/>
              <w:ind w:right="210" w:firstLine="392"/>
              <w:jc w:val="center"/>
              <w:rPr>
                <w:rFonts w:ascii="微软雅黑" w:eastAsia="微软雅黑" w:hAnsi="微软雅黑" w:cs="微软雅黑"/>
                <w:b/>
                <w:bCs/>
                <w:spacing w:val="3"/>
                <w:sz w:val="19"/>
                <w:szCs w:val="19"/>
                <w:lang w:eastAsia="zh-CN"/>
              </w:rPr>
            </w:pPr>
            <w:r w:rsidRPr="00134DA3">
              <w:rPr>
                <w:rFonts w:ascii="微软雅黑" w:eastAsia="微软雅黑" w:hAnsi="微软雅黑" w:cs="微软雅黑"/>
                <w:b/>
                <w:bCs/>
                <w:spacing w:val="3"/>
                <w:sz w:val="19"/>
                <w:szCs w:val="19"/>
                <w:lang w:eastAsia="zh-CN"/>
              </w:rPr>
              <w:t>22:20</w:t>
            </w:r>
          </w:p>
        </w:tc>
        <w:tc>
          <w:tcPr>
            <w:tcW w:w="5957" w:type="dxa"/>
            <w:shd w:val="clear" w:color="auto" w:fill="DAE3F4" w:themeFill="accent1" w:themeFillTint="33"/>
          </w:tcPr>
          <w:p w14:paraId="744A03D6" w14:textId="5A98379A" w:rsidR="00134DA3" w:rsidRPr="00134DA3" w:rsidRDefault="00134DA3" w:rsidP="00134DA3">
            <w:pPr>
              <w:spacing w:before="230" w:line="191" w:lineRule="auto"/>
              <w:ind w:right="210" w:firstLine="392"/>
              <w:jc w:val="center"/>
              <w:rPr>
                <w:rFonts w:ascii="微软雅黑" w:eastAsia="微软雅黑" w:hAnsi="微软雅黑" w:cs="微软雅黑"/>
                <w:b/>
                <w:bCs/>
                <w:spacing w:val="3"/>
                <w:sz w:val="19"/>
                <w:szCs w:val="19"/>
                <w:lang w:eastAsia="zh-CN"/>
              </w:rPr>
            </w:pPr>
            <w:r w:rsidRPr="00134DA3">
              <w:rPr>
                <w:rFonts w:ascii="微软雅黑" w:eastAsia="微软雅黑" w:hAnsi="微软雅黑" w:cs="微软雅黑"/>
                <w:b/>
                <w:bCs/>
                <w:spacing w:val="3"/>
                <w:sz w:val="19"/>
                <w:szCs w:val="19"/>
                <w:lang w:eastAsia="zh-CN"/>
              </w:rPr>
              <w:t>美联储副主席杰斐逊在 2026 年美债市场会议发表演讲</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7389FD68" w14:textId="77777777" w:rsidR="00134DA3" w:rsidRPr="00134DA3" w:rsidRDefault="00134DA3" w:rsidP="00134DA3">
      <w:pPr>
        <w:spacing w:before="103" w:line="256" w:lineRule="auto"/>
        <w:ind w:right="210" w:firstLineChars="200" w:firstLine="448"/>
        <w:rPr>
          <w:rFonts w:ascii="微软雅黑" w:eastAsia="微软雅黑" w:hAnsi="微软雅黑" w:cs="微软雅黑"/>
          <w:spacing w:val="7"/>
          <w:lang w:eastAsia="zh-CN"/>
        </w:rPr>
      </w:pPr>
      <w:r w:rsidRPr="00134DA3">
        <w:rPr>
          <w:rFonts w:ascii="微软雅黑" w:eastAsia="微软雅黑" w:hAnsi="微软雅黑" w:cs="微软雅黑" w:hint="eastAsia"/>
          <w:spacing w:val="7"/>
          <w:lang w:eastAsia="zh-CN"/>
        </w:rPr>
        <w:t>隔夜，美元指数涨</w:t>
      </w:r>
      <w:r w:rsidRPr="00134DA3">
        <w:rPr>
          <w:rFonts w:ascii="微软雅黑" w:eastAsia="微软雅黑" w:hAnsi="微软雅黑" w:cs="微软雅黑"/>
          <w:spacing w:val="7"/>
          <w:lang w:eastAsia="zh-CN"/>
        </w:rPr>
        <w:t>0.21%</w:t>
      </w:r>
      <w:r w:rsidRPr="00134DA3">
        <w:rPr>
          <w:rFonts w:ascii="微软雅黑" w:eastAsia="微软雅黑" w:hAnsi="微软雅黑" w:cs="微软雅黑" w:hint="eastAsia"/>
          <w:spacing w:val="7"/>
          <w:lang w:eastAsia="zh-CN"/>
        </w:rPr>
        <w:t>报</w:t>
      </w:r>
      <w:r w:rsidRPr="00134DA3">
        <w:rPr>
          <w:rFonts w:ascii="微软雅黑" w:eastAsia="微软雅黑" w:hAnsi="微软雅黑" w:cs="微软雅黑"/>
          <w:spacing w:val="7"/>
          <w:lang w:eastAsia="zh-CN"/>
        </w:rPr>
        <w:t>100.42</w:t>
      </w:r>
      <w:r w:rsidRPr="00134DA3">
        <w:rPr>
          <w:rFonts w:ascii="微软雅黑" w:eastAsia="微软雅黑" w:hAnsi="微软雅黑" w:cs="微软雅黑" w:hint="eastAsia"/>
          <w:spacing w:val="7"/>
          <w:lang w:eastAsia="zh-CN"/>
        </w:rPr>
        <w:t>，非美货币多数下跌，欧元兑美元跌</w:t>
      </w:r>
      <w:r w:rsidRPr="00134DA3">
        <w:rPr>
          <w:rFonts w:ascii="微软雅黑" w:eastAsia="微软雅黑" w:hAnsi="微软雅黑" w:cs="微软雅黑"/>
          <w:spacing w:val="7"/>
          <w:lang w:eastAsia="zh-CN"/>
        </w:rPr>
        <w:t>0.19%</w:t>
      </w:r>
      <w:r w:rsidRPr="00134DA3">
        <w:rPr>
          <w:rFonts w:ascii="微软雅黑" w:eastAsia="微软雅黑" w:hAnsi="微软雅黑" w:cs="微软雅黑" w:hint="eastAsia"/>
          <w:spacing w:val="7"/>
          <w:lang w:eastAsia="zh-CN"/>
        </w:rPr>
        <w:t>报</w:t>
      </w:r>
      <w:r w:rsidRPr="00134DA3">
        <w:rPr>
          <w:rFonts w:ascii="微软雅黑" w:eastAsia="微软雅黑" w:hAnsi="微软雅黑" w:cs="微软雅黑"/>
          <w:spacing w:val="7"/>
          <w:lang w:eastAsia="zh-CN"/>
        </w:rPr>
        <w:t>1.1464</w:t>
      </w:r>
      <w:r w:rsidRPr="00134DA3">
        <w:rPr>
          <w:rFonts w:ascii="微软雅黑" w:eastAsia="微软雅黑" w:hAnsi="微软雅黑" w:cs="微软雅黑" w:hint="eastAsia"/>
          <w:spacing w:val="7"/>
          <w:lang w:eastAsia="zh-CN"/>
        </w:rPr>
        <w:t>，英镑兑美元跌</w:t>
      </w:r>
      <w:r w:rsidRPr="00134DA3">
        <w:rPr>
          <w:rFonts w:ascii="微软雅黑" w:eastAsia="微软雅黑" w:hAnsi="微软雅黑" w:cs="微软雅黑"/>
          <w:spacing w:val="7"/>
          <w:lang w:eastAsia="zh-CN"/>
        </w:rPr>
        <w:t>0.19%</w:t>
      </w:r>
      <w:r w:rsidRPr="00134DA3">
        <w:rPr>
          <w:rFonts w:ascii="微软雅黑" w:eastAsia="微软雅黑" w:hAnsi="微软雅黑" w:cs="微软雅黑" w:hint="eastAsia"/>
          <w:spacing w:val="7"/>
          <w:lang w:eastAsia="zh-CN"/>
        </w:rPr>
        <w:t>报</w:t>
      </w:r>
      <w:r w:rsidRPr="00134DA3">
        <w:rPr>
          <w:rFonts w:ascii="微软雅黑" w:eastAsia="微软雅黑" w:hAnsi="微软雅黑" w:cs="微软雅黑"/>
          <w:spacing w:val="7"/>
          <w:lang w:eastAsia="zh-CN"/>
        </w:rPr>
        <w:t>1.3368</w:t>
      </w:r>
      <w:r w:rsidRPr="00134DA3">
        <w:rPr>
          <w:rFonts w:ascii="微软雅黑" w:eastAsia="微软雅黑" w:hAnsi="微软雅黑" w:cs="微软雅黑" w:hint="eastAsia"/>
          <w:spacing w:val="7"/>
          <w:lang w:eastAsia="zh-CN"/>
        </w:rPr>
        <w:t>，美元兑日元涨</w:t>
      </w:r>
      <w:r w:rsidRPr="00134DA3">
        <w:rPr>
          <w:rFonts w:ascii="微软雅黑" w:eastAsia="微软雅黑" w:hAnsi="微软雅黑" w:cs="微软雅黑"/>
          <w:spacing w:val="7"/>
          <w:lang w:eastAsia="zh-CN"/>
        </w:rPr>
        <w:t>0.32%</w:t>
      </w:r>
      <w:r w:rsidRPr="00134DA3">
        <w:rPr>
          <w:rFonts w:ascii="微软雅黑" w:eastAsia="微软雅黑" w:hAnsi="微软雅黑" w:cs="微软雅黑" w:hint="eastAsia"/>
          <w:spacing w:val="7"/>
          <w:lang w:eastAsia="zh-CN"/>
        </w:rPr>
        <w:t>报</w:t>
      </w:r>
      <w:r w:rsidRPr="00134DA3">
        <w:rPr>
          <w:rFonts w:ascii="微软雅黑" w:eastAsia="微软雅黑" w:hAnsi="微软雅黑" w:cs="微软雅黑"/>
          <w:spacing w:val="7"/>
          <w:lang w:eastAsia="zh-CN"/>
        </w:rPr>
        <w:t>157.3845</w:t>
      </w:r>
      <w:r w:rsidRPr="00134DA3">
        <w:rPr>
          <w:rFonts w:ascii="微软雅黑" w:eastAsia="微软雅黑" w:hAnsi="微软雅黑" w:cs="微软雅黑" w:hint="eastAsia"/>
          <w:spacing w:val="7"/>
          <w:lang w:eastAsia="zh-CN"/>
        </w:rPr>
        <w:t>。</w:t>
      </w:r>
    </w:p>
    <w:p w14:paraId="0FCB6596" w14:textId="77777777" w:rsidR="00134DA3" w:rsidRPr="00134DA3" w:rsidRDefault="00134DA3" w:rsidP="00134DA3">
      <w:pPr>
        <w:spacing w:before="103" w:line="256" w:lineRule="auto"/>
        <w:ind w:right="210" w:firstLineChars="200" w:firstLine="448"/>
        <w:rPr>
          <w:rFonts w:ascii="微软雅黑" w:eastAsia="微软雅黑" w:hAnsi="微软雅黑" w:cs="微软雅黑"/>
          <w:spacing w:val="7"/>
          <w:lang w:eastAsia="zh-CN"/>
        </w:rPr>
      </w:pPr>
      <w:r w:rsidRPr="00134DA3">
        <w:rPr>
          <w:rFonts w:ascii="微软雅黑" w:eastAsia="微软雅黑" w:hAnsi="微软雅黑" w:cs="微软雅黑" w:hint="eastAsia"/>
          <w:spacing w:val="7"/>
          <w:lang w:eastAsia="zh-CN"/>
        </w:rPr>
        <w:t>美联储如期加息</w:t>
      </w:r>
      <w:r w:rsidRPr="00134DA3">
        <w:rPr>
          <w:rFonts w:ascii="微软雅黑" w:eastAsia="微软雅黑" w:hAnsi="微软雅黑" w:cs="微软雅黑"/>
          <w:spacing w:val="7"/>
          <w:lang w:eastAsia="zh-CN"/>
        </w:rPr>
        <w:t>25</w:t>
      </w:r>
      <w:r w:rsidRPr="00134DA3">
        <w:rPr>
          <w:rFonts w:ascii="微软雅黑" w:eastAsia="微软雅黑" w:hAnsi="微软雅黑" w:cs="微软雅黑" w:hint="eastAsia"/>
          <w:spacing w:val="7"/>
          <w:lang w:eastAsia="zh-CN"/>
        </w:rPr>
        <w:t>个基点，将联邦基金利率目标区间上调至</w:t>
      </w:r>
      <w:r w:rsidRPr="00134DA3">
        <w:rPr>
          <w:rFonts w:ascii="微软雅黑" w:eastAsia="微软雅黑" w:hAnsi="微软雅黑" w:cs="微软雅黑"/>
          <w:spacing w:val="7"/>
          <w:lang w:eastAsia="zh-CN"/>
        </w:rPr>
        <w:t>3.75%-4.00%</w:t>
      </w:r>
      <w:r w:rsidRPr="00134DA3">
        <w:rPr>
          <w:rFonts w:ascii="微软雅黑" w:eastAsia="微软雅黑" w:hAnsi="微软雅黑" w:cs="微软雅黑" w:hint="eastAsia"/>
          <w:spacing w:val="7"/>
          <w:lang w:eastAsia="zh-CN"/>
        </w:rPr>
        <w:t>，为</w:t>
      </w:r>
      <w:r w:rsidRPr="00134DA3">
        <w:rPr>
          <w:rFonts w:ascii="微软雅黑" w:eastAsia="微软雅黑" w:hAnsi="微软雅黑" w:cs="微软雅黑"/>
          <w:spacing w:val="7"/>
          <w:lang w:eastAsia="zh-CN"/>
        </w:rPr>
        <w:t>2023</w:t>
      </w:r>
      <w:r w:rsidRPr="00134DA3">
        <w:rPr>
          <w:rFonts w:ascii="微软雅黑" w:eastAsia="微软雅黑" w:hAnsi="微软雅黑" w:cs="微软雅黑" w:hint="eastAsia"/>
          <w:spacing w:val="7"/>
          <w:lang w:eastAsia="zh-CN"/>
        </w:rPr>
        <w:t>年</w:t>
      </w:r>
      <w:r w:rsidRPr="00134DA3">
        <w:rPr>
          <w:rFonts w:ascii="微软雅黑" w:eastAsia="微软雅黑" w:hAnsi="微软雅黑" w:cs="微软雅黑"/>
          <w:spacing w:val="7"/>
          <w:lang w:eastAsia="zh-CN"/>
        </w:rPr>
        <w:t>7</w:t>
      </w:r>
      <w:r w:rsidRPr="00134DA3">
        <w:rPr>
          <w:rFonts w:ascii="微软雅黑" w:eastAsia="微软雅黑" w:hAnsi="微软雅黑" w:cs="微软雅黑" w:hint="eastAsia"/>
          <w:spacing w:val="7"/>
          <w:lang w:eastAsia="zh-CN"/>
        </w:rPr>
        <w:t>月以来首次加息。最新点阵图显示，</w:t>
      </w:r>
      <w:r w:rsidRPr="00134DA3">
        <w:rPr>
          <w:rFonts w:ascii="微软雅黑" w:eastAsia="微软雅黑" w:hAnsi="微软雅黑" w:cs="微软雅黑"/>
          <w:spacing w:val="7"/>
          <w:lang w:eastAsia="zh-CN"/>
        </w:rPr>
        <w:t>2026</w:t>
      </w:r>
      <w:r w:rsidRPr="00134DA3">
        <w:rPr>
          <w:rFonts w:ascii="微软雅黑" w:eastAsia="微软雅黑" w:hAnsi="微软雅黑" w:cs="微软雅黑" w:hint="eastAsia"/>
          <w:spacing w:val="7"/>
          <w:lang w:eastAsia="zh-CN"/>
        </w:rPr>
        <w:t>年底联邦基金利率预测中值从</w:t>
      </w:r>
      <w:r w:rsidRPr="00134DA3">
        <w:rPr>
          <w:rFonts w:ascii="微软雅黑" w:eastAsia="微软雅黑" w:hAnsi="微软雅黑" w:cs="微软雅黑"/>
          <w:spacing w:val="7"/>
          <w:lang w:eastAsia="zh-CN"/>
        </w:rPr>
        <w:t>6</w:t>
      </w:r>
      <w:r w:rsidRPr="00134DA3">
        <w:rPr>
          <w:rFonts w:ascii="微软雅黑" w:eastAsia="微软雅黑" w:hAnsi="微软雅黑" w:cs="微软雅黑" w:hint="eastAsia"/>
          <w:spacing w:val="7"/>
          <w:lang w:eastAsia="zh-CN"/>
        </w:rPr>
        <w:t>月的</w:t>
      </w:r>
      <w:r w:rsidRPr="00134DA3">
        <w:rPr>
          <w:rFonts w:ascii="微软雅黑" w:eastAsia="微软雅黑" w:hAnsi="微软雅黑" w:cs="微软雅黑"/>
          <w:spacing w:val="7"/>
          <w:lang w:eastAsia="zh-CN"/>
        </w:rPr>
        <w:t>3.8%</w:t>
      </w:r>
      <w:r w:rsidRPr="00134DA3">
        <w:rPr>
          <w:rFonts w:ascii="微软雅黑" w:eastAsia="微软雅黑" w:hAnsi="微软雅黑" w:cs="微软雅黑" w:hint="eastAsia"/>
          <w:spacing w:val="7"/>
          <w:lang w:eastAsia="zh-CN"/>
        </w:rPr>
        <w:t>升至</w:t>
      </w:r>
      <w:r w:rsidRPr="00134DA3">
        <w:rPr>
          <w:rFonts w:ascii="微软雅黑" w:eastAsia="微软雅黑" w:hAnsi="微软雅黑" w:cs="微软雅黑"/>
          <w:spacing w:val="7"/>
          <w:lang w:eastAsia="zh-CN"/>
        </w:rPr>
        <w:t>4.1%</w:t>
      </w:r>
      <w:r w:rsidRPr="00134DA3">
        <w:rPr>
          <w:rFonts w:ascii="微软雅黑" w:eastAsia="微软雅黑" w:hAnsi="微软雅黑" w:cs="微软雅黑" w:hint="eastAsia"/>
          <w:spacing w:val="7"/>
          <w:lang w:eastAsia="zh-CN"/>
        </w:rPr>
        <w:t>，</w:t>
      </w:r>
      <w:r w:rsidRPr="00134DA3">
        <w:rPr>
          <w:rFonts w:ascii="微软雅黑" w:eastAsia="微软雅黑" w:hAnsi="微软雅黑" w:cs="微软雅黑"/>
          <w:spacing w:val="7"/>
          <w:lang w:eastAsia="zh-CN"/>
        </w:rPr>
        <w:t>16</w:t>
      </w:r>
      <w:r w:rsidRPr="00134DA3">
        <w:rPr>
          <w:rFonts w:ascii="微软雅黑" w:eastAsia="微软雅黑" w:hAnsi="微软雅黑" w:cs="微软雅黑" w:hint="eastAsia"/>
          <w:spacing w:val="7"/>
          <w:lang w:eastAsia="zh-CN"/>
        </w:rPr>
        <w:t>名官员预计年内至少再加息一次。美国</w:t>
      </w:r>
      <w:r w:rsidRPr="00134DA3">
        <w:rPr>
          <w:rFonts w:ascii="微软雅黑" w:eastAsia="微软雅黑" w:hAnsi="微软雅黑" w:cs="微软雅黑"/>
          <w:spacing w:val="7"/>
          <w:lang w:eastAsia="zh-CN"/>
        </w:rPr>
        <w:t>8</w:t>
      </w:r>
      <w:r w:rsidRPr="00134DA3">
        <w:rPr>
          <w:rFonts w:ascii="微软雅黑" w:eastAsia="微软雅黑" w:hAnsi="微软雅黑" w:cs="微软雅黑" w:hint="eastAsia"/>
          <w:spacing w:val="7"/>
          <w:lang w:eastAsia="zh-CN"/>
        </w:rPr>
        <w:t>月</w:t>
      </w:r>
      <w:r w:rsidRPr="00134DA3">
        <w:rPr>
          <w:rFonts w:ascii="微软雅黑" w:eastAsia="微软雅黑" w:hAnsi="微软雅黑" w:cs="微软雅黑"/>
          <w:spacing w:val="7"/>
          <w:lang w:eastAsia="zh-CN"/>
        </w:rPr>
        <w:t>CPI</w:t>
      </w:r>
      <w:r w:rsidRPr="00134DA3">
        <w:rPr>
          <w:rFonts w:ascii="微软雅黑" w:eastAsia="微软雅黑" w:hAnsi="微软雅黑" w:cs="微软雅黑" w:hint="eastAsia"/>
          <w:spacing w:val="7"/>
          <w:lang w:eastAsia="zh-CN"/>
        </w:rPr>
        <w:t>环比上涨</w:t>
      </w:r>
      <w:r w:rsidRPr="00134DA3">
        <w:rPr>
          <w:rFonts w:ascii="微软雅黑" w:eastAsia="微软雅黑" w:hAnsi="微软雅黑" w:cs="微软雅黑"/>
          <w:spacing w:val="7"/>
          <w:lang w:eastAsia="zh-CN"/>
        </w:rPr>
        <w:t>0.4%</w:t>
      </w:r>
      <w:r w:rsidRPr="00134DA3">
        <w:rPr>
          <w:rFonts w:ascii="微软雅黑" w:eastAsia="微软雅黑" w:hAnsi="微软雅黑" w:cs="微软雅黑" w:hint="eastAsia"/>
          <w:spacing w:val="7"/>
          <w:lang w:eastAsia="zh-CN"/>
        </w:rPr>
        <w:t>，较</w:t>
      </w:r>
      <w:r w:rsidRPr="00134DA3">
        <w:rPr>
          <w:rFonts w:ascii="微软雅黑" w:eastAsia="微软雅黑" w:hAnsi="微软雅黑" w:cs="微软雅黑"/>
          <w:spacing w:val="7"/>
          <w:lang w:eastAsia="zh-CN"/>
        </w:rPr>
        <w:t>7</w:t>
      </w:r>
      <w:r w:rsidRPr="00134DA3">
        <w:rPr>
          <w:rFonts w:ascii="微软雅黑" w:eastAsia="微软雅黑" w:hAnsi="微软雅黑" w:cs="微软雅黑" w:hint="eastAsia"/>
          <w:spacing w:val="7"/>
          <w:lang w:eastAsia="zh-CN"/>
        </w:rPr>
        <w:t>月的</w:t>
      </w:r>
      <w:r w:rsidRPr="00134DA3">
        <w:rPr>
          <w:rFonts w:ascii="微软雅黑" w:eastAsia="微软雅黑" w:hAnsi="微软雅黑" w:cs="微软雅黑"/>
          <w:spacing w:val="7"/>
          <w:lang w:eastAsia="zh-CN"/>
        </w:rPr>
        <w:t>0.1%</w:t>
      </w:r>
      <w:r w:rsidRPr="00134DA3">
        <w:rPr>
          <w:rFonts w:ascii="微软雅黑" w:eastAsia="微软雅黑" w:hAnsi="微软雅黑" w:cs="微软雅黑" w:hint="eastAsia"/>
          <w:spacing w:val="7"/>
          <w:lang w:eastAsia="zh-CN"/>
        </w:rPr>
        <w:t>明显加快，同比维持</w:t>
      </w:r>
      <w:r w:rsidRPr="00134DA3">
        <w:rPr>
          <w:rFonts w:ascii="微软雅黑" w:eastAsia="微软雅黑" w:hAnsi="微软雅黑" w:cs="微软雅黑"/>
          <w:spacing w:val="7"/>
          <w:lang w:eastAsia="zh-CN"/>
        </w:rPr>
        <w:t>3.4%</w:t>
      </w:r>
      <w:r w:rsidRPr="00134DA3">
        <w:rPr>
          <w:rFonts w:ascii="微软雅黑" w:eastAsia="微软雅黑" w:hAnsi="微软雅黑" w:cs="微软雅黑" w:hint="eastAsia"/>
          <w:spacing w:val="7"/>
          <w:lang w:eastAsia="zh-CN"/>
        </w:rPr>
        <w:t>；核心</w:t>
      </w:r>
      <w:r w:rsidRPr="00134DA3">
        <w:rPr>
          <w:rFonts w:ascii="微软雅黑" w:eastAsia="微软雅黑" w:hAnsi="微软雅黑" w:cs="微软雅黑"/>
          <w:spacing w:val="7"/>
          <w:lang w:eastAsia="zh-CN"/>
        </w:rPr>
        <w:t>CPI</w:t>
      </w:r>
      <w:r w:rsidRPr="00134DA3">
        <w:rPr>
          <w:rFonts w:ascii="微软雅黑" w:eastAsia="微软雅黑" w:hAnsi="微软雅黑" w:cs="微软雅黑" w:hint="eastAsia"/>
          <w:spacing w:val="7"/>
          <w:lang w:eastAsia="zh-CN"/>
        </w:rPr>
        <w:t>环比上涨</w:t>
      </w:r>
      <w:r w:rsidRPr="00134DA3">
        <w:rPr>
          <w:rFonts w:ascii="微软雅黑" w:eastAsia="微软雅黑" w:hAnsi="微软雅黑" w:cs="微软雅黑"/>
          <w:spacing w:val="7"/>
          <w:lang w:eastAsia="zh-CN"/>
        </w:rPr>
        <w:t>0.3%</w:t>
      </w:r>
      <w:r w:rsidRPr="00134DA3">
        <w:rPr>
          <w:rFonts w:ascii="微软雅黑" w:eastAsia="微软雅黑" w:hAnsi="微软雅黑" w:cs="微软雅黑" w:hint="eastAsia"/>
          <w:spacing w:val="7"/>
          <w:lang w:eastAsia="zh-CN"/>
        </w:rPr>
        <w:t>，高于</w:t>
      </w:r>
      <w:r w:rsidRPr="00134DA3">
        <w:rPr>
          <w:rFonts w:ascii="微软雅黑" w:eastAsia="微软雅黑" w:hAnsi="微软雅黑" w:cs="微软雅黑"/>
          <w:spacing w:val="7"/>
          <w:lang w:eastAsia="zh-CN"/>
        </w:rPr>
        <w:t>0.2%</w:t>
      </w:r>
      <w:r w:rsidRPr="00134DA3">
        <w:rPr>
          <w:rFonts w:ascii="微软雅黑" w:eastAsia="微软雅黑" w:hAnsi="微软雅黑" w:cs="微软雅黑" w:hint="eastAsia"/>
          <w:spacing w:val="7"/>
          <w:lang w:eastAsia="zh-CN"/>
        </w:rPr>
        <w:t>的市场预期，同比则由</w:t>
      </w:r>
      <w:r w:rsidRPr="00134DA3">
        <w:rPr>
          <w:rFonts w:ascii="微软雅黑" w:eastAsia="微软雅黑" w:hAnsi="微软雅黑" w:cs="微软雅黑"/>
          <w:spacing w:val="7"/>
          <w:lang w:eastAsia="zh-CN"/>
        </w:rPr>
        <w:t>2.5%</w:t>
      </w:r>
      <w:r w:rsidRPr="00134DA3">
        <w:rPr>
          <w:rFonts w:ascii="微软雅黑" w:eastAsia="微软雅黑" w:hAnsi="微软雅黑" w:cs="微软雅黑" w:hint="eastAsia"/>
          <w:spacing w:val="7"/>
          <w:lang w:eastAsia="zh-CN"/>
        </w:rPr>
        <w:t>降至</w:t>
      </w:r>
      <w:r w:rsidRPr="00134DA3">
        <w:rPr>
          <w:rFonts w:ascii="微软雅黑" w:eastAsia="微软雅黑" w:hAnsi="微软雅黑" w:cs="微软雅黑"/>
          <w:spacing w:val="7"/>
          <w:lang w:eastAsia="zh-CN"/>
        </w:rPr>
        <w:t>2.4%</w:t>
      </w:r>
      <w:r w:rsidRPr="00134DA3">
        <w:rPr>
          <w:rFonts w:ascii="微软雅黑" w:eastAsia="微软雅黑" w:hAnsi="微软雅黑" w:cs="微软雅黑" w:hint="eastAsia"/>
          <w:spacing w:val="7"/>
          <w:lang w:eastAsia="zh-CN"/>
        </w:rPr>
        <w:t>。其中汽油价格单月上涨</w:t>
      </w:r>
      <w:r w:rsidRPr="00134DA3">
        <w:rPr>
          <w:rFonts w:ascii="微软雅黑" w:eastAsia="微软雅黑" w:hAnsi="微软雅黑" w:cs="微软雅黑"/>
          <w:spacing w:val="7"/>
          <w:lang w:eastAsia="zh-CN"/>
        </w:rPr>
        <w:t>3.9%</w:t>
      </w:r>
      <w:r w:rsidRPr="00134DA3">
        <w:rPr>
          <w:rFonts w:ascii="微软雅黑" w:eastAsia="微软雅黑" w:hAnsi="微软雅黑" w:cs="微软雅黑" w:hint="eastAsia"/>
          <w:spacing w:val="7"/>
          <w:lang w:eastAsia="zh-CN"/>
        </w:rPr>
        <w:t>，对总体</w:t>
      </w:r>
      <w:r w:rsidRPr="00134DA3">
        <w:rPr>
          <w:rFonts w:ascii="微软雅黑" w:eastAsia="微软雅黑" w:hAnsi="微软雅黑" w:cs="微软雅黑"/>
          <w:spacing w:val="7"/>
          <w:lang w:eastAsia="zh-CN"/>
        </w:rPr>
        <w:t>CPI</w:t>
      </w:r>
      <w:r w:rsidRPr="00134DA3">
        <w:rPr>
          <w:rFonts w:ascii="微软雅黑" w:eastAsia="微软雅黑" w:hAnsi="微软雅黑" w:cs="微软雅黑" w:hint="eastAsia"/>
          <w:spacing w:val="7"/>
          <w:lang w:eastAsia="zh-CN"/>
        </w:rPr>
        <w:t>月度增幅的贡献超过三分之一。美联储穆萨莱姆称，如果没有进一步的政策限制，通胀在</w:t>
      </w:r>
      <w:r w:rsidRPr="00134DA3">
        <w:rPr>
          <w:rFonts w:ascii="微软雅黑" w:eastAsia="微软雅黑" w:hAnsi="微软雅黑" w:cs="微软雅黑"/>
          <w:spacing w:val="7"/>
          <w:lang w:eastAsia="zh-CN"/>
        </w:rPr>
        <w:t>18</w:t>
      </w:r>
      <w:r w:rsidRPr="00134DA3">
        <w:rPr>
          <w:rFonts w:ascii="微软雅黑" w:eastAsia="微软雅黑" w:hAnsi="微软雅黑" w:cs="微软雅黑" w:hint="eastAsia"/>
          <w:spacing w:val="7"/>
          <w:lang w:eastAsia="zh-CN"/>
        </w:rPr>
        <w:t>个月后仍有可能大幅高于</w:t>
      </w:r>
      <w:r w:rsidRPr="00134DA3">
        <w:rPr>
          <w:rFonts w:ascii="微软雅黑" w:eastAsia="微软雅黑" w:hAnsi="微软雅黑" w:cs="微软雅黑"/>
          <w:spacing w:val="7"/>
          <w:lang w:eastAsia="zh-CN"/>
        </w:rPr>
        <w:t>2%</w:t>
      </w:r>
      <w:r w:rsidRPr="00134DA3">
        <w:rPr>
          <w:rFonts w:ascii="微软雅黑" w:eastAsia="微软雅黑" w:hAnsi="微软雅黑" w:cs="微软雅黑" w:hint="eastAsia"/>
          <w:spacing w:val="7"/>
          <w:lang w:eastAsia="zh-CN"/>
        </w:rPr>
        <w:t>的目标。</w:t>
      </w:r>
      <w:r w:rsidRPr="00134DA3">
        <w:rPr>
          <w:rFonts w:ascii="微软雅黑" w:eastAsia="微软雅黑" w:hAnsi="微软雅黑" w:cs="微软雅黑"/>
          <w:spacing w:val="7"/>
          <w:lang w:eastAsia="zh-CN"/>
        </w:rPr>
        <w:t>9</w:t>
      </w:r>
      <w:r w:rsidRPr="00134DA3">
        <w:rPr>
          <w:rFonts w:ascii="微软雅黑" w:eastAsia="微软雅黑" w:hAnsi="微软雅黑" w:cs="微软雅黑" w:hint="eastAsia"/>
          <w:spacing w:val="7"/>
          <w:lang w:eastAsia="zh-CN"/>
        </w:rPr>
        <w:t>月加息落地叠加偏鹰点阵图，美债收益率抬升，短期美元具备上行动力，美元指数有望维持偏强震荡格局，若通胀反复，进一步加息预期将支撑美元。</w:t>
      </w:r>
    </w:p>
    <w:p w14:paraId="502379A4" w14:textId="0904E710" w:rsidR="002760F0" w:rsidRPr="002760F0" w:rsidRDefault="00134DA3" w:rsidP="00134DA3">
      <w:pPr>
        <w:spacing w:before="103" w:line="256" w:lineRule="auto"/>
        <w:ind w:right="210" w:firstLineChars="200" w:firstLine="448"/>
        <w:rPr>
          <w:rFonts w:ascii="微软雅黑" w:eastAsia="微软雅黑" w:hAnsi="微软雅黑" w:cs="微软雅黑" w:hint="eastAsia"/>
          <w:spacing w:val="7"/>
          <w:lang w:eastAsia="zh-CN"/>
        </w:rPr>
      </w:pPr>
      <w:r w:rsidRPr="00134DA3">
        <w:rPr>
          <w:rFonts w:ascii="微软雅黑" w:eastAsia="微软雅黑" w:hAnsi="微软雅黑" w:cs="微软雅黑" w:hint="eastAsia"/>
          <w:spacing w:val="7"/>
          <w:lang w:eastAsia="zh-CN"/>
        </w:rPr>
        <w:lastRenderedPageBreak/>
        <w:t>欧元区方面，欧央行如期展开</w:t>
      </w:r>
      <w:r w:rsidRPr="00134DA3">
        <w:rPr>
          <w:rFonts w:ascii="微软雅黑" w:eastAsia="微软雅黑" w:hAnsi="微软雅黑" w:cs="微软雅黑"/>
          <w:spacing w:val="7"/>
          <w:lang w:eastAsia="zh-CN"/>
        </w:rPr>
        <w:t>25</w:t>
      </w:r>
      <w:r w:rsidRPr="00134DA3">
        <w:rPr>
          <w:rFonts w:ascii="微软雅黑" w:eastAsia="微软雅黑" w:hAnsi="微软雅黑" w:cs="微软雅黑" w:hint="eastAsia"/>
          <w:spacing w:val="7"/>
          <w:lang w:eastAsia="zh-CN"/>
        </w:rPr>
        <w:t>基点加息，符合市场预期，央行官员表示能源成本上涨可能令通胀高于当前预期，预计通胀率将在较长时间内远高于目标水平，但美国</w:t>
      </w:r>
      <w:r w:rsidRPr="00134DA3">
        <w:rPr>
          <w:rFonts w:ascii="微软雅黑" w:eastAsia="微软雅黑" w:hAnsi="微软雅黑" w:cs="微软雅黑"/>
          <w:spacing w:val="7"/>
          <w:lang w:eastAsia="zh-CN"/>
        </w:rPr>
        <w:t>FOMC</w:t>
      </w:r>
      <w:r w:rsidRPr="00134DA3">
        <w:rPr>
          <w:rFonts w:ascii="微软雅黑" w:eastAsia="微软雅黑" w:hAnsi="微软雅黑" w:cs="微软雅黑" w:hint="eastAsia"/>
          <w:spacing w:val="7"/>
          <w:lang w:eastAsia="zh-CN"/>
        </w:rPr>
        <w:t>加息预期同步回升，欧元震荡收跌，欧洲央行管委斯图纳拉斯表示，必须注意通胀上行风险。日本央行官员维持偏鹰姿态，日元震荡偏强运行。展望后市，美联储</w:t>
      </w:r>
      <w:r w:rsidRPr="00134DA3">
        <w:rPr>
          <w:rFonts w:ascii="微软雅黑" w:eastAsia="微软雅黑" w:hAnsi="微软雅黑" w:cs="微软雅黑"/>
          <w:spacing w:val="7"/>
          <w:lang w:eastAsia="zh-CN"/>
        </w:rPr>
        <w:t>9</w:t>
      </w:r>
      <w:r w:rsidRPr="00134DA3">
        <w:rPr>
          <w:rFonts w:ascii="微软雅黑" w:eastAsia="微软雅黑" w:hAnsi="微软雅黑" w:cs="微软雅黑" w:hint="eastAsia"/>
          <w:spacing w:val="7"/>
          <w:lang w:eastAsia="zh-CN"/>
        </w:rPr>
        <w:t>月加息落地叠加偏鹰点阵图，美债收益率抬升，短期美元具备上行动力，但欧央行及日本央行的偏鹰立场或提供利差修复空间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64349316" w:rsidR="007A477E" w:rsidRDefault="00134DA3"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242D95">
        <w:rPr>
          <w:rFonts w:ascii="黑体" w:eastAsia="黑体" w:hAnsi="黑体" w:cs="黑体"/>
          <w:noProof/>
          <w:color w:val="000000" w:themeColor="text1"/>
          <w:sz w:val="22"/>
          <w:szCs w:val="22"/>
          <w:shd w:val="clear" w:color="auto" w:fill="FFFFFF"/>
        </w:rPr>
        <w:drawing>
          <wp:inline distT="0" distB="0" distL="0" distR="0" wp14:anchorId="4FFBAD59" wp14:editId="438ADE54">
            <wp:extent cx="5274310" cy="1582934"/>
            <wp:effectExtent l="0" t="0" r="2540" b="0"/>
            <wp:docPr id="2" name="图片 2" descr="C:\Users\Administrator\xwechat_files\wxid_vkxlzo0vqu7s22_6f5b\temp\InputTemp\c476f7ea-9701-4cbb-9f19-ef4db443d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c476f7ea-9701-4cbb-9f19-ef4db443d29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2934"/>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119023F0" w14:textId="0182AF25" w:rsidR="00ED4A18" w:rsidRDefault="00134DA3" w:rsidP="00B00DB4">
      <w:pPr>
        <w:spacing w:before="103" w:line="256" w:lineRule="auto"/>
        <w:ind w:right="210" w:firstLine="448"/>
        <w:rPr>
          <w:rFonts w:ascii="微软雅黑" w:eastAsia="微软雅黑" w:hAnsi="微软雅黑" w:cs="微软雅黑" w:hint="eastAsia"/>
          <w:spacing w:val="7"/>
          <w:lang w:eastAsia="zh-CN"/>
        </w:rPr>
      </w:pPr>
      <w:r w:rsidRPr="00134DA3">
        <w:rPr>
          <w:rFonts w:ascii="微软雅黑" w:eastAsia="微软雅黑" w:hAnsi="微软雅黑" w:cs="微软雅黑"/>
          <w:spacing w:val="7"/>
          <w:lang w:eastAsia="zh-CN"/>
        </w:rPr>
        <w:t>截至9月21日，标普500指数上涨1.49%至7764.7；迷你标普500主力合约上涨1.35%至7829.25点。地缘局势上，美国总统特朗普表示愿意在联合国大会期间与伊朗总统佩泽希齐扬会面。此外，半岛电视台报道称，伊朗已向调解方转达重启谈判的条件。地缘冲突迈向缓和带动油价走弱，同时10年期美债收益率也明显回落。产业层面，Meta发布</w:t>
      </w:r>
      <w:proofErr w:type="gramStart"/>
      <w:r w:rsidRPr="00134DA3">
        <w:rPr>
          <w:rFonts w:ascii="微软雅黑" w:eastAsia="微软雅黑" w:hAnsi="微软雅黑" w:cs="微软雅黑"/>
          <w:spacing w:val="7"/>
          <w:lang w:eastAsia="zh-CN"/>
        </w:rPr>
        <w:t>的的</w:t>
      </w:r>
      <w:proofErr w:type="gramEnd"/>
      <w:r w:rsidRPr="00134DA3">
        <w:rPr>
          <w:rFonts w:ascii="微软雅黑" w:eastAsia="微软雅黑" w:hAnsi="微软雅黑" w:cs="微软雅黑"/>
          <w:spacing w:val="7"/>
          <w:lang w:eastAsia="zh-CN"/>
        </w:rPr>
        <w:t>AI智能体Muse大受追捧，点燃市场对CPU相关个股的交易热情，隔夜，英特尔、ARM、AMD等处理器巨头集体上涨。整体来看，地缘局势趋向好转叠加AI行情重燃，对美股有明显带动</w:t>
      </w:r>
      <w:r w:rsidR="00ED4A18" w:rsidRPr="00ED4A18">
        <w:rPr>
          <w:rFonts w:ascii="微软雅黑" w:eastAsia="微软雅黑" w:hAnsi="微软雅黑" w:cs="微软雅黑"/>
          <w:spacing w:val="7"/>
          <w:lang w:eastAsia="zh-CN"/>
        </w:rPr>
        <w:t>。</w:t>
      </w:r>
    </w:p>
    <w:p w14:paraId="3E7D9146" w14:textId="38CC52C5"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34802C0A" w:rsidR="007A477E" w:rsidRPr="00EE7376" w:rsidRDefault="00134DA3" w:rsidP="006B6996">
      <w:pPr>
        <w:spacing w:before="103" w:line="256" w:lineRule="auto"/>
        <w:ind w:right="210" w:firstLine="420"/>
        <w:jc w:val="center"/>
        <w:rPr>
          <w:rFonts w:ascii="微软雅黑" w:eastAsia="微软雅黑" w:hAnsi="微软雅黑" w:cs="微软雅黑" w:hint="eastAsia"/>
          <w:spacing w:val="7"/>
          <w:lang w:eastAsia="zh-CN"/>
        </w:rPr>
      </w:pPr>
      <w:r w:rsidRPr="007159E5">
        <w:rPr>
          <w:rFonts w:ascii="Helvetica" w:hAnsi="Helvetica" w:cs="Helvetica"/>
          <w:noProof/>
          <w:shd w:val="clear" w:color="auto" w:fill="FFFFFF"/>
        </w:rPr>
        <w:drawing>
          <wp:inline distT="0" distB="0" distL="0" distR="0" wp14:anchorId="3426565F" wp14:editId="27961405">
            <wp:extent cx="5274310" cy="1593515"/>
            <wp:effectExtent l="0" t="0" r="2540" b="6985"/>
            <wp:docPr id="3" name="图片 3" descr="C:\Users\Administrator\xwechat_files\wxid_vkxlzo0vqu7s22_6f5b\temp\InputTemp\bf65d94e-57b8-490f-b3d9-ed2a2c49d1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bf65d94e-57b8-490f-b3d9-ed2a2c49d11d.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93515"/>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61236251" w:rsidR="004F4EDC" w:rsidRDefault="00134DA3" w:rsidP="000511AA">
      <w:pPr>
        <w:spacing w:before="103" w:line="256" w:lineRule="auto"/>
        <w:ind w:right="210" w:firstLine="448"/>
        <w:jc w:val="both"/>
        <w:rPr>
          <w:rFonts w:ascii="微软雅黑" w:eastAsia="微软雅黑" w:hAnsi="微软雅黑" w:cs="微软雅黑" w:hint="eastAsia"/>
          <w:spacing w:val="7"/>
          <w:lang w:eastAsia="zh-CN"/>
        </w:rPr>
      </w:pPr>
      <w:r w:rsidRPr="00134DA3">
        <w:rPr>
          <w:rFonts w:ascii="微软雅黑" w:eastAsia="微软雅黑" w:hAnsi="微软雅黑" w:cs="微软雅黑"/>
          <w:spacing w:val="7"/>
          <w:lang w:eastAsia="zh-CN"/>
        </w:rPr>
        <w:t>截至9月21日，富时中国A50指数上涨0.81%至14475.65；新交所富时A50期指主力合约上涨0.88%至14610。海外方面，地缘局势上，美国总统特朗普表示愿意在联合国大会期间与伊朗总统佩泽希齐扬会面。此外，半岛电视台报道称，伊朗已向调解方转达重启谈判的条件。地缘冲突迈向缓和带动油价走弱，</w:t>
      </w:r>
      <w:r w:rsidRPr="00134DA3">
        <w:rPr>
          <w:rFonts w:ascii="微软雅黑" w:eastAsia="微软雅黑" w:hAnsi="微软雅黑" w:cs="微软雅黑"/>
          <w:spacing w:val="7"/>
          <w:lang w:eastAsia="zh-CN"/>
        </w:rPr>
        <w:lastRenderedPageBreak/>
        <w:t>同时10年期美债收益率也明显回落。产业层面，Meta发布</w:t>
      </w:r>
      <w:proofErr w:type="gramStart"/>
      <w:r w:rsidRPr="00134DA3">
        <w:rPr>
          <w:rFonts w:ascii="微软雅黑" w:eastAsia="微软雅黑" w:hAnsi="微软雅黑" w:cs="微软雅黑"/>
          <w:spacing w:val="7"/>
          <w:lang w:eastAsia="zh-CN"/>
        </w:rPr>
        <w:t>的的</w:t>
      </w:r>
      <w:proofErr w:type="gramEnd"/>
      <w:r w:rsidRPr="00134DA3">
        <w:rPr>
          <w:rFonts w:ascii="微软雅黑" w:eastAsia="微软雅黑" w:hAnsi="微软雅黑" w:cs="微软雅黑"/>
          <w:spacing w:val="7"/>
          <w:lang w:eastAsia="zh-CN"/>
        </w:rPr>
        <w:t>AI智能体Muse大受追捧，点燃市场对CPU相关个股的交易热情，隔夜，英特尔、ARM、AMD等处理器巨头集体上涨。国内方面，经济基本面，8月份，国内社零、固投增速进一步回落，而进出口、规上工业增加值增速较上月加快，主要受到高新技术产品出口价格上涨支撑。资金面，8月非银存款同比少增，居民存款-M2增速负剪刀差进一步收敛。整体来看，国内经济K型分化仍在延续，经济呈现外需强、内需弱，传产弱，科技强的特点。同时居民存款搬家连续四个月放缓。此外，美债收益率与油价双双回落为市场短线提供反弹动能，而隔夜美股科技股表现强势，也对A股有带动作用</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2DAC20D7" w:rsidR="00A10388" w:rsidRDefault="00134DA3" w:rsidP="00A10388">
      <w:pPr>
        <w:spacing w:before="120" w:line="190" w:lineRule="auto"/>
        <w:ind w:right="210" w:firstLine="422"/>
        <w:jc w:val="center"/>
        <w:rPr>
          <w:rFonts w:ascii="新宋体" w:eastAsia="新宋体" w:hAnsi="新宋体" w:hint="eastAsia"/>
          <w:lang w:eastAsia="zh-CN"/>
        </w:rPr>
      </w:pPr>
      <w:r w:rsidRPr="007159E5">
        <w:rPr>
          <w:rFonts w:ascii="宋体" w:eastAsia="宋体" w:hAnsi="宋体"/>
          <w:b/>
          <w:noProof/>
        </w:rPr>
        <w:drawing>
          <wp:inline distT="0" distB="0" distL="0" distR="0" wp14:anchorId="3F74A20F" wp14:editId="3851722E">
            <wp:extent cx="5274310" cy="1589343"/>
            <wp:effectExtent l="0" t="0" r="2540" b="0"/>
            <wp:docPr id="1980980079" name="图片 1980980079" descr="C:\Users\Administrator\xwechat_files\wxid_vkxlzo0vqu7s22_6f5b\temp\InputTemp\f03402af-5b50-4f01-a80d-87447ebc02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f03402af-5b50-4f01-a80d-87447ebc02d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9343"/>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3C707F11" w:rsidR="005B5E6A" w:rsidRDefault="00134DA3" w:rsidP="00F51117">
      <w:pPr>
        <w:spacing w:before="103" w:line="256" w:lineRule="auto"/>
        <w:ind w:right="210" w:firstLine="468"/>
        <w:jc w:val="both"/>
        <w:rPr>
          <w:rFonts w:ascii="微软雅黑" w:eastAsia="微软雅黑" w:hAnsi="微软雅黑" w:cs="微软雅黑" w:hint="eastAsia"/>
          <w:spacing w:val="12"/>
          <w:lang w:eastAsia="zh-CN"/>
        </w:rPr>
      </w:pPr>
      <w:r w:rsidRPr="00134DA3">
        <w:rPr>
          <w:rFonts w:ascii="微软雅黑" w:eastAsia="微软雅黑" w:hAnsi="微软雅黑" w:cs="微软雅黑"/>
          <w:spacing w:val="12"/>
          <w:lang w:eastAsia="zh-CN"/>
        </w:rPr>
        <w:t>隔夜COMEX铜震荡走强，报收6.792元/磅，涨跌幅+1.5%。国际方面，芝加哥联储主席古尔斯比警告称，近年来供给冲击出现得更频繁、持续时间也更长，美联储不能再将其简单视为暂时性因素“看穿”。如果供给端的价格压力持续向更广泛领域蔓延，央行仍需通过收紧政策压制通胀。美联储穆萨莱姆称，如果没有进一步的政策限制，通胀在18个月后仍有可能大幅高于2%的目标。利率可能需要进一步上升，以抑制由需求和供应驱动的通胀；加息最好是“提前且逐步的”，而不是“延后且大幅度的”。国内方面，应美国总统特朗普邀请，国家主席习近平将于9月23日至25日对美国进行国事访问。访问期间，习近平主席将同特朗普总统就事关中美关系以及世界和平与发展的重大问题深入交换意见。这是习近平主席时隔3年再次到访美国、时隔11年再次对美国进行国事访问，也将是中美元首半年内实现互访。库存方面，截至2026年9月21日，COMEX铜库存为768064短吨，环比+631短吨；LME铜库存为255875吨，环比+775吨；SHFE每日仓单22308吨，环比-4347吨。美元美债方面，美联储官员释放鹰派信号。圣路易斯联储主席穆萨莱姆称“可能还需进一步加息以抑制通胀”，芝加哥联储主席古尔斯比亦称若通胀不回落需明确加息。美元指数日内震荡上行，最终收涨0.21%，报100.42。基准的10年期美债收益率跌4.2个基点，最终收报4.955%；对美联储政策利率敏感的2年期美债收益率涨0.5个基点至4.757%。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59D5BB84" w:rsidR="00A02266" w:rsidRDefault="00134DA3" w:rsidP="006B6996">
      <w:pPr>
        <w:spacing w:before="103" w:line="256" w:lineRule="auto"/>
        <w:ind w:right="210" w:firstLine="420"/>
        <w:jc w:val="center"/>
      </w:pPr>
      <w:r>
        <w:rPr>
          <w:noProof/>
        </w:rPr>
        <w:lastRenderedPageBreak/>
        <w:drawing>
          <wp:inline distT="0" distB="0" distL="0" distR="0" wp14:anchorId="77878FF7" wp14:editId="26AAEED8">
            <wp:extent cx="5274310" cy="2879090"/>
            <wp:effectExtent l="0" t="0" r="2540" b="0"/>
            <wp:docPr id="7834890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89098"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51FB31C4" w:rsidR="00F850DC" w:rsidRDefault="00134DA3" w:rsidP="00B00DB4">
      <w:pPr>
        <w:spacing w:before="103" w:line="256" w:lineRule="auto"/>
        <w:ind w:right="210" w:firstLine="448"/>
        <w:jc w:val="both"/>
        <w:rPr>
          <w:rFonts w:ascii="微软雅黑" w:eastAsia="微软雅黑" w:hAnsi="微软雅黑" w:cs="微软雅黑" w:hint="eastAsia"/>
          <w:noProof/>
          <w:spacing w:val="7"/>
          <w:lang w:eastAsia="zh-CN"/>
        </w:rPr>
      </w:pPr>
      <w:r w:rsidRPr="00134DA3">
        <w:rPr>
          <w:rFonts w:ascii="微软雅黑" w:eastAsia="微软雅黑" w:hAnsi="微软雅黑" w:cs="微软雅黑"/>
          <w:noProof/>
          <w:spacing w:val="7"/>
          <w:lang w:eastAsia="zh-CN"/>
        </w:rPr>
        <w:t>隔夜，国际贵金属期货收盘集体下跌，COMEX黄金期货跌0.79%报4381.00美元/盎司，COMEX白银期货跌0.38%报66.53美元/盎司。货币政策上，FOMC2027年票委，芝加哥联储主席古尔斯比周一在演讲中称，通胀仍面临持续风险，包括能源价格、关税、强劲需求以及“其他供给冲击”。他表示，如果需求“过热”，美联储将不得不采取行动，而进一步加息是“唯一的出路”。此外，圣路易斯联储主席穆萨莱姆也表示，如果没有进一步的政策限制，通胀在18个月后仍有可能大幅高于2%的目标。利率可能需要进一步上升，以抑制由需求和供应驱动的通胀；加息最好是“提前且逐步的”，而不是“延后且大幅度的”。受到美联储官员持续释放鹰派信号，市场对于美联储加息的预期仍在不断升温，2年期美债收益率与美元指数昨日明显走高，对黄金形成压制。整体来看，近期贵金属的金融属性得到强化，后续贵金属与美元指数、美债收益率的负相关性将较为明显</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1F01D463" w:rsidR="007A477E" w:rsidRDefault="00134DA3"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242D95">
        <w:rPr>
          <w:rFonts w:ascii="黑体" w:eastAsia="黑体" w:hAnsi="黑体"/>
          <w:noProof/>
          <w:sz w:val="22"/>
          <w:szCs w:val="22"/>
          <w:shd w:val="clear" w:color="auto" w:fill="FFFFFF"/>
        </w:rPr>
        <w:drawing>
          <wp:inline distT="0" distB="0" distL="0" distR="0" wp14:anchorId="243DACFD" wp14:editId="29979C3C">
            <wp:extent cx="5274310" cy="1589034"/>
            <wp:effectExtent l="0" t="0" r="2540" b="0"/>
            <wp:docPr id="538270224" name="图片 538270224" descr="C:\Users\Administrator\xwechat_files\wxid_vkxlzo0vqu7s22_6f5b\temp\InputTemp\c7be17c2-7480-4988-871e-8a1360b029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c7be17c2-7480-4988-871e-8a1360b02967.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9034"/>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0E90A8E5" w14:textId="77777777" w:rsidR="00134DA3" w:rsidRPr="00134DA3" w:rsidRDefault="00134DA3" w:rsidP="00134DA3">
      <w:pPr>
        <w:spacing w:before="103" w:line="256" w:lineRule="auto"/>
        <w:ind w:right="210" w:firstLine="448"/>
        <w:jc w:val="both"/>
        <w:rPr>
          <w:rFonts w:ascii="微软雅黑" w:eastAsia="微软雅黑" w:hAnsi="微软雅黑" w:cs="微软雅黑"/>
          <w:noProof/>
          <w:spacing w:val="7"/>
          <w:lang w:eastAsia="zh-CN"/>
        </w:rPr>
      </w:pPr>
      <w:r w:rsidRPr="00134DA3">
        <w:rPr>
          <w:rFonts w:ascii="微软雅黑" w:eastAsia="微软雅黑" w:hAnsi="微软雅黑" w:cs="微软雅黑" w:hint="eastAsia"/>
          <w:noProof/>
          <w:spacing w:val="7"/>
          <w:lang w:eastAsia="zh-CN"/>
        </w:rPr>
        <w:t>洲际交易所</w:t>
      </w:r>
      <w:r w:rsidRPr="00134DA3">
        <w:rPr>
          <w:rFonts w:ascii="微软雅黑" w:eastAsia="微软雅黑" w:hAnsi="微软雅黑" w:cs="微软雅黑"/>
          <w:noProof/>
          <w:spacing w:val="7"/>
          <w:lang w:eastAsia="zh-CN"/>
        </w:rPr>
        <w:t>(ICE)</w:t>
      </w:r>
      <w:r w:rsidRPr="00134DA3">
        <w:rPr>
          <w:rFonts w:ascii="微软雅黑" w:eastAsia="微软雅黑" w:hAnsi="微软雅黑" w:cs="微软雅黑" w:hint="eastAsia"/>
          <w:noProof/>
          <w:spacing w:val="7"/>
          <w:lang w:eastAsia="zh-CN"/>
        </w:rPr>
        <w:t>原糖期货周一上涨，在盘中早些时候创下三周半低点后反弹。</w:t>
      </w:r>
      <w:r w:rsidRPr="00134DA3">
        <w:rPr>
          <w:rFonts w:ascii="微软雅黑" w:eastAsia="微软雅黑" w:hAnsi="微软雅黑" w:cs="微软雅黑"/>
          <w:noProof/>
          <w:spacing w:val="7"/>
          <w:lang w:eastAsia="zh-CN"/>
        </w:rPr>
        <w:t>ICE</w:t>
      </w:r>
      <w:r w:rsidRPr="00134DA3">
        <w:rPr>
          <w:rFonts w:ascii="微软雅黑" w:eastAsia="微软雅黑" w:hAnsi="微软雅黑" w:cs="微软雅黑" w:hint="eastAsia"/>
          <w:noProof/>
          <w:spacing w:val="7"/>
          <w:lang w:eastAsia="zh-CN"/>
        </w:rPr>
        <w:t>交投最活跃的</w:t>
      </w:r>
      <w:r w:rsidRPr="00134DA3">
        <w:rPr>
          <w:rFonts w:ascii="微软雅黑" w:eastAsia="微软雅黑" w:hAnsi="微软雅黑" w:cs="微软雅黑"/>
          <w:noProof/>
          <w:spacing w:val="7"/>
          <w:lang w:eastAsia="zh-CN"/>
        </w:rPr>
        <w:t>3</w:t>
      </w:r>
      <w:r w:rsidRPr="00134DA3">
        <w:rPr>
          <w:rFonts w:ascii="微软雅黑" w:eastAsia="微软雅黑" w:hAnsi="微软雅黑" w:cs="微软雅黑" w:hint="eastAsia"/>
          <w:noProof/>
          <w:spacing w:val="7"/>
          <w:lang w:eastAsia="zh-CN"/>
        </w:rPr>
        <w:t>月原糖期货收涨</w:t>
      </w:r>
      <w:r w:rsidRPr="00134DA3">
        <w:rPr>
          <w:rFonts w:ascii="微软雅黑" w:eastAsia="微软雅黑" w:hAnsi="微软雅黑" w:cs="微软雅黑"/>
          <w:noProof/>
          <w:spacing w:val="7"/>
          <w:lang w:eastAsia="zh-CN"/>
        </w:rPr>
        <w:t>0.15</w:t>
      </w:r>
      <w:r w:rsidRPr="00134DA3">
        <w:rPr>
          <w:rFonts w:ascii="微软雅黑" w:eastAsia="微软雅黑" w:hAnsi="微软雅黑" w:cs="微软雅黑" w:hint="eastAsia"/>
          <w:noProof/>
          <w:spacing w:val="7"/>
          <w:lang w:eastAsia="zh-CN"/>
        </w:rPr>
        <w:t>美分或</w:t>
      </w:r>
      <w:r w:rsidRPr="00134DA3">
        <w:rPr>
          <w:rFonts w:ascii="微软雅黑" w:eastAsia="微软雅黑" w:hAnsi="微软雅黑" w:cs="微软雅黑"/>
          <w:noProof/>
          <w:spacing w:val="7"/>
          <w:lang w:eastAsia="zh-CN"/>
        </w:rPr>
        <w:t>0.82%</w:t>
      </w:r>
      <w:r w:rsidRPr="00134DA3">
        <w:rPr>
          <w:rFonts w:ascii="微软雅黑" w:eastAsia="微软雅黑" w:hAnsi="微软雅黑" w:cs="微软雅黑" w:hint="eastAsia"/>
          <w:noProof/>
          <w:spacing w:val="7"/>
          <w:lang w:eastAsia="zh-CN"/>
        </w:rPr>
        <w:t>，结算价报每磅</w:t>
      </w:r>
      <w:r w:rsidRPr="00134DA3">
        <w:rPr>
          <w:rFonts w:ascii="微软雅黑" w:eastAsia="微软雅黑" w:hAnsi="微软雅黑" w:cs="微软雅黑"/>
          <w:noProof/>
          <w:spacing w:val="7"/>
          <w:lang w:eastAsia="zh-CN"/>
        </w:rPr>
        <w:t>18.39</w:t>
      </w:r>
      <w:r w:rsidRPr="00134DA3">
        <w:rPr>
          <w:rFonts w:ascii="微软雅黑" w:eastAsia="微软雅黑" w:hAnsi="微软雅黑" w:cs="微软雅黑" w:hint="eastAsia"/>
          <w:noProof/>
          <w:spacing w:val="7"/>
          <w:lang w:eastAsia="zh-CN"/>
        </w:rPr>
        <w:t>美分。</w:t>
      </w:r>
    </w:p>
    <w:p w14:paraId="5EAC1E93" w14:textId="77777777" w:rsidR="00134DA3" w:rsidRPr="00134DA3" w:rsidRDefault="00134DA3" w:rsidP="00134DA3">
      <w:pPr>
        <w:spacing w:before="103" w:line="256" w:lineRule="auto"/>
        <w:ind w:right="210" w:firstLine="448"/>
        <w:jc w:val="both"/>
        <w:rPr>
          <w:rFonts w:ascii="微软雅黑" w:eastAsia="微软雅黑" w:hAnsi="微软雅黑" w:cs="微软雅黑"/>
          <w:noProof/>
          <w:spacing w:val="7"/>
          <w:lang w:eastAsia="zh-CN"/>
        </w:rPr>
      </w:pPr>
      <w:r w:rsidRPr="00134DA3">
        <w:rPr>
          <w:rFonts w:ascii="微软雅黑" w:eastAsia="微软雅黑" w:hAnsi="微软雅黑" w:cs="微软雅黑" w:hint="eastAsia"/>
          <w:noProof/>
          <w:spacing w:val="7"/>
          <w:lang w:eastAsia="zh-CN"/>
        </w:rPr>
        <w:lastRenderedPageBreak/>
        <w:t>国际方面，巴西农业部数据显示，巴西中南部地区</w:t>
      </w:r>
      <w:r w:rsidRPr="00134DA3">
        <w:rPr>
          <w:rFonts w:ascii="微软雅黑" w:eastAsia="微软雅黑" w:hAnsi="微软雅黑" w:cs="微软雅黑"/>
          <w:noProof/>
          <w:spacing w:val="7"/>
          <w:lang w:eastAsia="zh-CN"/>
        </w:rPr>
        <w:t>8</w:t>
      </w:r>
      <w:r w:rsidRPr="00134DA3">
        <w:rPr>
          <w:rFonts w:ascii="微软雅黑" w:eastAsia="微软雅黑" w:hAnsi="微软雅黑" w:cs="微软雅黑" w:hint="eastAsia"/>
          <w:noProof/>
          <w:spacing w:val="7"/>
          <w:lang w:eastAsia="zh-CN"/>
        </w:rPr>
        <w:t>月下半月甘蔗压榨量为</w:t>
      </w:r>
      <w:r w:rsidRPr="00134DA3">
        <w:rPr>
          <w:rFonts w:ascii="微软雅黑" w:eastAsia="微软雅黑" w:hAnsi="微软雅黑" w:cs="微软雅黑"/>
          <w:noProof/>
          <w:spacing w:val="7"/>
          <w:lang w:eastAsia="zh-CN"/>
        </w:rPr>
        <w:t>5200</w:t>
      </w:r>
      <w:r w:rsidRPr="00134DA3">
        <w:rPr>
          <w:rFonts w:ascii="微软雅黑" w:eastAsia="微软雅黑" w:hAnsi="微软雅黑" w:cs="微软雅黑" w:hint="eastAsia"/>
          <w:noProof/>
          <w:spacing w:val="7"/>
          <w:lang w:eastAsia="zh-CN"/>
        </w:rPr>
        <w:t>万吨，较去年同期增加</w:t>
      </w:r>
      <w:r w:rsidRPr="00134DA3">
        <w:rPr>
          <w:rFonts w:ascii="微软雅黑" w:eastAsia="微软雅黑" w:hAnsi="微软雅黑" w:cs="微软雅黑"/>
          <w:noProof/>
          <w:spacing w:val="7"/>
          <w:lang w:eastAsia="zh-CN"/>
        </w:rPr>
        <w:t>3.3%</w:t>
      </w:r>
      <w:r w:rsidRPr="00134DA3">
        <w:rPr>
          <w:rFonts w:ascii="微软雅黑" w:eastAsia="微软雅黑" w:hAnsi="微软雅黑" w:cs="微软雅黑" w:hint="eastAsia"/>
          <w:noProof/>
          <w:spacing w:val="7"/>
          <w:lang w:eastAsia="zh-CN"/>
        </w:rPr>
        <w:t>；食糖产量回落</w:t>
      </w:r>
      <w:r w:rsidRPr="00134DA3">
        <w:rPr>
          <w:rFonts w:ascii="微软雅黑" w:eastAsia="微软雅黑" w:hAnsi="微软雅黑" w:cs="微软雅黑"/>
          <w:noProof/>
          <w:spacing w:val="7"/>
          <w:lang w:eastAsia="zh-CN"/>
        </w:rPr>
        <w:t>4.8%</w:t>
      </w:r>
      <w:r w:rsidRPr="00134DA3">
        <w:rPr>
          <w:rFonts w:ascii="微软雅黑" w:eastAsia="微软雅黑" w:hAnsi="微软雅黑" w:cs="微软雅黑" w:hint="eastAsia"/>
          <w:noProof/>
          <w:spacing w:val="7"/>
          <w:lang w:eastAsia="zh-CN"/>
        </w:rPr>
        <w:t>至</w:t>
      </w:r>
      <w:r w:rsidRPr="00134DA3">
        <w:rPr>
          <w:rFonts w:ascii="微软雅黑" w:eastAsia="微软雅黑" w:hAnsi="微软雅黑" w:cs="微软雅黑"/>
          <w:noProof/>
          <w:spacing w:val="7"/>
          <w:lang w:eastAsia="zh-CN"/>
        </w:rPr>
        <w:t>372</w:t>
      </w:r>
      <w:r w:rsidRPr="00134DA3">
        <w:rPr>
          <w:rFonts w:ascii="微软雅黑" w:eastAsia="微软雅黑" w:hAnsi="微软雅黑" w:cs="微软雅黑" w:hint="eastAsia"/>
          <w:noProof/>
          <w:spacing w:val="7"/>
          <w:lang w:eastAsia="zh-CN"/>
        </w:rPr>
        <w:t>万吨。另外一方面，乙醇产量同比增长</w:t>
      </w:r>
      <w:r w:rsidRPr="00134DA3">
        <w:rPr>
          <w:rFonts w:ascii="微软雅黑" w:eastAsia="微软雅黑" w:hAnsi="微软雅黑" w:cs="微软雅黑"/>
          <w:noProof/>
          <w:spacing w:val="7"/>
          <w:lang w:eastAsia="zh-CN"/>
        </w:rPr>
        <w:t>3.5%</w:t>
      </w:r>
      <w:r w:rsidRPr="00134DA3">
        <w:rPr>
          <w:rFonts w:ascii="微软雅黑" w:eastAsia="微软雅黑" w:hAnsi="微软雅黑" w:cs="微软雅黑" w:hint="eastAsia"/>
          <w:noProof/>
          <w:spacing w:val="7"/>
          <w:lang w:eastAsia="zh-CN"/>
        </w:rPr>
        <w:t>，达到</w:t>
      </w:r>
      <w:r w:rsidRPr="00134DA3">
        <w:rPr>
          <w:rFonts w:ascii="微软雅黑" w:eastAsia="微软雅黑" w:hAnsi="微软雅黑" w:cs="微软雅黑"/>
          <w:noProof/>
          <w:spacing w:val="7"/>
          <w:lang w:eastAsia="zh-CN"/>
        </w:rPr>
        <w:t>25.5</w:t>
      </w:r>
      <w:r w:rsidRPr="00134DA3">
        <w:rPr>
          <w:rFonts w:ascii="微软雅黑" w:eastAsia="微软雅黑" w:hAnsi="微软雅黑" w:cs="微软雅黑" w:hint="eastAsia"/>
          <w:noProof/>
          <w:spacing w:val="7"/>
          <w:lang w:eastAsia="zh-CN"/>
        </w:rPr>
        <w:t>亿升，因糖厂将更多甘蔗用于生产乙醇，产糖量同比下滑。</w:t>
      </w:r>
    </w:p>
    <w:p w14:paraId="3F44DEBC" w14:textId="0C1DCEE3" w:rsidR="00C27A84" w:rsidRDefault="00134DA3" w:rsidP="00134DA3">
      <w:pPr>
        <w:spacing w:before="103" w:line="256" w:lineRule="auto"/>
        <w:ind w:right="210" w:firstLine="448"/>
        <w:jc w:val="both"/>
        <w:rPr>
          <w:rFonts w:ascii="微软雅黑" w:eastAsia="微软雅黑" w:hAnsi="微软雅黑" w:cs="微软雅黑" w:hint="eastAsia"/>
          <w:noProof/>
          <w:spacing w:val="7"/>
          <w:lang w:eastAsia="zh-CN"/>
        </w:rPr>
      </w:pPr>
      <w:r w:rsidRPr="00134DA3">
        <w:rPr>
          <w:rFonts w:ascii="微软雅黑" w:eastAsia="微软雅黑" w:hAnsi="微软雅黑" w:cs="微软雅黑" w:hint="eastAsia"/>
          <w:noProof/>
          <w:spacing w:val="7"/>
          <w:lang w:eastAsia="zh-CN"/>
        </w:rPr>
        <w:t>美糖主力价格关注上方压力</w:t>
      </w:r>
      <w:r w:rsidRPr="00134DA3">
        <w:rPr>
          <w:rFonts w:ascii="微软雅黑" w:eastAsia="微软雅黑" w:hAnsi="微软雅黑" w:cs="微软雅黑"/>
          <w:noProof/>
          <w:spacing w:val="7"/>
          <w:lang w:eastAsia="zh-CN"/>
        </w:rPr>
        <w:t>21</w:t>
      </w:r>
      <w:r w:rsidRPr="00134DA3">
        <w:rPr>
          <w:rFonts w:ascii="微软雅黑" w:eastAsia="微软雅黑" w:hAnsi="微软雅黑" w:cs="微软雅黑" w:hint="eastAsia"/>
          <w:noProof/>
          <w:spacing w:val="7"/>
          <w:lang w:eastAsia="zh-CN"/>
        </w:rPr>
        <w:t>美分</w:t>
      </w:r>
      <w:r w:rsidRPr="00134DA3">
        <w:rPr>
          <w:rFonts w:ascii="微软雅黑" w:eastAsia="微软雅黑" w:hAnsi="微软雅黑" w:cs="微软雅黑"/>
          <w:noProof/>
          <w:spacing w:val="7"/>
          <w:lang w:eastAsia="zh-CN"/>
        </w:rPr>
        <w:t>/</w:t>
      </w:r>
      <w:r w:rsidRPr="00134DA3">
        <w:rPr>
          <w:rFonts w:ascii="微软雅黑" w:eastAsia="微软雅黑" w:hAnsi="微软雅黑" w:cs="微软雅黑" w:hint="eastAsia"/>
          <w:noProof/>
          <w:spacing w:val="7"/>
          <w:lang w:eastAsia="zh-CN"/>
        </w:rPr>
        <w:t>磅，下方支撑</w:t>
      </w:r>
      <w:r w:rsidRPr="00134DA3">
        <w:rPr>
          <w:rFonts w:ascii="微软雅黑" w:eastAsia="微软雅黑" w:hAnsi="微软雅黑" w:cs="微软雅黑"/>
          <w:noProof/>
          <w:spacing w:val="7"/>
          <w:lang w:eastAsia="zh-CN"/>
        </w:rPr>
        <w:t>17</w:t>
      </w:r>
      <w:r w:rsidRPr="00134DA3">
        <w:rPr>
          <w:rFonts w:ascii="微软雅黑" w:eastAsia="微软雅黑" w:hAnsi="微软雅黑" w:cs="微软雅黑" w:hint="eastAsia"/>
          <w:noProof/>
          <w:spacing w:val="7"/>
          <w:lang w:eastAsia="zh-CN"/>
        </w:rPr>
        <w:t>美分</w:t>
      </w:r>
      <w:r w:rsidRPr="00134DA3">
        <w:rPr>
          <w:rFonts w:ascii="微软雅黑" w:eastAsia="微软雅黑" w:hAnsi="微软雅黑" w:cs="微软雅黑"/>
          <w:noProof/>
          <w:spacing w:val="7"/>
          <w:lang w:eastAsia="zh-CN"/>
        </w:rPr>
        <w:t>/</w:t>
      </w:r>
      <w:r w:rsidRPr="00134DA3">
        <w:rPr>
          <w:rFonts w:ascii="微软雅黑" w:eastAsia="微软雅黑" w:hAnsi="微软雅黑" w:cs="微软雅黑" w:hint="eastAsia"/>
          <w:noProof/>
          <w:spacing w:val="7"/>
          <w:lang w:eastAsia="zh-CN"/>
        </w:rPr>
        <w:t>磅。建议</w:t>
      </w:r>
      <w:r w:rsidRPr="00134DA3">
        <w:rPr>
          <w:rFonts w:ascii="微软雅黑" w:eastAsia="微软雅黑" w:hAnsi="微软雅黑" w:cs="微软雅黑"/>
          <w:noProof/>
          <w:spacing w:val="7"/>
          <w:lang w:eastAsia="zh-CN"/>
        </w:rPr>
        <w:t>3</w:t>
      </w:r>
      <w:r w:rsidRPr="00134DA3">
        <w:rPr>
          <w:rFonts w:ascii="微软雅黑" w:eastAsia="微软雅黑" w:hAnsi="微软雅黑" w:cs="微软雅黑" w:hint="eastAsia"/>
          <w:noProof/>
          <w:spacing w:val="7"/>
          <w:lang w:eastAsia="zh-CN"/>
        </w:rPr>
        <w:t>月</w:t>
      </w:r>
      <w:r w:rsidRPr="00134DA3">
        <w:rPr>
          <w:rFonts w:ascii="微软雅黑" w:eastAsia="微软雅黑" w:hAnsi="微软雅黑" w:cs="微软雅黑"/>
          <w:noProof/>
          <w:spacing w:val="7"/>
          <w:lang w:eastAsia="zh-CN"/>
        </w:rPr>
        <w:t xml:space="preserve"> ICE </w:t>
      </w:r>
      <w:r w:rsidRPr="00134DA3">
        <w:rPr>
          <w:rFonts w:ascii="微软雅黑" w:eastAsia="微软雅黑" w:hAnsi="微软雅黑" w:cs="微软雅黑" w:hint="eastAsia"/>
          <w:noProof/>
          <w:spacing w:val="7"/>
          <w:lang w:eastAsia="zh-CN"/>
        </w:rPr>
        <w:t>期糖短期逢低买入多单</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41256543" w:rsidR="007A477E" w:rsidRPr="00786136" w:rsidRDefault="00134DA3"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79271B4E" wp14:editId="461187E8">
            <wp:extent cx="5271770" cy="2154555"/>
            <wp:effectExtent l="0" t="0" r="5080" b="0"/>
            <wp:docPr id="560087995" name="图片 5" descr="QQ截图2026092207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descr="QQ截图2026092207575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1770" cy="2154555"/>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56B3E73" w14:textId="77777777" w:rsidR="00134DA3" w:rsidRPr="00134DA3" w:rsidRDefault="00134DA3" w:rsidP="00134DA3">
      <w:pPr>
        <w:spacing w:before="103" w:line="256" w:lineRule="auto"/>
        <w:ind w:right="210" w:firstLine="448"/>
        <w:jc w:val="both"/>
        <w:rPr>
          <w:rFonts w:ascii="微软雅黑" w:eastAsia="微软雅黑" w:hAnsi="微软雅黑" w:cs="微软雅黑"/>
          <w:noProof/>
          <w:spacing w:val="7"/>
          <w:lang w:eastAsia="zh-CN"/>
        </w:rPr>
      </w:pPr>
      <w:r w:rsidRPr="00134DA3">
        <w:rPr>
          <w:rFonts w:ascii="微软雅黑" w:eastAsia="微软雅黑" w:hAnsi="微软雅黑" w:cs="微软雅黑" w:hint="eastAsia"/>
          <w:noProof/>
          <w:spacing w:val="7"/>
          <w:lang w:eastAsia="zh-CN"/>
        </w:rPr>
        <w:t>洲际交易所</w:t>
      </w:r>
      <w:r w:rsidRPr="00134DA3">
        <w:rPr>
          <w:rFonts w:ascii="微软雅黑" w:eastAsia="微软雅黑" w:hAnsi="微软雅黑" w:cs="微软雅黑"/>
          <w:noProof/>
          <w:spacing w:val="7"/>
          <w:lang w:eastAsia="zh-CN"/>
        </w:rPr>
        <w:t>(ICE)</w:t>
      </w:r>
      <w:r w:rsidRPr="00134DA3">
        <w:rPr>
          <w:rFonts w:ascii="微软雅黑" w:eastAsia="微软雅黑" w:hAnsi="微软雅黑" w:cs="微软雅黑" w:hint="eastAsia"/>
          <w:noProof/>
          <w:spacing w:val="7"/>
          <w:lang w:eastAsia="zh-CN"/>
        </w:rPr>
        <w:t>棉花期货周一上涨，从前一交易日触及的七周低点反弹，追随农产品市场整体涨势。</w:t>
      </w:r>
      <w:r w:rsidRPr="00134DA3">
        <w:rPr>
          <w:rFonts w:ascii="微软雅黑" w:eastAsia="微软雅黑" w:hAnsi="微软雅黑" w:cs="微软雅黑"/>
          <w:noProof/>
          <w:spacing w:val="7"/>
          <w:lang w:eastAsia="zh-CN"/>
        </w:rPr>
        <w:t>ICE 12</w:t>
      </w:r>
      <w:r w:rsidRPr="00134DA3">
        <w:rPr>
          <w:rFonts w:ascii="微软雅黑" w:eastAsia="微软雅黑" w:hAnsi="微软雅黑" w:cs="微软雅黑" w:hint="eastAsia"/>
          <w:noProof/>
          <w:spacing w:val="7"/>
          <w:lang w:eastAsia="zh-CN"/>
        </w:rPr>
        <w:t>月棉花期货合约上涨</w:t>
      </w:r>
      <w:r w:rsidRPr="00134DA3">
        <w:rPr>
          <w:rFonts w:ascii="微软雅黑" w:eastAsia="微软雅黑" w:hAnsi="微软雅黑" w:cs="微软雅黑"/>
          <w:noProof/>
          <w:spacing w:val="7"/>
          <w:lang w:eastAsia="zh-CN"/>
        </w:rPr>
        <w:t>2.27</w:t>
      </w:r>
      <w:r w:rsidRPr="00134DA3">
        <w:rPr>
          <w:rFonts w:ascii="微软雅黑" w:eastAsia="微软雅黑" w:hAnsi="微软雅黑" w:cs="微软雅黑" w:hint="eastAsia"/>
          <w:noProof/>
          <w:spacing w:val="7"/>
          <w:lang w:eastAsia="zh-CN"/>
        </w:rPr>
        <w:t>美分或</w:t>
      </w:r>
      <w:r w:rsidRPr="00134DA3">
        <w:rPr>
          <w:rFonts w:ascii="微软雅黑" w:eastAsia="微软雅黑" w:hAnsi="微软雅黑" w:cs="微软雅黑"/>
          <w:noProof/>
          <w:spacing w:val="7"/>
          <w:lang w:eastAsia="zh-CN"/>
        </w:rPr>
        <w:t>2.80%</w:t>
      </w:r>
      <w:r w:rsidRPr="00134DA3">
        <w:rPr>
          <w:rFonts w:ascii="微软雅黑" w:eastAsia="微软雅黑" w:hAnsi="微软雅黑" w:cs="微软雅黑" w:hint="eastAsia"/>
          <w:noProof/>
          <w:spacing w:val="7"/>
          <w:lang w:eastAsia="zh-CN"/>
        </w:rPr>
        <w:t>，结算价报每磅</w:t>
      </w:r>
      <w:r w:rsidRPr="00134DA3">
        <w:rPr>
          <w:rFonts w:ascii="微软雅黑" w:eastAsia="微软雅黑" w:hAnsi="微软雅黑" w:cs="微软雅黑"/>
          <w:noProof/>
          <w:spacing w:val="7"/>
          <w:lang w:eastAsia="zh-CN"/>
        </w:rPr>
        <w:t>83.42</w:t>
      </w:r>
      <w:r w:rsidRPr="00134DA3">
        <w:rPr>
          <w:rFonts w:ascii="微软雅黑" w:eastAsia="微软雅黑" w:hAnsi="微软雅黑" w:cs="微软雅黑" w:hint="eastAsia"/>
          <w:noProof/>
          <w:spacing w:val="7"/>
          <w:lang w:eastAsia="zh-CN"/>
        </w:rPr>
        <w:t>美分。</w:t>
      </w:r>
    </w:p>
    <w:p w14:paraId="0DE264A7" w14:textId="4E478B48" w:rsidR="00ED4A18" w:rsidRDefault="00134DA3" w:rsidP="00134DA3">
      <w:pPr>
        <w:spacing w:before="103" w:line="256" w:lineRule="auto"/>
        <w:ind w:right="210" w:firstLine="448"/>
        <w:jc w:val="both"/>
        <w:rPr>
          <w:rFonts w:ascii="微软雅黑" w:eastAsia="微软雅黑" w:hAnsi="微软雅黑" w:cs="微软雅黑" w:hint="eastAsia"/>
          <w:noProof/>
          <w:spacing w:val="7"/>
          <w:lang w:eastAsia="zh-CN"/>
        </w:rPr>
      </w:pPr>
      <w:r w:rsidRPr="00134DA3">
        <w:rPr>
          <w:rFonts w:ascii="微软雅黑" w:eastAsia="微软雅黑" w:hAnsi="微软雅黑" w:cs="微软雅黑" w:hint="eastAsia"/>
          <w:noProof/>
          <w:spacing w:val="7"/>
          <w:lang w:eastAsia="zh-CN"/>
        </w:rPr>
        <w:t>国际方面，据美国农业部</w:t>
      </w:r>
      <w:r w:rsidRPr="00134DA3">
        <w:rPr>
          <w:rFonts w:ascii="微软雅黑" w:eastAsia="微软雅黑" w:hAnsi="微软雅黑" w:cs="微软雅黑"/>
          <w:noProof/>
          <w:spacing w:val="7"/>
          <w:lang w:eastAsia="zh-CN"/>
        </w:rPr>
        <w:t>(USDA)</w:t>
      </w:r>
      <w:r w:rsidRPr="00134DA3">
        <w:rPr>
          <w:rFonts w:ascii="微软雅黑" w:eastAsia="微软雅黑" w:hAnsi="微软雅黑" w:cs="微软雅黑" w:hint="eastAsia"/>
          <w:noProof/>
          <w:spacing w:val="7"/>
          <w:lang w:eastAsia="zh-CN"/>
        </w:rPr>
        <w:t>报告显示，</w:t>
      </w:r>
      <w:r w:rsidRPr="00134DA3">
        <w:rPr>
          <w:rFonts w:ascii="微软雅黑" w:eastAsia="微软雅黑" w:hAnsi="微软雅黑" w:cs="微软雅黑"/>
          <w:noProof/>
          <w:spacing w:val="7"/>
          <w:lang w:eastAsia="zh-CN"/>
        </w:rPr>
        <w:t>9</w:t>
      </w:r>
      <w:r w:rsidRPr="00134DA3">
        <w:rPr>
          <w:rFonts w:ascii="微软雅黑" w:eastAsia="微软雅黑" w:hAnsi="微软雅黑" w:cs="微软雅黑" w:hint="eastAsia"/>
          <w:noProof/>
          <w:spacing w:val="7"/>
          <w:lang w:eastAsia="zh-CN"/>
        </w:rPr>
        <w:t>月</w:t>
      </w:r>
      <w:r w:rsidRPr="00134DA3">
        <w:rPr>
          <w:rFonts w:ascii="微软雅黑" w:eastAsia="微软雅黑" w:hAnsi="微软雅黑" w:cs="微软雅黑"/>
          <w:noProof/>
          <w:spacing w:val="7"/>
          <w:lang w:eastAsia="zh-CN"/>
        </w:rPr>
        <w:t>10</w:t>
      </w:r>
      <w:r w:rsidRPr="00134DA3">
        <w:rPr>
          <w:rFonts w:ascii="微软雅黑" w:eastAsia="微软雅黑" w:hAnsi="微软雅黑" w:cs="微软雅黑" w:hint="eastAsia"/>
          <w:noProof/>
          <w:spacing w:val="7"/>
          <w:lang w:eastAsia="zh-CN"/>
        </w:rPr>
        <w:t>日止当周，美国</w:t>
      </w:r>
      <w:r w:rsidRPr="00134DA3">
        <w:rPr>
          <w:rFonts w:ascii="微软雅黑" w:eastAsia="微软雅黑" w:hAnsi="微软雅黑" w:cs="微软雅黑"/>
          <w:noProof/>
          <w:spacing w:val="7"/>
          <w:lang w:eastAsia="zh-CN"/>
        </w:rPr>
        <w:t>2026/27</w:t>
      </w:r>
      <w:r w:rsidRPr="00134DA3">
        <w:rPr>
          <w:rFonts w:ascii="微软雅黑" w:eastAsia="微软雅黑" w:hAnsi="微软雅黑" w:cs="微软雅黑" w:hint="eastAsia"/>
          <w:noProof/>
          <w:spacing w:val="7"/>
          <w:lang w:eastAsia="zh-CN"/>
        </w:rPr>
        <w:t>年度陆地棉出口销售净增</w:t>
      </w:r>
      <w:r w:rsidRPr="00134DA3">
        <w:rPr>
          <w:rFonts w:ascii="微软雅黑" w:eastAsia="微软雅黑" w:hAnsi="微软雅黑" w:cs="微软雅黑"/>
          <w:noProof/>
          <w:spacing w:val="7"/>
          <w:lang w:eastAsia="zh-CN"/>
        </w:rPr>
        <w:t>7.123</w:t>
      </w:r>
      <w:r w:rsidRPr="00134DA3">
        <w:rPr>
          <w:rFonts w:ascii="微软雅黑" w:eastAsia="微软雅黑" w:hAnsi="微软雅黑" w:cs="微软雅黑" w:hint="eastAsia"/>
          <w:noProof/>
          <w:spacing w:val="7"/>
          <w:lang w:eastAsia="zh-CN"/>
        </w:rPr>
        <w:t>万包，较前周减少</w:t>
      </w:r>
      <w:r w:rsidRPr="00134DA3">
        <w:rPr>
          <w:rFonts w:ascii="微软雅黑" w:eastAsia="微软雅黑" w:hAnsi="微软雅黑" w:cs="微软雅黑"/>
          <w:noProof/>
          <w:spacing w:val="7"/>
          <w:lang w:eastAsia="zh-CN"/>
        </w:rPr>
        <w:t>4%</w:t>
      </w:r>
      <w:r w:rsidRPr="00134DA3">
        <w:rPr>
          <w:rFonts w:ascii="微软雅黑" w:eastAsia="微软雅黑" w:hAnsi="微软雅黑" w:cs="微软雅黑" w:hint="eastAsia"/>
          <w:noProof/>
          <w:spacing w:val="7"/>
          <w:lang w:eastAsia="zh-CN"/>
        </w:rPr>
        <w:t>，较前四周均值减少</w:t>
      </w:r>
      <w:r w:rsidRPr="00134DA3">
        <w:rPr>
          <w:rFonts w:ascii="微软雅黑" w:eastAsia="微软雅黑" w:hAnsi="微软雅黑" w:cs="微软雅黑"/>
          <w:noProof/>
          <w:spacing w:val="7"/>
          <w:lang w:eastAsia="zh-CN"/>
        </w:rPr>
        <w:t>30%</w:t>
      </w:r>
      <w:r w:rsidRPr="00134DA3">
        <w:rPr>
          <w:rFonts w:ascii="微软雅黑" w:eastAsia="微软雅黑" w:hAnsi="微软雅黑" w:cs="微软雅黑" w:hint="eastAsia"/>
          <w:noProof/>
          <w:spacing w:val="7"/>
          <w:lang w:eastAsia="zh-CN"/>
        </w:rPr>
        <w:t>。其中，对中国大陆净销售</w:t>
      </w:r>
      <w:r w:rsidRPr="00134DA3">
        <w:rPr>
          <w:rFonts w:ascii="微软雅黑" w:eastAsia="微软雅黑" w:hAnsi="微软雅黑" w:cs="微软雅黑"/>
          <w:noProof/>
          <w:spacing w:val="7"/>
          <w:lang w:eastAsia="zh-CN"/>
        </w:rPr>
        <w:t>0</w:t>
      </w:r>
      <w:r w:rsidRPr="00134DA3">
        <w:rPr>
          <w:rFonts w:ascii="微软雅黑" w:eastAsia="微软雅黑" w:hAnsi="微软雅黑" w:cs="微软雅黑" w:hint="eastAsia"/>
          <w:noProof/>
          <w:spacing w:val="7"/>
          <w:lang w:eastAsia="zh-CN"/>
        </w:rPr>
        <w:t>包；当周美国市场出口装船</w:t>
      </w:r>
      <w:r w:rsidRPr="00134DA3">
        <w:rPr>
          <w:rFonts w:ascii="微软雅黑" w:eastAsia="微软雅黑" w:hAnsi="微软雅黑" w:cs="微软雅黑"/>
          <w:noProof/>
          <w:spacing w:val="7"/>
          <w:lang w:eastAsia="zh-CN"/>
        </w:rPr>
        <w:t>14.2076</w:t>
      </w:r>
      <w:r w:rsidRPr="00134DA3">
        <w:rPr>
          <w:rFonts w:ascii="微软雅黑" w:eastAsia="微软雅黑" w:hAnsi="微软雅黑" w:cs="微软雅黑" w:hint="eastAsia"/>
          <w:noProof/>
          <w:spacing w:val="7"/>
          <w:lang w:eastAsia="zh-CN"/>
        </w:rPr>
        <w:t>万包，较之前一周减少</w:t>
      </w:r>
      <w:r w:rsidRPr="00134DA3">
        <w:rPr>
          <w:rFonts w:ascii="微软雅黑" w:eastAsia="微软雅黑" w:hAnsi="微软雅黑" w:cs="微软雅黑"/>
          <w:noProof/>
          <w:spacing w:val="7"/>
          <w:lang w:eastAsia="zh-CN"/>
        </w:rPr>
        <w:t>20%</w:t>
      </w:r>
      <w:r w:rsidRPr="00134DA3">
        <w:rPr>
          <w:rFonts w:ascii="微软雅黑" w:eastAsia="微软雅黑" w:hAnsi="微软雅黑" w:cs="微软雅黑" w:hint="eastAsia"/>
          <w:noProof/>
          <w:spacing w:val="7"/>
          <w:lang w:eastAsia="zh-CN"/>
        </w:rPr>
        <w:t>，较前四周均值减少</w:t>
      </w:r>
      <w:r w:rsidRPr="00134DA3">
        <w:rPr>
          <w:rFonts w:ascii="微软雅黑" w:eastAsia="微软雅黑" w:hAnsi="微软雅黑" w:cs="微软雅黑"/>
          <w:noProof/>
          <w:spacing w:val="7"/>
          <w:lang w:eastAsia="zh-CN"/>
        </w:rPr>
        <w:t>26%</w:t>
      </w:r>
      <w:r w:rsidRPr="00134DA3">
        <w:rPr>
          <w:rFonts w:ascii="微软雅黑" w:eastAsia="微软雅黑" w:hAnsi="微软雅黑" w:cs="微软雅黑" w:hint="eastAsia"/>
          <w:noProof/>
          <w:spacing w:val="7"/>
          <w:lang w:eastAsia="zh-CN"/>
        </w:rPr>
        <w:t>。当周美棉出口量及装船量环比均减少</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11BB5788" w:rsidR="00C24CC6" w:rsidRDefault="00134DA3"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3CD1899C" wp14:editId="6B340786">
            <wp:extent cx="5263515" cy="2226310"/>
            <wp:effectExtent l="0" t="0" r="0" b="2540"/>
            <wp:docPr id="1149676754" name="图片 6" descr="QQ截图2026092207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descr="QQ截图2026092207575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3515" cy="222631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9C0B8" w14:textId="77777777" w:rsidR="004A17E6" w:rsidRDefault="004A17E6">
      <w:pPr>
        <w:ind w:right="210" w:firstLine="420"/>
      </w:pPr>
      <w:r>
        <w:separator/>
      </w:r>
    </w:p>
  </w:endnote>
  <w:endnote w:type="continuationSeparator" w:id="0">
    <w:p w14:paraId="260ADEC9" w14:textId="77777777" w:rsidR="004A17E6" w:rsidRDefault="004A17E6">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B5F78" w14:textId="77777777" w:rsidR="004A17E6" w:rsidRDefault="004A17E6">
      <w:pPr>
        <w:ind w:right="210" w:firstLine="420"/>
      </w:pPr>
      <w:r>
        <w:separator/>
      </w:r>
    </w:p>
  </w:footnote>
  <w:footnote w:type="continuationSeparator" w:id="0">
    <w:p w14:paraId="0430B5A0" w14:textId="77777777" w:rsidR="004A17E6" w:rsidRDefault="004A17E6">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9717464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55E"/>
    <w:rsid w:val="00A26778"/>
    <w:rsid w:val="00A27DD1"/>
    <w:rsid w:val="00A30111"/>
    <w:rsid w:val="00A30A89"/>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731</Words>
  <Characters>4173</Characters>
  <Application>Microsoft Office Word</Application>
  <DocSecurity>0</DocSecurity>
  <Lines>34</Lines>
  <Paragraphs>9</Paragraphs>
  <ScaleCrop>false</ScaleCrop>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2025-10-24T01:06:00Z</cp:lastPrinted>
  <dcterms:created xsi:type="dcterms:W3CDTF">2026-09-22T01:40:00Z</dcterms:created>
  <dcterms:modified xsi:type="dcterms:W3CDTF">2026-09-22T01:40:00Z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