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610A3088"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134DA3">
        <w:rPr>
          <w:rFonts w:ascii="微软雅黑" w:eastAsia="微软雅黑" w:hAnsi="微软雅黑" w:cs="微软雅黑" w:hint="eastAsia"/>
          <w:b/>
          <w:bCs/>
          <w:color w:val="005D97"/>
          <w:spacing w:val="-22"/>
          <w:sz w:val="48"/>
          <w:szCs w:val="48"/>
          <w:lang w:eastAsia="zh-CN"/>
        </w:rPr>
        <w:t>2</w:t>
      </w:r>
      <w:r w:rsidR="002609B8">
        <w:rPr>
          <w:rFonts w:ascii="微软雅黑" w:eastAsia="微软雅黑" w:hAnsi="微软雅黑" w:cs="微软雅黑" w:hint="eastAsia"/>
          <w:b/>
          <w:bCs/>
          <w:color w:val="005D97"/>
          <w:spacing w:val="-22"/>
          <w:sz w:val="48"/>
          <w:szCs w:val="48"/>
          <w:lang w:eastAsia="zh-CN"/>
        </w:rPr>
        <w:t>3</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2533DF9A" w:rsidR="007B3E0B" w:rsidRPr="00134DA3" w:rsidRDefault="002609B8"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2609B8">
        <w:rPr>
          <w:rFonts w:ascii="微软雅黑" w:eastAsia="微软雅黑" w:hAnsi="微软雅黑" w:cs="微软雅黑"/>
          <w:spacing w:val="12"/>
          <w:lang w:eastAsia="zh-CN"/>
        </w:rPr>
        <w:t>美国三大股指收盘涨跌不一，道指跌0.36%报51863.69点，标普500指数持平报7764.64点，纳指涨0.45%报27244.28点。美元指数涨0.12%报100.54，非美货币多数下跌，欧元兑美元跌0.14%报1.1448，英镑兑美元跌0.18%报1.3344，澳元兑美元跌0.07%报0.7115，美元兑日元涨0.01%报157.3925，美元兑加元涨0.22%报1.4066，美元兑瑞郎跌0.07%报0.8205，离岸人民币对美元跌56个基点报6.6984。国际贵金属期货普遍收涨，COMEX黄金期货涨0.28%报4396.20美元/盎司，COMEX白银期货涨1.80%报67.61美元/盎司。ICE原糖主力合约涨0.63%报17.59美分/磅，ICE棉花主力合约跌1.03%报79.03美分/磅</w:t>
      </w:r>
      <w:r w:rsidR="00134DA3" w:rsidRPr="00134DA3">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17D2F338" w:rsidR="00557736" w:rsidRPr="0022448B" w:rsidRDefault="002609B8"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2E855CC0" wp14:editId="4F59991E">
            <wp:extent cx="6281953" cy="4318095"/>
            <wp:effectExtent l="0" t="0" r="5080" b="6350"/>
            <wp:docPr id="3634780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8463" cy="4329444"/>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14445E2E" w:rsidR="00134DA3" w:rsidRPr="002609B8"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2609B8" w:rsidRPr="002609B8">
        <w:rPr>
          <w:rFonts w:ascii="微软雅黑" w:eastAsia="微软雅黑" w:hAnsi="微软雅黑" w:cs="微软雅黑"/>
          <w:color w:val="auto"/>
          <w:spacing w:val="4"/>
          <w:lang w:eastAsia="zh-CN"/>
        </w:rPr>
        <w:t>美东时间9月22日，美国总统特朗普在第81届联合国大会发表讲话时重申，美国将在11月中期选举后与伊朗达成协议。特朗普预计，若伊朗冲突结束，油价将大跌，甚至可能跌至冲突前水平以下。在AI问题上，特朗普明确反对通过国际协议限制技术发展，称美国完全拒绝任何旨在建立全球性机制来管控AI的企图。特朗普对“前沿模型”可能失控所带来的风险不以为意，称美国将继续推动AI发展，不想扼杀一种可能“比</w:t>
      </w:r>
      <w:r w:rsidR="002609B8" w:rsidRPr="002609B8">
        <w:rPr>
          <w:rFonts w:ascii="微软雅黑" w:eastAsia="微软雅黑" w:hAnsi="微软雅黑" w:cs="微软雅黑"/>
          <w:color w:val="auto"/>
          <w:spacing w:val="4"/>
          <w:lang w:eastAsia="zh-CN"/>
        </w:rPr>
        <w:lastRenderedPageBreak/>
        <w:t>工业革命还要伟大”的技术。今后美国政府文件将考虑用“超级智能”（superintelligence）这个词替代“人工智能”这一称呼。</w:t>
      </w:r>
      <w:r w:rsidRPr="002609B8">
        <w:rPr>
          <w:rFonts w:ascii="微软雅黑" w:eastAsia="微软雅黑" w:hAnsi="微软雅黑" w:cs="微软雅黑" w:hint="eastAsia"/>
          <w:color w:val="auto"/>
          <w:spacing w:val="4"/>
          <w:lang w:eastAsia="zh-CN"/>
        </w:rPr>
        <w:t>】</w:t>
      </w:r>
    </w:p>
    <w:p w14:paraId="44D59D47" w14:textId="207D3BD7" w:rsidR="002E37FC" w:rsidRPr="002609B8"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2609B8">
        <w:rPr>
          <w:rFonts w:ascii="微软雅黑" w:eastAsia="微软雅黑" w:hAnsi="微软雅黑" w:cs="微软雅黑" w:hint="eastAsia"/>
          <w:color w:val="auto"/>
          <w:spacing w:val="4"/>
          <w:lang w:eastAsia="zh-CN"/>
        </w:rPr>
        <w:t>【</w:t>
      </w:r>
      <w:r w:rsidR="002609B8" w:rsidRPr="002609B8">
        <w:rPr>
          <w:rFonts w:ascii="微软雅黑" w:eastAsia="微软雅黑" w:hAnsi="微软雅黑" w:cs="微软雅黑"/>
          <w:color w:val="auto"/>
          <w:spacing w:val="4"/>
          <w:lang w:eastAsia="zh-CN"/>
        </w:rPr>
        <w:t>伊朗总统佩泽希齐扬赴美国出席联合国大会，并预计将于9月23日在联合国大会上发表讲话。伊朗外长阿拉格齐与美国总统特使威特科夫于纽约举行会晤。伊朗提出，重新开放霍尔木兹海峡的条件包括：美国立即解除海上封锁，立即解冻所有伊朗资产以及结束在地区各战线战争。美国总统特朗普表示，美国官员与伊朗代表团进行了三个小时会晤，非常富有成效，将在不久的将来安排另一次会谈。</w:t>
      </w:r>
      <w:r w:rsidRPr="002609B8">
        <w:rPr>
          <w:rFonts w:ascii="微软雅黑" w:eastAsia="微软雅黑" w:hAnsi="微软雅黑" w:cs="微软雅黑" w:hint="eastAsia"/>
          <w:color w:val="auto"/>
          <w:spacing w:val="4"/>
          <w:lang w:eastAsia="zh-CN"/>
        </w:rPr>
        <w:t>】</w:t>
      </w:r>
    </w:p>
    <w:p w14:paraId="32E97BC2" w14:textId="58584771" w:rsidR="00E20302" w:rsidRPr="002609B8"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2609B8">
        <w:rPr>
          <w:rFonts w:ascii="微软雅黑" w:eastAsia="微软雅黑" w:hAnsi="微软雅黑" w:cs="微软雅黑" w:hint="eastAsia"/>
          <w:color w:val="auto"/>
          <w:spacing w:val="4"/>
          <w:lang w:eastAsia="zh-CN"/>
        </w:rPr>
        <w:t>【</w:t>
      </w:r>
      <w:r w:rsidR="002609B8" w:rsidRPr="002609B8">
        <w:rPr>
          <w:rFonts w:ascii="微软雅黑" w:eastAsia="微软雅黑" w:hAnsi="微软雅黑" w:cs="微软雅黑"/>
          <w:color w:val="auto"/>
          <w:spacing w:val="4"/>
          <w:lang w:eastAsia="zh-CN"/>
        </w:rPr>
        <w:t>伊朗议会国家安全委员会已批准有关霍尔木兹海峡的新法律条款，根据这些条款，违反海峡通行规定的船只，除需缴纳相当于货物价值20%的罚款外，还将被暂时扣押，直至罚款缴清；伊朗将设立专门的司法部门分支确保规定执行，伊朗武装部队将每三个月报告执行情况。</w:t>
      </w:r>
      <w:r w:rsidRPr="002609B8">
        <w:rPr>
          <w:rFonts w:ascii="微软雅黑" w:eastAsia="微软雅黑" w:hAnsi="微软雅黑" w:cs="微软雅黑" w:hint="eastAsia"/>
          <w:color w:val="auto"/>
          <w:spacing w:val="4"/>
          <w:lang w:eastAsia="zh-CN"/>
        </w:rPr>
        <w:t>】</w:t>
      </w:r>
    </w:p>
    <w:p w14:paraId="0E9F8FB0" w14:textId="3E6692F4" w:rsidR="002658AB" w:rsidRPr="00134DA3"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2609B8">
        <w:rPr>
          <w:rFonts w:ascii="微软雅黑" w:eastAsia="微软雅黑" w:hAnsi="微软雅黑" w:cs="微软雅黑" w:hint="eastAsia"/>
          <w:color w:val="auto"/>
          <w:spacing w:val="4"/>
          <w:lang w:eastAsia="zh-CN"/>
        </w:rPr>
        <w:t>【</w:t>
      </w:r>
      <w:r w:rsidR="002609B8" w:rsidRPr="002609B8">
        <w:rPr>
          <w:rFonts w:ascii="微软雅黑" w:eastAsia="微软雅黑" w:hAnsi="微软雅黑" w:cs="微软雅黑"/>
          <w:color w:val="auto"/>
          <w:spacing w:val="4"/>
          <w:lang w:eastAsia="zh-CN"/>
        </w:rPr>
        <w:t>美联储巴尔金表示，目前尚不清楚是否需要进一步加息。除数据中心和人工智能领域外，其他领域也呈现出增长势头，消费者支出保持稳定，国防和制造业表现强劲。</w:t>
      </w:r>
      <w:r w:rsidRPr="00134DA3">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134DA3" w:rsidRPr="008D0ACF" w14:paraId="2120A809" w14:textId="77777777" w:rsidTr="002658AB">
        <w:trPr>
          <w:trHeight w:val="620"/>
        </w:trPr>
        <w:tc>
          <w:tcPr>
            <w:tcW w:w="1984" w:type="dxa"/>
          </w:tcPr>
          <w:bookmarkEnd w:id="0"/>
          <w:p w14:paraId="5AEE1463" w14:textId="4B761173" w:rsidR="00134DA3" w:rsidRPr="00C427B8" w:rsidRDefault="00134DA3"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134DA3">
              <w:rPr>
                <w:rFonts w:ascii="微软雅黑" w:eastAsia="微软雅黑" w:hAnsi="微软雅黑" w:cs="微软雅黑"/>
                <w:b/>
                <w:bCs/>
                <w:spacing w:val="3"/>
                <w:sz w:val="19"/>
                <w:szCs w:val="19"/>
                <w:lang w:eastAsia="zh-CN"/>
              </w:rPr>
              <w:t>2026/9/2</w:t>
            </w:r>
            <w:r w:rsidR="002609B8">
              <w:rPr>
                <w:rFonts w:ascii="微软雅黑" w:eastAsia="微软雅黑" w:hAnsi="微软雅黑" w:cs="微软雅黑" w:hint="eastAsia"/>
                <w:b/>
                <w:bCs/>
                <w:spacing w:val="3"/>
                <w:sz w:val="19"/>
                <w:szCs w:val="19"/>
                <w:lang w:eastAsia="zh-CN"/>
              </w:rPr>
              <w:t>3</w:t>
            </w:r>
          </w:p>
        </w:tc>
        <w:tc>
          <w:tcPr>
            <w:tcW w:w="1418" w:type="dxa"/>
          </w:tcPr>
          <w:p w14:paraId="7A911059" w14:textId="1C7B6276" w:rsidR="00134DA3" w:rsidRDefault="002609B8"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16:00</w:t>
            </w:r>
          </w:p>
        </w:tc>
        <w:tc>
          <w:tcPr>
            <w:tcW w:w="5957" w:type="dxa"/>
          </w:tcPr>
          <w:p w14:paraId="2A2D263C" w14:textId="67F3F261" w:rsidR="00134DA3" w:rsidRPr="005C0045" w:rsidRDefault="002609B8" w:rsidP="00134DA3">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欧元区 9 月制造业 / 服务业 PMI 初值</w:t>
            </w:r>
          </w:p>
        </w:tc>
      </w:tr>
      <w:tr w:rsidR="002609B8" w:rsidRPr="008D0ACF" w14:paraId="6139BF4D" w14:textId="77777777" w:rsidTr="00F76C4F">
        <w:trPr>
          <w:trHeight w:val="620"/>
        </w:trPr>
        <w:tc>
          <w:tcPr>
            <w:tcW w:w="1984" w:type="dxa"/>
            <w:shd w:val="clear" w:color="auto" w:fill="DAE3F4" w:themeFill="accent1" w:themeFillTint="33"/>
          </w:tcPr>
          <w:p w14:paraId="0586103D" w14:textId="03FE60E0" w:rsidR="002609B8" w:rsidRPr="00900B4E"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82394">
              <w:rPr>
                <w:rFonts w:ascii="微软雅黑" w:eastAsia="微软雅黑" w:hAnsi="微软雅黑" w:cs="微软雅黑"/>
                <w:b/>
                <w:bCs/>
                <w:spacing w:val="3"/>
                <w:sz w:val="19"/>
                <w:szCs w:val="19"/>
                <w:lang w:eastAsia="zh-CN"/>
              </w:rPr>
              <w:t>2026/9/2</w:t>
            </w:r>
            <w:r w:rsidRPr="00782394">
              <w:rPr>
                <w:rFonts w:ascii="微软雅黑" w:eastAsia="微软雅黑" w:hAnsi="微软雅黑" w:cs="微软雅黑" w:hint="eastAsia"/>
                <w:b/>
                <w:bCs/>
                <w:spacing w:val="3"/>
                <w:sz w:val="19"/>
                <w:szCs w:val="19"/>
                <w:lang w:eastAsia="zh-CN"/>
              </w:rPr>
              <w:t>3</w:t>
            </w:r>
          </w:p>
        </w:tc>
        <w:tc>
          <w:tcPr>
            <w:tcW w:w="1418" w:type="dxa"/>
            <w:shd w:val="clear" w:color="auto" w:fill="DAE3F4" w:themeFill="accent1" w:themeFillTint="33"/>
          </w:tcPr>
          <w:p w14:paraId="0329BA86" w14:textId="4FA2585F" w:rsidR="002609B8" w:rsidRPr="00292AD2"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16:</w:t>
            </w:r>
            <w:r>
              <w:rPr>
                <w:rFonts w:ascii="微软雅黑" w:eastAsia="微软雅黑" w:hAnsi="微软雅黑" w:cs="微软雅黑" w:hint="eastAsia"/>
                <w:b/>
                <w:bCs/>
                <w:spacing w:val="3"/>
                <w:sz w:val="19"/>
                <w:szCs w:val="19"/>
                <w:lang w:eastAsia="zh-CN"/>
              </w:rPr>
              <w:t>3</w:t>
            </w:r>
            <w:r w:rsidRPr="002609B8">
              <w:rPr>
                <w:rFonts w:ascii="微软雅黑" w:eastAsia="微软雅黑" w:hAnsi="微软雅黑" w:cs="微软雅黑"/>
                <w:b/>
                <w:bCs/>
                <w:spacing w:val="3"/>
                <w:sz w:val="19"/>
                <w:szCs w:val="19"/>
                <w:lang w:eastAsia="zh-CN"/>
              </w:rPr>
              <w:t>0</w:t>
            </w:r>
          </w:p>
        </w:tc>
        <w:tc>
          <w:tcPr>
            <w:tcW w:w="5957" w:type="dxa"/>
            <w:shd w:val="clear" w:color="auto" w:fill="DAE3F4" w:themeFill="accent1" w:themeFillTint="33"/>
          </w:tcPr>
          <w:p w14:paraId="72E5494B" w14:textId="67147D54" w:rsidR="002609B8" w:rsidRPr="00900B4E"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英国 9 月制造业 PMI 初值</w:t>
            </w:r>
          </w:p>
        </w:tc>
      </w:tr>
      <w:tr w:rsidR="002609B8" w:rsidRPr="008D0ACF" w14:paraId="6CB27548" w14:textId="77777777" w:rsidTr="00F76C4F">
        <w:trPr>
          <w:trHeight w:val="620"/>
        </w:trPr>
        <w:tc>
          <w:tcPr>
            <w:tcW w:w="1984" w:type="dxa"/>
          </w:tcPr>
          <w:p w14:paraId="06D90DF4" w14:textId="6657ABC4" w:rsidR="002609B8" w:rsidRPr="00A47960"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82394">
              <w:rPr>
                <w:rFonts w:ascii="微软雅黑" w:eastAsia="微软雅黑" w:hAnsi="微软雅黑" w:cs="微软雅黑"/>
                <w:b/>
                <w:bCs/>
                <w:spacing w:val="3"/>
                <w:sz w:val="19"/>
                <w:szCs w:val="19"/>
                <w:lang w:eastAsia="zh-CN"/>
              </w:rPr>
              <w:t>2026/9/2</w:t>
            </w:r>
            <w:r w:rsidRPr="00782394">
              <w:rPr>
                <w:rFonts w:ascii="微软雅黑" w:eastAsia="微软雅黑" w:hAnsi="微软雅黑" w:cs="微软雅黑" w:hint="eastAsia"/>
                <w:b/>
                <w:bCs/>
                <w:spacing w:val="3"/>
                <w:sz w:val="19"/>
                <w:szCs w:val="19"/>
                <w:lang w:eastAsia="zh-CN"/>
              </w:rPr>
              <w:t>3</w:t>
            </w:r>
          </w:p>
        </w:tc>
        <w:tc>
          <w:tcPr>
            <w:tcW w:w="1418" w:type="dxa"/>
          </w:tcPr>
          <w:p w14:paraId="4FF8F240" w14:textId="7A9A51F0" w:rsidR="002609B8" w:rsidRPr="00A47960"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21:45</w:t>
            </w:r>
          </w:p>
        </w:tc>
        <w:tc>
          <w:tcPr>
            <w:tcW w:w="5957" w:type="dxa"/>
          </w:tcPr>
          <w:p w14:paraId="1C726C53" w14:textId="03409F0A" w:rsidR="002609B8" w:rsidRPr="007B4F11"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美国 9 月标普全球制造业 / 服务业 PMI 初值</w:t>
            </w:r>
          </w:p>
        </w:tc>
      </w:tr>
      <w:tr w:rsidR="002609B8" w:rsidRPr="008D0ACF" w14:paraId="56820F2B" w14:textId="77777777" w:rsidTr="00134DA3">
        <w:trPr>
          <w:trHeight w:val="620"/>
        </w:trPr>
        <w:tc>
          <w:tcPr>
            <w:tcW w:w="1984" w:type="dxa"/>
            <w:shd w:val="clear" w:color="auto" w:fill="DAE3F4" w:themeFill="accent1" w:themeFillTint="33"/>
          </w:tcPr>
          <w:p w14:paraId="43C77E74" w14:textId="68D819AE" w:rsidR="002609B8" w:rsidRPr="00F76C4F"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82394">
              <w:rPr>
                <w:rFonts w:ascii="微软雅黑" w:eastAsia="微软雅黑" w:hAnsi="微软雅黑" w:cs="微软雅黑"/>
                <w:b/>
                <w:bCs/>
                <w:spacing w:val="3"/>
                <w:sz w:val="19"/>
                <w:szCs w:val="19"/>
                <w:lang w:eastAsia="zh-CN"/>
              </w:rPr>
              <w:t>2026/9/2</w:t>
            </w:r>
            <w:r w:rsidRPr="00782394">
              <w:rPr>
                <w:rFonts w:ascii="微软雅黑" w:eastAsia="微软雅黑" w:hAnsi="微软雅黑" w:cs="微软雅黑" w:hint="eastAsia"/>
                <w:b/>
                <w:bCs/>
                <w:spacing w:val="3"/>
                <w:sz w:val="19"/>
                <w:szCs w:val="19"/>
                <w:lang w:eastAsia="zh-CN"/>
              </w:rPr>
              <w:t>3</w:t>
            </w:r>
          </w:p>
        </w:tc>
        <w:tc>
          <w:tcPr>
            <w:tcW w:w="1418" w:type="dxa"/>
            <w:shd w:val="clear" w:color="auto" w:fill="DAE3F4" w:themeFill="accent1" w:themeFillTint="33"/>
          </w:tcPr>
          <w:p w14:paraId="574B06A0" w14:textId="2E9695F3" w:rsidR="002609B8" w:rsidRPr="00451D72"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w:t>
            </w:r>
          </w:p>
        </w:tc>
        <w:tc>
          <w:tcPr>
            <w:tcW w:w="5957" w:type="dxa"/>
            <w:shd w:val="clear" w:color="auto" w:fill="DAE3F4" w:themeFill="accent1" w:themeFillTint="33"/>
          </w:tcPr>
          <w:p w14:paraId="744A03D6" w14:textId="1A26A1EC" w:rsidR="002609B8" w:rsidRPr="00134DA3" w:rsidRDefault="002609B8" w:rsidP="002609B8">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国家主席</w:t>
            </w:r>
            <w:r w:rsidRPr="002609B8">
              <w:rPr>
                <w:rFonts w:ascii="微软雅黑" w:eastAsia="微软雅黑" w:hAnsi="微软雅黑" w:cs="微软雅黑"/>
                <w:b/>
                <w:bCs/>
                <w:spacing w:val="3"/>
                <w:sz w:val="19"/>
                <w:szCs w:val="19"/>
                <w:lang w:eastAsia="zh-CN"/>
              </w:rPr>
              <w:t>习近平将对美国进行国事访问</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403F9755" w14:textId="77777777" w:rsidR="009D751D" w:rsidRPr="009D751D" w:rsidRDefault="009D751D" w:rsidP="009D751D">
      <w:pPr>
        <w:spacing w:before="103" w:line="256" w:lineRule="auto"/>
        <w:ind w:right="210" w:firstLineChars="200" w:firstLine="448"/>
        <w:rPr>
          <w:rFonts w:ascii="微软雅黑" w:eastAsia="微软雅黑" w:hAnsi="微软雅黑" w:cs="微软雅黑"/>
          <w:spacing w:val="7"/>
          <w:lang w:eastAsia="zh-CN"/>
        </w:rPr>
      </w:pPr>
      <w:r w:rsidRPr="009D751D">
        <w:rPr>
          <w:rFonts w:ascii="微软雅黑" w:eastAsia="微软雅黑" w:hAnsi="微软雅黑" w:cs="微软雅黑" w:hint="eastAsia"/>
          <w:spacing w:val="7"/>
          <w:lang w:eastAsia="zh-CN"/>
        </w:rPr>
        <w:t>隔夜，美元指数涨</w:t>
      </w:r>
      <w:r w:rsidRPr="009D751D">
        <w:rPr>
          <w:rFonts w:ascii="微软雅黑" w:eastAsia="微软雅黑" w:hAnsi="微软雅黑" w:cs="微软雅黑"/>
          <w:spacing w:val="7"/>
          <w:lang w:eastAsia="zh-CN"/>
        </w:rPr>
        <w:t>0.12%</w:t>
      </w:r>
      <w:r w:rsidRPr="009D751D">
        <w:rPr>
          <w:rFonts w:ascii="微软雅黑" w:eastAsia="微软雅黑" w:hAnsi="微软雅黑" w:cs="微软雅黑" w:hint="eastAsia"/>
          <w:spacing w:val="7"/>
          <w:lang w:eastAsia="zh-CN"/>
        </w:rPr>
        <w:t>报</w:t>
      </w:r>
      <w:r w:rsidRPr="009D751D">
        <w:rPr>
          <w:rFonts w:ascii="微软雅黑" w:eastAsia="微软雅黑" w:hAnsi="微软雅黑" w:cs="微软雅黑"/>
          <w:spacing w:val="7"/>
          <w:lang w:eastAsia="zh-CN"/>
        </w:rPr>
        <w:t>100.54</w:t>
      </w:r>
      <w:r w:rsidRPr="009D751D">
        <w:rPr>
          <w:rFonts w:ascii="微软雅黑" w:eastAsia="微软雅黑" w:hAnsi="微软雅黑" w:cs="微软雅黑" w:hint="eastAsia"/>
          <w:spacing w:val="7"/>
          <w:lang w:eastAsia="zh-CN"/>
        </w:rPr>
        <w:t>，非美货币多数下跌，欧元兑美元跌</w:t>
      </w:r>
      <w:r w:rsidRPr="009D751D">
        <w:rPr>
          <w:rFonts w:ascii="微软雅黑" w:eastAsia="微软雅黑" w:hAnsi="微软雅黑" w:cs="微软雅黑"/>
          <w:spacing w:val="7"/>
          <w:lang w:eastAsia="zh-CN"/>
        </w:rPr>
        <w:t>0.14%</w:t>
      </w:r>
      <w:r w:rsidRPr="009D751D">
        <w:rPr>
          <w:rFonts w:ascii="微软雅黑" w:eastAsia="微软雅黑" w:hAnsi="微软雅黑" w:cs="微软雅黑" w:hint="eastAsia"/>
          <w:spacing w:val="7"/>
          <w:lang w:eastAsia="zh-CN"/>
        </w:rPr>
        <w:t>报</w:t>
      </w:r>
      <w:r w:rsidRPr="009D751D">
        <w:rPr>
          <w:rFonts w:ascii="微软雅黑" w:eastAsia="微软雅黑" w:hAnsi="微软雅黑" w:cs="微软雅黑"/>
          <w:spacing w:val="7"/>
          <w:lang w:eastAsia="zh-CN"/>
        </w:rPr>
        <w:t>1.1448</w:t>
      </w:r>
      <w:r w:rsidRPr="009D751D">
        <w:rPr>
          <w:rFonts w:ascii="微软雅黑" w:eastAsia="微软雅黑" w:hAnsi="微软雅黑" w:cs="微软雅黑" w:hint="eastAsia"/>
          <w:spacing w:val="7"/>
          <w:lang w:eastAsia="zh-CN"/>
        </w:rPr>
        <w:t>，英镑兑美元跌</w:t>
      </w:r>
      <w:r w:rsidRPr="009D751D">
        <w:rPr>
          <w:rFonts w:ascii="微软雅黑" w:eastAsia="微软雅黑" w:hAnsi="微软雅黑" w:cs="微软雅黑"/>
          <w:spacing w:val="7"/>
          <w:lang w:eastAsia="zh-CN"/>
        </w:rPr>
        <w:t>0.18%</w:t>
      </w:r>
      <w:r w:rsidRPr="009D751D">
        <w:rPr>
          <w:rFonts w:ascii="微软雅黑" w:eastAsia="微软雅黑" w:hAnsi="微软雅黑" w:cs="微软雅黑" w:hint="eastAsia"/>
          <w:spacing w:val="7"/>
          <w:lang w:eastAsia="zh-CN"/>
        </w:rPr>
        <w:t>报</w:t>
      </w:r>
      <w:r w:rsidRPr="009D751D">
        <w:rPr>
          <w:rFonts w:ascii="微软雅黑" w:eastAsia="微软雅黑" w:hAnsi="微软雅黑" w:cs="微软雅黑"/>
          <w:spacing w:val="7"/>
          <w:lang w:eastAsia="zh-CN"/>
        </w:rPr>
        <w:t>1.3344</w:t>
      </w:r>
      <w:r w:rsidRPr="009D751D">
        <w:rPr>
          <w:rFonts w:ascii="微软雅黑" w:eastAsia="微软雅黑" w:hAnsi="微软雅黑" w:cs="微软雅黑" w:hint="eastAsia"/>
          <w:spacing w:val="7"/>
          <w:lang w:eastAsia="zh-CN"/>
        </w:rPr>
        <w:t>，美元兑日元涨</w:t>
      </w:r>
      <w:r w:rsidRPr="009D751D">
        <w:rPr>
          <w:rFonts w:ascii="微软雅黑" w:eastAsia="微软雅黑" w:hAnsi="微软雅黑" w:cs="微软雅黑"/>
          <w:spacing w:val="7"/>
          <w:lang w:eastAsia="zh-CN"/>
        </w:rPr>
        <w:t>0.01%</w:t>
      </w:r>
      <w:r w:rsidRPr="009D751D">
        <w:rPr>
          <w:rFonts w:ascii="微软雅黑" w:eastAsia="微软雅黑" w:hAnsi="微软雅黑" w:cs="微软雅黑" w:hint="eastAsia"/>
          <w:spacing w:val="7"/>
          <w:lang w:eastAsia="zh-CN"/>
        </w:rPr>
        <w:t>报</w:t>
      </w:r>
      <w:r w:rsidRPr="009D751D">
        <w:rPr>
          <w:rFonts w:ascii="微软雅黑" w:eastAsia="微软雅黑" w:hAnsi="微软雅黑" w:cs="微软雅黑"/>
          <w:spacing w:val="7"/>
          <w:lang w:eastAsia="zh-CN"/>
        </w:rPr>
        <w:t>157.3925</w:t>
      </w:r>
      <w:r w:rsidRPr="009D751D">
        <w:rPr>
          <w:rFonts w:ascii="微软雅黑" w:eastAsia="微软雅黑" w:hAnsi="微软雅黑" w:cs="微软雅黑" w:hint="eastAsia"/>
          <w:spacing w:val="7"/>
          <w:lang w:eastAsia="zh-CN"/>
        </w:rPr>
        <w:t>。</w:t>
      </w:r>
    </w:p>
    <w:p w14:paraId="629D5C36" w14:textId="77777777" w:rsidR="009D751D" w:rsidRPr="009D751D" w:rsidRDefault="009D751D" w:rsidP="009D751D">
      <w:pPr>
        <w:spacing w:before="103" w:line="256" w:lineRule="auto"/>
        <w:ind w:right="210" w:firstLineChars="200" w:firstLine="448"/>
        <w:rPr>
          <w:rFonts w:ascii="微软雅黑" w:eastAsia="微软雅黑" w:hAnsi="微软雅黑" w:cs="微软雅黑"/>
          <w:spacing w:val="7"/>
          <w:lang w:eastAsia="zh-CN"/>
        </w:rPr>
      </w:pPr>
      <w:r w:rsidRPr="009D751D">
        <w:rPr>
          <w:rFonts w:ascii="微软雅黑" w:eastAsia="微软雅黑" w:hAnsi="微软雅黑" w:cs="微软雅黑" w:hint="eastAsia"/>
          <w:spacing w:val="7"/>
          <w:lang w:eastAsia="zh-CN"/>
        </w:rPr>
        <w:t>美联储如期加息</w:t>
      </w:r>
      <w:r w:rsidRPr="009D751D">
        <w:rPr>
          <w:rFonts w:ascii="微软雅黑" w:eastAsia="微软雅黑" w:hAnsi="微软雅黑" w:cs="微软雅黑"/>
          <w:spacing w:val="7"/>
          <w:lang w:eastAsia="zh-CN"/>
        </w:rPr>
        <w:t>25</w:t>
      </w:r>
      <w:r w:rsidRPr="009D751D">
        <w:rPr>
          <w:rFonts w:ascii="微软雅黑" w:eastAsia="微软雅黑" w:hAnsi="微软雅黑" w:cs="微软雅黑" w:hint="eastAsia"/>
          <w:spacing w:val="7"/>
          <w:lang w:eastAsia="zh-CN"/>
        </w:rPr>
        <w:t>个基点，将联邦基金利率目标区间上调至</w:t>
      </w:r>
      <w:r w:rsidRPr="009D751D">
        <w:rPr>
          <w:rFonts w:ascii="微软雅黑" w:eastAsia="微软雅黑" w:hAnsi="微软雅黑" w:cs="微软雅黑"/>
          <w:spacing w:val="7"/>
          <w:lang w:eastAsia="zh-CN"/>
        </w:rPr>
        <w:t>3.75%-4.00%</w:t>
      </w:r>
      <w:r w:rsidRPr="009D751D">
        <w:rPr>
          <w:rFonts w:ascii="微软雅黑" w:eastAsia="微软雅黑" w:hAnsi="微软雅黑" w:cs="微软雅黑" w:hint="eastAsia"/>
          <w:spacing w:val="7"/>
          <w:lang w:eastAsia="zh-CN"/>
        </w:rPr>
        <w:t>，为</w:t>
      </w:r>
      <w:r w:rsidRPr="009D751D">
        <w:rPr>
          <w:rFonts w:ascii="微软雅黑" w:eastAsia="微软雅黑" w:hAnsi="微软雅黑" w:cs="微软雅黑"/>
          <w:spacing w:val="7"/>
          <w:lang w:eastAsia="zh-CN"/>
        </w:rPr>
        <w:t>2023</w:t>
      </w:r>
      <w:r w:rsidRPr="009D751D">
        <w:rPr>
          <w:rFonts w:ascii="微软雅黑" w:eastAsia="微软雅黑" w:hAnsi="微软雅黑" w:cs="微软雅黑" w:hint="eastAsia"/>
          <w:spacing w:val="7"/>
          <w:lang w:eastAsia="zh-CN"/>
        </w:rPr>
        <w:t>年</w:t>
      </w:r>
      <w:r w:rsidRPr="009D751D">
        <w:rPr>
          <w:rFonts w:ascii="微软雅黑" w:eastAsia="微软雅黑" w:hAnsi="微软雅黑" w:cs="微软雅黑"/>
          <w:spacing w:val="7"/>
          <w:lang w:eastAsia="zh-CN"/>
        </w:rPr>
        <w:t>7</w:t>
      </w:r>
      <w:r w:rsidRPr="009D751D">
        <w:rPr>
          <w:rFonts w:ascii="微软雅黑" w:eastAsia="微软雅黑" w:hAnsi="微软雅黑" w:cs="微软雅黑" w:hint="eastAsia"/>
          <w:spacing w:val="7"/>
          <w:lang w:eastAsia="zh-CN"/>
        </w:rPr>
        <w:t>月以来首次加息。最新点阵图显示，</w:t>
      </w:r>
      <w:r w:rsidRPr="009D751D">
        <w:rPr>
          <w:rFonts w:ascii="微软雅黑" w:eastAsia="微软雅黑" w:hAnsi="微软雅黑" w:cs="微软雅黑"/>
          <w:spacing w:val="7"/>
          <w:lang w:eastAsia="zh-CN"/>
        </w:rPr>
        <w:t>2026</w:t>
      </w:r>
      <w:r w:rsidRPr="009D751D">
        <w:rPr>
          <w:rFonts w:ascii="微软雅黑" w:eastAsia="微软雅黑" w:hAnsi="微软雅黑" w:cs="微软雅黑" w:hint="eastAsia"/>
          <w:spacing w:val="7"/>
          <w:lang w:eastAsia="zh-CN"/>
        </w:rPr>
        <w:t>年底联邦基金利率预测中值从</w:t>
      </w:r>
      <w:r w:rsidRPr="009D751D">
        <w:rPr>
          <w:rFonts w:ascii="微软雅黑" w:eastAsia="微软雅黑" w:hAnsi="微软雅黑" w:cs="微软雅黑"/>
          <w:spacing w:val="7"/>
          <w:lang w:eastAsia="zh-CN"/>
        </w:rPr>
        <w:t>6</w:t>
      </w:r>
      <w:r w:rsidRPr="009D751D">
        <w:rPr>
          <w:rFonts w:ascii="微软雅黑" w:eastAsia="微软雅黑" w:hAnsi="微软雅黑" w:cs="微软雅黑" w:hint="eastAsia"/>
          <w:spacing w:val="7"/>
          <w:lang w:eastAsia="zh-CN"/>
        </w:rPr>
        <w:t>月的</w:t>
      </w:r>
      <w:r w:rsidRPr="009D751D">
        <w:rPr>
          <w:rFonts w:ascii="微软雅黑" w:eastAsia="微软雅黑" w:hAnsi="微软雅黑" w:cs="微软雅黑"/>
          <w:spacing w:val="7"/>
          <w:lang w:eastAsia="zh-CN"/>
        </w:rPr>
        <w:t>3.8%</w:t>
      </w:r>
      <w:r w:rsidRPr="009D751D">
        <w:rPr>
          <w:rFonts w:ascii="微软雅黑" w:eastAsia="微软雅黑" w:hAnsi="微软雅黑" w:cs="微软雅黑" w:hint="eastAsia"/>
          <w:spacing w:val="7"/>
          <w:lang w:eastAsia="zh-CN"/>
        </w:rPr>
        <w:t>升至</w:t>
      </w:r>
      <w:r w:rsidRPr="009D751D">
        <w:rPr>
          <w:rFonts w:ascii="微软雅黑" w:eastAsia="微软雅黑" w:hAnsi="微软雅黑" w:cs="微软雅黑"/>
          <w:spacing w:val="7"/>
          <w:lang w:eastAsia="zh-CN"/>
        </w:rPr>
        <w:t>4.1%</w:t>
      </w:r>
      <w:r w:rsidRPr="009D751D">
        <w:rPr>
          <w:rFonts w:ascii="微软雅黑" w:eastAsia="微软雅黑" w:hAnsi="微软雅黑" w:cs="微软雅黑" w:hint="eastAsia"/>
          <w:spacing w:val="7"/>
          <w:lang w:eastAsia="zh-CN"/>
        </w:rPr>
        <w:t>，</w:t>
      </w:r>
      <w:r w:rsidRPr="009D751D">
        <w:rPr>
          <w:rFonts w:ascii="微软雅黑" w:eastAsia="微软雅黑" w:hAnsi="微软雅黑" w:cs="微软雅黑"/>
          <w:spacing w:val="7"/>
          <w:lang w:eastAsia="zh-CN"/>
        </w:rPr>
        <w:t>16</w:t>
      </w:r>
      <w:r w:rsidRPr="009D751D">
        <w:rPr>
          <w:rFonts w:ascii="微软雅黑" w:eastAsia="微软雅黑" w:hAnsi="微软雅黑" w:cs="微软雅黑" w:hint="eastAsia"/>
          <w:spacing w:val="7"/>
          <w:lang w:eastAsia="zh-CN"/>
        </w:rPr>
        <w:t>名官员预计年内至少再加息一次。美国</w:t>
      </w:r>
      <w:r w:rsidRPr="009D751D">
        <w:rPr>
          <w:rFonts w:ascii="微软雅黑" w:eastAsia="微软雅黑" w:hAnsi="微软雅黑" w:cs="微软雅黑"/>
          <w:spacing w:val="7"/>
          <w:lang w:eastAsia="zh-CN"/>
        </w:rPr>
        <w:t>8</w:t>
      </w:r>
      <w:r w:rsidRPr="009D751D">
        <w:rPr>
          <w:rFonts w:ascii="微软雅黑" w:eastAsia="微软雅黑" w:hAnsi="微软雅黑" w:cs="微软雅黑" w:hint="eastAsia"/>
          <w:spacing w:val="7"/>
          <w:lang w:eastAsia="zh-CN"/>
        </w:rPr>
        <w:t>月</w:t>
      </w:r>
      <w:r w:rsidRPr="009D751D">
        <w:rPr>
          <w:rFonts w:ascii="微软雅黑" w:eastAsia="微软雅黑" w:hAnsi="微软雅黑" w:cs="微软雅黑"/>
          <w:spacing w:val="7"/>
          <w:lang w:eastAsia="zh-CN"/>
        </w:rPr>
        <w:t>CPI</w:t>
      </w:r>
      <w:r w:rsidRPr="009D751D">
        <w:rPr>
          <w:rFonts w:ascii="微软雅黑" w:eastAsia="微软雅黑" w:hAnsi="微软雅黑" w:cs="微软雅黑" w:hint="eastAsia"/>
          <w:spacing w:val="7"/>
          <w:lang w:eastAsia="zh-CN"/>
        </w:rPr>
        <w:t>环比上涨</w:t>
      </w:r>
      <w:r w:rsidRPr="009D751D">
        <w:rPr>
          <w:rFonts w:ascii="微软雅黑" w:eastAsia="微软雅黑" w:hAnsi="微软雅黑" w:cs="微软雅黑"/>
          <w:spacing w:val="7"/>
          <w:lang w:eastAsia="zh-CN"/>
        </w:rPr>
        <w:t>0.4%</w:t>
      </w:r>
      <w:r w:rsidRPr="009D751D">
        <w:rPr>
          <w:rFonts w:ascii="微软雅黑" w:eastAsia="微软雅黑" w:hAnsi="微软雅黑" w:cs="微软雅黑" w:hint="eastAsia"/>
          <w:spacing w:val="7"/>
          <w:lang w:eastAsia="zh-CN"/>
        </w:rPr>
        <w:t>，较</w:t>
      </w:r>
      <w:r w:rsidRPr="009D751D">
        <w:rPr>
          <w:rFonts w:ascii="微软雅黑" w:eastAsia="微软雅黑" w:hAnsi="微软雅黑" w:cs="微软雅黑"/>
          <w:spacing w:val="7"/>
          <w:lang w:eastAsia="zh-CN"/>
        </w:rPr>
        <w:t>7</w:t>
      </w:r>
      <w:r w:rsidRPr="009D751D">
        <w:rPr>
          <w:rFonts w:ascii="微软雅黑" w:eastAsia="微软雅黑" w:hAnsi="微软雅黑" w:cs="微软雅黑" w:hint="eastAsia"/>
          <w:spacing w:val="7"/>
          <w:lang w:eastAsia="zh-CN"/>
        </w:rPr>
        <w:t>月的</w:t>
      </w:r>
      <w:r w:rsidRPr="009D751D">
        <w:rPr>
          <w:rFonts w:ascii="微软雅黑" w:eastAsia="微软雅黑" w:hAnsi="微软雅黑" w:cs="微软雅黑"/>
          <w:spacing w:val="7"/>
          <w:lang w:eastAsia="zh-CN"/>
        </w:rPr>
        <w:t>0.1%</w:t>
      </w:r>
      <w:r w:rsidRPr="009D751D">
        <w:rPr>
          <w:rFonts w:ascii="微软雅黑" w:eastAsia="微软雅黑" w:hAnsi="微软雅黑" w:cs="微软雅黑" w:hint="eastAsia"/>
          <w:spacing w:val="7"/>
          <w:lang w:eastAsia="zh-CN"/>
        </w:rPr>
        <w:t>明显加快，同比维持</w:t>
      </w:r>
      <w:r w:rsidRPr="009D751D">
        <w:rPr>
          <w:rFonts w:ascii="微软雅黑" w:eastAsia="微软雅黑" w:hAnsi="微软雅黑" w:cs="微软雅黑"/>
          <w:spacing w:val="7"/>
          <w:lang w:eastAsia="zh-CN"/>
        </w:rPr>
        <w:t>3.4%</w:t>
      </w:r>
      <w:r w:rsidRPr="009D751D">
        <w:rPr>
          <w:rFonts w:ascii="微软雅黑" w:eastAsia="微软雅黑" w:hAnsi="微软雅黑" w:cs="微软雅黑" w:hint="eastAsia"/>
          <w:spacing w:val="7"/>
          <w:lang w:eastAsia="zh-CN"/>
        </w:rPr>
        <w:t>；核心</w:t>
      </w:r>
      <w:r w:rsidRPr="009D751D">
        <w:rPr>
          <w:rFonts w:ascii="微软雅黑" w:eastAsia="微软雅黑" w:hAnsi="微软雅黑" w:cs="微软雅黑"/>
          <w:spacing w:val="7"/>
          <w:lang w:eastAsia="zh-CN"/>
        </w:rPr>
        <w:t>CPI</w:t>
      </w:r>
      <w:r w:rsidRPr="009D751D">
        <w:rPr>
          <w:rFonts w:ascii="微软雅黑" w:eastAsia="微软雅黑" w:hAnsi="微软雅黑" w:cs="微软雅黑" w:hint="eastAsia"/>
          <w:spacing w:val="7"/>
          <w:lang w:eastAsia="zh-CN"/>
        </w:rPr>
        <w:t>环比上涨</w:t>
      </w:r>
      <w:r w:rsidRPr="009D751D">
        <w:rPr>
          <w:rFonts w:ascii="微软雅黑" w:eastAsia="微软雅黑" w:hAnsi="微软雅黑" w:cs="微软雅黑"/>
          <w:spacing w:val="7"/>
          <w:lang w:eastAsia="zh-CN"/>
        </w:rPr>
        <w:t>0.3%</w:t>
      </w:r>
      <w:r w:rsidRPr="009D751D">
        <w:rPr>
          <w:rFonts w:ascii="微软雅黑" w:eastAsia="微软雅黑" w:hAnsi="微软雅黑" w:cs="微软雅黑" w:hint="eastAsia"/>
          <w:spacing w:val="7"/>
          <w:lang w:eastAsia="zh-CN"/>
        </w:rPr>
        <w:t>，高于</w:t>
      </w:r>
      <w:r w:rsidRPr="009D751D">
        <w:rPr>
          <w:rFonts w:ascii="微软雅黑" w:eastAsia="微软雅黑" w:hAnsi="微软雅黑" w:cs="微软雅黑"/>
          <w:spacing w:val="7"/>
          <w:lang w:eastAsia="zh-CN"/>
        </w:rPr>
        <w:t>0.2%</w:t>
      </w:r>
      <w:r w:rsidRPr="009D751D">
        <w:rPr>
          <w:rFonts w:ascii="微软雅黑" w:eastAsia="微软雅黑" w:hAnsi="微软雅黑" w:cs="微软雅黑" w:hint="eastAsia"/>
          <w:spacing w:val="7"/>
          <w:lang w:eastAsia="zh-CN"/>
        </w:rPr>
        <w:t>的市场预期，同比则由</w:t>
      </w:r>
      <w:r w:rsidRPr="009D751D">
        <w:rPr>
          <w:rFonts w:ascii="微软雅黑" w:eastAsia="微软雅黑" w:hAnsi="微软雅黑" w:cs="微软雅黑"/>
          <w:spacing w:val="7"/>
          <w:lang w:eastAsia="zh-CN"/>
        </w:rPr>
        <w:t>2.5%</w:t>
      </w:r>
      <w:r w:rsidRPr="009D751D">
        <w:rPr>
          <w:rFonts w:ascii="微软雅黑" w:eastAsia="微软雅黑" w:hAnsi="微软雅黑" w:cs="微软雅黑" w:hint="eastAsia"/>
          <w:spacing w:val="7"/>
          <w:lang w:eastAsia="zh-CN"/>
        </w:rPr>
        <w:t>降至</w:t>
      </w:r>
      <w:r w:rsidRPr="009D751D">
        <w:rPr>
          <w:rFonts w:ascii="微软雅黑" w:eastAsia="微软雅黑" w:hAnsi="微软雅黑" w:cs="微软雅黑"/>
          <w:spacing w:val="7"/>
          <w:lang w:eastAsia="zh-CN"/>
        </w:rPr>
        <w:t>2.4%</w:t>
      </w:r>
      <w:r w:rsidRPr="009D751D">
        <w:rPr>
          <w:rFonts w:ascii="微软雅黑" w:eastAsia="微软雅黑" w:hAnsi="微软雅黑" w:cs="微软雅黑" w:hint="eastAsia"/>
          <w:spacing w:val="7"/>
          <w:lang w:eastAsia="zh-CN"/>
        </w:rPr>
        <w:t>。其中汽油价格单月上涨</w:t>
      </w:r>
      <w:r w:rsidRPr="009D751D">
        <w:rPr>
          <w:rFonts w:ascii="微软雅黑" w:eastAsia="微软雅黑" w:hAnsi="微软雅黑" w:cs="微软雅黑"/>
          <w:spacing w:val="7"/>
          <w:lang w:eastAsia="zh-CN"/>
        </w:rPr>
        <w:t>3.9%</w:t>
      </w:r>
      <w:r w:rsidRPr="009D751D">
        <w:rPr>
          <w:rFonts w:ascii="微软雅黑" w:eastAsia="微软雅黑" w:hAnsi="微软雅黑" w:cs="微软雅黑" w:hint="eastAsia"/>
          <w:spacing w:val="7"/>
          <w:lang w:eastAsia="zh-CN"/>
        </w:rPr>
        <w:t>，对总体</w:t>
      </w:r>
      <w:r w:rsidRPr="009D751D">
        <w:rPr>
          <w:rFonts w:ascii="微软雅黑" w:eastAsia="微软雅黑" w:hAnsi="微软雅黑" w:cs="微软雅黑"/>
          <w:spacing w:val="7"/>
          <w:lang w:eastAsia="zh-CN"/>
        </w:rPr>
        <w:t>CPI</w:t>
      </w:r>
      <w:r w:rsidRPr="009D751D">
        <w:rPr>
          <w:rFonts w:ascii="微软雅黑" w:eastAsia="微软雅黑" w:hAnsi="微软雅黑" w:cs="微软雅黑" w:hint="eastAsia"/>
          <w:spacing w:val="7"/>
          <w:lang w:eastAsia="zh-CN"/>
        </w:rPr>
        <w:t>月度增幅的贡献超过三分之一。美联储穆萨莱姆称，如果没有进一步的政策限制，通胀在</w:t>
      </w:r>
      <w:r w:rsidRPr="009D751D">
        <w:rPr>
          <w:rFonts w:ascii="微软雅黑" w:eastAsia="微软雅黑" w:hAnsi="微软雅黑" w:cs="微软雅黑"/>
          <w:spacing w:val="7"/>
          <w:lang w:eastAsia="zh-CN"/>
        </w:rPr>
        <w:t>18</w:t>
      </w:r>
      <w:r w:rsidRPr="009D751D">
        <w:rPr>
          <w:rFonts w:ascii="微软雅黑" w:eastAsia="微软雅黑" w:hAnsi="微软雅黑" w:cs="微软雅黑" w:hint="eastAsia"/>
          <w:spacing w:val="7"/>
          <w:lang w:eastAsia="zh-CN"/>
        </w:rPr>
        <w:t>个月后仍有可能大幅高于</w:t>
      </w:r>
      <w:r w:rsidRPr="009D751D">
        <w:rPr>
          <w:rFonts w:ascii="微软雅黑" w:eastAsia="微软雅黑" w:hAnsi="微软雅黑" w:cs="微软雅黑"/>
          <w:spacing w:val="7"/>
          <w:lang w:eastAsia="zh-CN"/>
        </w:rPr>
        <w:t>2%</w:t>
      </w:r>
      <w:r w:rsidRPr="009D751D">
        <w:rPr>
          <w:rFonts w:ascii="微软雅黑" w:eastAsia="微软雅黑" w:hAnsi="微软雅黑" w:cs="微软雅黑" w:hint="eastAsia"/>
          <w:spacing w:val="7"/>
          <w:lang w:eastAsia="zh-CN"/>
        </w:rPr>
        <w:t>的目标。</w:t>
      </w:r>
      <w:r w:rsidRPr="009D751D">
        <w:rPr>
          <w:rFonts w:ascii="微软雅黑" w:eastAsia="微软雅黑" w:hAnsi="微软雅黑" w:cs="微软雅黑"/>
          <w:spacing w:val="7"/>
          <w:lang w:eastAsia="zh-CN"/>
        </w:rPr>
        <w:t>9</w:t>
      </w:r>
      <w:r w:rsidRPr="009D751D">
        <w:rPr>
          <w:rFonts w:ascii="微软雅黑" w:eastAsia="微软雅黑" w:hAnsi="微软雅黑" w:cs="微软雅黑" w:hint="eastAsia"/>
          <w:spacing w:val="7"/>
          <w:lang w:eastAsia="zh-CN"/>
        </w:rPr>
        <w:t>月加息落地叠加偏鹰点阵图，美债收益率抬升，短期美元具备上行动力，美元指数有望维持偏强震荡格局，若通胀反复，进一步加息预期将支撑美元。</w:t>
      </w:r>
    </w:p>
    <w:p w14:paraId="502379A4" w14:textId="49E776A2" w:rsidR="002760F0" w:rsidRPr="002760F0" w:rsidRDefault="009D751D" w:rsidP="009D751D">
      <w:pPr>
        <w:spacing w:before="103" w:line="256" w:lineRule="auto"/>
        <w:ind w:right="210" w:firstLineChars="200" w:firstLine="448"/>
        <w:rPr>
          <w:rFonts w:ascii="微软雅黑" w:eastAsia="微软雅黑" w:hAnsi="微软雅黑" w:cs="微软雅黑" w:hint="eastAsia"/>
          <w:spacing w:val="7"/>
          <w:lang w:eastAsia="zh-CN"/>
        </w:rPr>
      </w:pPr>
      <w:r w:rsidRPr="009D751D">
        <w:rPr>
          <w:rFonts w:ascii="微软雅黑" w:eastAsia="微软雅黑" w:hAnsi="微软雅黑" w:cs="微软雅黑" w:hint="eastAsia"/>
          <w:spacing w:val="7"/>
          <w:lang w:eastAsia="zh-CN"/>
        </w:rPr>
        <w:lastRenderedPageBreak/>
        <w:t>欧元区方面，欧央行如期展开</w:t>
      </w:r>
      <w:r w:rsidRPr="009D751D">
        <w:rPr>
          <w:rFonts w:ascii="微软雅黑" w:eastAsia="微软雅黑" w:hAnsi="微软雅黑" w:cs="微软雅黑"/>
          <w:spacing w:val="7"/>
          <w:lang w:eastAsia="zh-CN"/>
        </w:rPr>
        <w:t>25</w:t>
      </w:r>
      <w:r w:rsidRPr="009D751D">
        <w:rPr>
          <w:rFonts w:ascii="微软雅黑" w:eastAsia="微软雅黑" w:hAnsi="微软雅黑" w:cs="微软雅黑" w:hint="eastAsia"/>
          <w:spacing w:val="7"/>
          <w:lang w:eastAsia="zh-CN"/>
        </w:rPr>
        <w:t>基点加息，符合市场预期，央行官员表示能源成本上涨可能令通胀高于当前预期，预计通胀率将在较长时间内远高于目标水平，但美国</w:t>
      </w:r>
      <w:r w:rsidRPr="009D751D">
        <w:rPr>
          <w:rFonts w:ascii="微软雅黑" w:eastAsia="微软雅黑" w:hAnsi="微软雅黑" w:cs="微软雅黑"/>
          <w:spacing w:val="7"/>
          <w:lang w:eastAsia="zh-CN"/>
        </w:rPr>
        <w:t>FOMC</w:t>
      </w:r>
      <w:r w:rsidRPr="009D751D">
        <w:rPr>
          <w:rFonts w:ascii="微软雅黑" w:eastAsia="微软雅黑" w:hAnsi="微软雅黑" w:cs="微软雅黑" w:hint="eastAsia"/>
          <w:spacing w:val="7"/>
          <w:lang w:eastAsia="zh-CN"/>
        </w:rPr>
        <w:t>加息预期同步回升，欧元震荡收跌，欧洲央行管委斯图纳拉斯表示，必须注意通胀上行风险。日本央行</w:t>
      </w:r>
      <w:r w:rsidRPr="009D751D">
        <w:rPr>
          <w:rFonts w:ascii="微软雅黑" w:eastAsia="微软雅黑" w:hAnsi="微软雅黑" w:cs="微软雅黑"/>
          <w:spacing w:val="7"/>
          <w:lang w:eastAsia="zh-CN"/>
        </w:rPr>
        <w:t>9</w:t>
      </w:r>
      <w:r w:rsidRPr="009D751D">
        <w:rPr>
          <w:rFonts w:ascii="微软雅黑" w:eastAsia="微软雅黑" w:hAnsi="微软雅黑" w:cs="微软雅黑" w:hint="eastAsia"/>
          <w:spacing w:val="7"/>
          <w:lang w:eastAsia="zh-CN"/>
        </w:rPr>
        <w:t>月虽加息</w:t>
      </w:r>
      <w:r w:rsidRPr="009D751D">
        <w:rPr>
          <w:rFonts w:ascii="微软雅黑" w:eastAsia="微软雅黑" w:hAnsi="微软雅黑" w:cs="微软雅黑"/>
          <w:spacing w:val="7"/>
          <w:lang w:eastAsia="zh-CN"/>
        </w:rPr>
        <w:t>25BP</w:t>
      </w:r>
      <w:r w:rsidRPr="009D751D">
        <w:rPr>
          <w:rFonts w:ascii="微软雅黑" w:eastAsia="微软雅黑" w:hAnsi="微软雅黑" w:cs="微软雅黑" w:hint="eastAsia"/>
          <w:spacing w:val="7"/>
          <w:lang w:eastAsia="zh-CN"/>
        </w:rPr>
        <w:t>至</w:t>
      </w:r>
      <w:r w:rsidRPr="009D751D">
        <w:rPr>
          <w:rFonts w:ascii="微软雅黑" w:eastAsia="微软雅黑" w:hAnsi="微软雅黑" w:cs="微软雅黑"/>
          <w:spacing w:val="7"/>
          <w:lang w:eastAsia="zh-CN"/>
        </w:rPr>
        <w:t>1.25%</w:t>
      </w:r>
      <w:r w:rsidRPr="009D751D">
        <w:rPr>
          <w:rFonts w:ascii="微软雅黑" w:eastAsia="微软雅黑" w:hAnsi="微软雅黑" w:cs="微软雅黑" w:hint="eastAsia"/>
          <w:spacing w:val="7"/>
          <w:lang w:eastAsia="zh-CN"/>
        </w:rPr>
        <w:t>，但市场预期日本后续加息节奏缓慢，加之美日利差仍高，日元整体承压。展望后市，美联储</w:t>
      </w:r>
      <w:r w:rsidRPr="009D751D">
        <w:rPr>
          <w:rFonts w:ascii="微软雅黑" w:eastAsia="微软雅黑" w:hAnsi="微软雅黑" w:cs="微软雅黑"/>
          <w:spacing w:val="7"/>
          <w:lang w:eastAsia="zh-CN"/>
        </w:rPr>
        <w:t>9</w:t>
      </w:r>
      <w:r w:rsidRPr="009D751D">
        <w:rPr>
          <w:rFonts w:ascii="微软雅黑" w:eastAsia="微软雅黑" w:hAnsi="微软雅黑" w:cs="微软雅黑" w:hint="eastAsia"/>
          <w:spacing w:val="7"/>
          <w:lang w:eastAsia="zh-CN"/>
        </w:rPr>
        <w:t>月加息落地叠加偏鹰点阵图，美债收益率抬升，短期美元具备上行动力，但欧央行及日本央行的偏鹰立场或提供利差修复空间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6167D117" w:rsidR="007A477E" w:rsidRDefault="009D751D"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AE10B6">
        <w:rPr>
          <w:rFonts w:ascii="黑体" w:eastAsia="黑体" w:hAnsi="黑体" w:cs="黑体"/>
          <w:noProof/>
          <w:color w:val="000000" w:themeColor="text1"/>
          <w:sz w:val="22"/>
          <w:szCs w:val="22"/>
          <w:shd w:val="clear" w:color="auto" w:fill="FFFFFF"/>
        </w:rPr>
        <w:drawing>
          <wp:inline distT="0" distB="0" distL="0" distR="0" wp14:anchorId="66CD463B" wp14:editId="6788826E">
            <wp:extent cx="5274310" cy="1581973"/>
            <wp:effectExtent l="0" t="0" r="2540" b="0"/>
            <wp:docPr id="505977370" name="图片 505977370" descr="C:\Users\Administrator\xwechat_files\wxid_vkxlzo0vqu7s22_6f5b\temp\InputTemp\5b0b4642-b176-41f4-b9a2-10cbdba4fc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5b0b4642-b176-41f4-b9a2-10cbdba4fc1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1973"/>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6EC6A97E" w:rsidR="00ED4A18" w:rsidRDefault="009D751D" w:rsidP="00B00DB4">
      <w:pPr>
        <w:spacing w:before="103" w:line="256" w:lineRule="auto"/>
        <w:ind w:right="210" w:firstLine="448"/>
        <w:rPr>
          <w:rFonts w:ascii="微软雅黑" w:eastAsia="微软雅黑" w:hAnsi="微软雅黑" w:cs="微软雅黑" w:hint="eastAsia"/>
          <w:spacing w:val="7"/>
          <w:lang w:eastAsia="zh-CN"/>
        </w:rPr>
      </w:pPr>
      <w:r w:rsidRPr="009D751D">
        <w:rPr>
          <w:rFonts w:ascii="微软雅黑" w:eastAsia="微软雅黑" w:hAnsi="微软雅黑" w:cs="微软雅黑"/>
          <w:spacing w:val="7"/>
          <w:lang w:eastAsia="zh-CN"/>
        </w:rPr>
        <w:t>截至9月22日，标普500指数下跌0.00%至7764.64；迷你标普500主力合约下跌0.02%至7827.75点。地缘局势上，美国总统特朗普表示，美国官员与伊朗代表团进行了三个小时会晤，非常富有成效，将在不久的将来安排另一次会谈。此外，特朗普还表示美国将在11月中期选举后与伊朗达成协议。地缘冲突迈向缓和带动油价走弱，同时10年期美债收益率也明显回落。产业层面，Meta发布</w:t>
      </w:r>
      <w:proofErr w:type="gramStart"/>
      <w:r w:rsidRPr="009D751D">
        <w:rPr>
          <w:rFonts w:ascii="微软雅黑" w:eastAsia="微软雅黑" w:hAnsi="微软雅黑" w:cs="微软雅黑"/>
          <w:spacing w:val="7"/>
          <w:lang w:eastAsia="zh-CN"/>
        </w:rPr>
        <w:t>的的</w:t>
      </w:r>
      <w:proofErr w:type="gramEnd"/>
      <w:r w:rsidRPr="009D751D">
        <w:rPr>
          <w:rFonts w:ascii="微软雅黑" w:eastAsia="微软雅黑" w:hAnsi="微软雅黑" w:cs="微软雅黑"/>
          <w:spacing w:val="7"/>
          <w:lang w:eastAsia="zh-CN"/>
        </w:rPr>
        <w:t>AI智能体Muse大受追捧，点燃市场对CPU相关个股的交易热情，英特尔、ARM、AMD等处理器巨头连续多日上涨。整体来看，地缘局势趋向好转叠加AI行情重燃，对美股有明显带动</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7FBBBF13" w:rsidR="007A477E" w:rsidRPr="00EE7376" w:rsidRDefault="009D751D" w:rsidP="006B6996">
      <w:pPr>
        <w:spacing w:before="103" w:line="256" w:lineRule="auto"/>
        <w:ind w:right="210" w:firstLine="420"/>
        <w:jc w:val="center"/>
        <w:rPr>
          <w:rFonts w:ascii="微软雅黑" w:eastAsia="微软雅黑" w:hAnsi="微软雅黑" w:cs="微软雅黑" w:hint="eastAsia"/>
          <w:spacing w:val="7"/>
          <w:lang w:eastAsia="zh-CN"/>
        </w:rPr>
      </w:pPr>
      <w:r w:rsidRPr="00CA57C2">
        <w:rPr>
          <w:rFonts w:ascii="Helvetica" w:hAnsi="Helvetica" w:cs="Helvetica"/>
          <w:noProof/>
          <w:shd w:val="clear" w:color="auto" w:fill="FFFFFF"/>
        </w:rPr>
        <w:drawing>
          <wp:inline distT="0" distB="0" distL="0" distR="0" wp14:anchorId="609E404D" wp14:editId="129B368D">
            <wp:extent cx="5274310" cy="1595455"/>
            <wp:effectExtent l="0" t="0" r="2540" b="5080"/>
            <wp:docPr id="1609714228" name="图片 1609714228" descr="C:\Users\Administrator\xwechat_files\wxid_vkxlzo0vqu7s22_6f5b\temp\InputTemp\2c2bb9d9-f18b-4e38-903a-e7a222b7eb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2c2bb9d9-f18b-4e38-903a-e7a222b7eb5f.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545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2F3B0A88" w:rsidR="004F4EDC" w:rsidRDefault="009D751D" w:rsidP="000511AA">
      <w:pPr>
        <w:spacing w:before="103" w:line="256" w:lineRule="auto"/>
        <w:ind w:right="210" w:firstLine="448"/>
        <w:jc w:val="both"/>
        <w:rPr>
          <w:rFonts w:ascii="微软雅黑" w:eastAsia="微软雅黑" w:hAnsi="微软雅黑" w:cs="微软雅黑" w:hint="eastAsia"/>
          <w:spacing w:val="7"/>
          <w:lang w:eastAsia="zh-CN"/>
        </w:rPr>
      </w:pPr>
      <w:r w:rsidRPr="009D751D">
        <w:rPr>
          <w:rFonts w:ascii="微软雅黑" w:eastAsia="微软雅黑" w:hAnsi="微软雅黑" w:cs="微软雅黑"/>
          <w:spacing w:val="7"/>
          <w:lang w:eastAsia="zh-CN"/>
        </w:rPr>
        <w:t>截至9月22日，富时中国A50指数上涨0.35%至14642.73；新交所富时A50期指主力合约上涨0.3%至14654。海外方面，地缘局势上，美国总统特朗普表示，美国官员与伊朗代表团进行了三个小时会晤，非</w:t>
      </w:r>
      <w:r w:rsidRPr="009D751D">
        <w:rPr>
          <w:rFonts w:ascii="微软雅黑" w:eastAsia="微软雅黑" w:hAnsi="微软雅黑" w:cs="微软雅黑"/>
          <w:spacing w:val="7"/>
          <w:lang w:eastAsia="zh-CN"/>
        </w:rPr>
        <w:lastRenderedPageBreak/>
        <w:t>常富有成效，将在不久的将来安排另一次会谈。此外，特朗普还表示美国将在11月中期选举后与伊朗达成协议。地缘冲突迈向缓和带动油价走弱，同时10年期美债收益率也明显回落。产业层面，Meta发布</w:t>
      </w:r>
      <w:proofErr w:type="gramStart"/>
      <w:r w:rsidRPr="009D751D">
        <w:rPr>
          <w:rFonts w:ascii="微软雅黑" w:eastAsia="微软雅黑" w:hAnsi="微软雅黑" w:cs="微软雅黑"/>
          <w:spacing w:val="7"/>
          <w:lang w:eastAsia="zh-CN"/>
        </w:rPr>
        <w:t>的的</w:t>
      </w:r>
      <w:proofErr w:type="gramEnd"/>
      <w:r w:rsidRPr="009D751D">
        <w:rPr>
          <w:rFonts w:ascii="微软雅黑" w:eastAsia="微软雅黑" w:hAnsi="微软雅黑" w:cs="微软雅黑"/>
          <w:spacing w:val="7"/>
          <w:lang w:eastAsia="zh-CN"/>
        </w:rPr>
        <w:t>AI智能体Muse大受追捧，点燃市场对CPU相关个股的交易热情，英特尔、ARM、AMD等处理器巨头连续多日上涨。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居民存款搬家连续四个月放缓。此外，美债收益率与油价双双回落为市场短线提供反弹动能，而美股科技股表现强势，也对A股有带动作用</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0BD7BE5C" w:rsidR="00A10388" w:rsidRDefault="009D751D" w:rsidP="00A10388">
      <w:pPr>
        <w:spacing w:before="120" w:line="190" w:lineRule="auto"/>
        <w:ind w:right="210" w:firstLine="422"/>
        <w:jc w:val="center"/>
        <w:rPr>
          <w:rFonts w:ascii="新宋体" w:eastAsia="新宋体" w:hAnsi="新宋体" w:hint="eastAsia"/>
          <w:lang w:eastAsia="zh-CN"/>
        </w:rPr>
      </w:pPr>
      <w:r w:rsidRPr="00CA57C2">
        <w:rPr>
          <w:rFonts w:ascii="宋体" w:eastAsia="宋体" w:hAnsi="宋体"/>
          <w:b/>
          <w:noProof/>
        </w:rPr>
        <w:drawing>
          <wp:inline distT="0" distB="0" distL="0" distR="0" wp14:anchorId="6EAE82D2" wp14:editId="4C9F3403">
            <wp:extent cx="5274310" cy="1594484"/>
            <wp:effectExtent l="0" t="0" r="2540" b="6350"/>
            <wp:docPr id="2" name="图片 2" descr="C:\Users\Administrator\xwechat_files\wxid_vkxlzo0vqu7s22_6f5b\temp\InputTemp\d6db4e20-4b65-4593-800e-adcf8a215b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d6db4e20-4b65-4593-800e-adcf8a215b3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4484"/>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5F341D76" w:rsidR="005B5E6A" w:rsidRDefault="009D751D" w:rsidP="00F51117">
      <w:pPr>
        <w:spacing w:before="103" w:line="256" w:lineRule="auto"/>
        <w:ind w:right="210" w:firstLine="468"/>
        <w:jc w:val="both"/>
        <w:rPr>
          <w:rFonts w:ascii="微软雅黑" w:eastAsia="微软雅黑" w:hAnsi="微软雅黑" w:cs="微软雅黑" w:hint="eastAsia"/>
          <w:spacing w:val="12"/>
          <w:lang w:eastAsia="zh-CN"/>
        </w:rPr>
      </w:pPr>
      <w:r w:rsidRPr="009D751D">
        <w:rPr>
          <w:rFonts w:ascii="微软雅黑" w:eastAsia="微软雅黑" w:hAnsi="微软雅黑" w:cs="微软雅黑"/>
          <w:spacing w:val="12"/>
          <w:lang w:eastAsia="zh-CN"/>
        </w:rPr>
        <w:t>隔夜COMEX铜震荡走强，报收6.9050元/磅，涨跌幅+2.11%。国际方面，美联储巴尔金表示，目前尚不清楚是否需要进一步加息。除数据中心和人工智能领域外，其他领域也呈现出增长势头，消费者支出保持稳定，国防和制造业表现强劲。国内方面，工信部、商务部、市场监管总局联合发布《轻工纺织产业发展“十五五”规划》，力争到2030年，规模以上企业营业收入突破30万亿元。规划提出，加快智能化绿色化转型，推动人工智能赋能；实施“纺织+”行动。库存方面，截至2026年9月22日，COMEX铜库存为768605短吨，环比+541短吨；LME铜库存为254250吨，环比-1625吨；SHFE每日仓单20805吨，环比-1503吨。美元美债方面，美元指数震荡上行，两度逼近100.70后大幅回落，最终收涨0.11%，报100.53。基准的10年期美债收益率涨1.3个基点，最终收报4.968%；对美联储政策利率敏感的2年期美债收益率基本持平，报4.756%。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2DE9255E" w:rsidR="00A02266" w:rsidRDefault="009D751D" w:rsidP="006B6996">
      <w:pPr>
        <w:spacing w:before="103" w:line="256" w:lineRule="auto"/>
        <w:ind w:right="210" w:firstLine="420"/>
        <w:jc w:val="center"/>
      </w:pPr>
      <w:r>
        <w:rPr>
          <w:noProof/>
        </w:rPr>
        <w:lastRenderedPageBreak/>
        <w:drawing>
          <wp:inline distT="0" distB="0" distL="0" distR="0" wp14:anchorId="644B597E" wp14:editId="39B52884">
            <wp:extent cx="5274310" cy="2879090"/>
            <wp:effectExtent l="0" t="0" r="2540" b="0"/>
            <wp:docPr id="817470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7082"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2A223C81" w:rsidR="00F850DC" w:rsidRDefault="009D751D" w:rsidP="00B00DB4">
      <w:pPr>
        <w:spacing w:before="103" w:line="256" w:lineRule="auto"/>
        <w:ind w:right="210" w:firstLine="448"/>
        <w:jc w:val="both"/>
        <w:rPr>
          <w:rFonts w:ascii="微软雅黑" w:eastAsia="微软雅黑" w:hAnsi="微软雅黑" w:cs="微软雅黑" w:hint="eastAsia"/>
          <w:noProof/>
          <w:spacing w:val="7"/>
          <w:lang w:eastAsia="zh-CN"/>
        </w:rPr>
      </w:pPr>
      <w:r w:rsidRPr="009D751D">
        <w:rPr>
          <w:rFonts w:ascii="微软雅黑" w:eastAsia="微软雅黑" w:hAnsi="微软雅黑" w:cs="微软雅黑"/>
          <w:noProof/>
          <w:spacing w:val="7"/>
          <w:lang w:eastAsia="zh-CN"/>
        </w:rPr>
        <w:t>隔夜，国际贵金属期货收盘集体上涨，COMEX黄金期货涨0.35%报4396.20美元/盎司，COMEX白银期货涨1.62%报67.61美元/盎司。货币政策上，FOMC2027年票委，芝加哥联储主席古尔斯比周一在演讲中称，通胀仍面临持续风险，包括能源价格、关税、强劲需求以及“其他供给冲击”。他表示，如果需求“过热”，美联储将不得不采取行动，而进一步加息是“唯一的出路”。此外，圣路易斯联储主席穆萨莱姆也表示，如果没有进一步的政策限制，通胀在18个月后仍有可能大幅高于2%的目标。利率可能需要进一步上升，以抑制由需求和供应驱动的通胀；加息最好是“提前且逐步的”，而不是“延后且大幅度的”。受到美联储官员持续释放鹰派信号，市场对于美联储加息的预期仍在不断升温，对黄金形成压制。整体来看，近期贵金属的金融属性得到强化，后续贵金属与美元指数、美债收益率的负相关性将较为明显</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746A01D7" w:rsidR="007A477E" w:rsidRDefault="009D751D"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C6433D">
        <w:rPr>
          <w:rFonts w:ascii="黑体" w:eastAsia="黑体" w:hAnsi="黑体"/>
          <w:noProof/>
          <w:sz w:val="22"/>
          <w:szCs w:val="22"/>
          <w:shd w:val="clear" w:color="auto" w:fill="FFFFFF"/>
        </w:rPr>
        <w:drawing>
          <wp:inline distT="0" distB="0" distL="0" distR="0" wp14:anchorId="21D59C81" wp14:editId="13B973E1">
            <wp:extent cx="5274310" cy="1585175"/>
            <wp:effectExtent l="0" t="0" r="2540" b="0"/>
            <wp:docPr id="1591165570" name="图片 1591165570" descr="C:\Users\Administrator\xwechat_files\wxid_vkxlzo0vqu7s22_6f5b\temp\InputTemp\8f66cd62-1fc9-4590-afcc-0a53a08e3c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8f66cd62-1fc9-4590-afcc-0a53a08e3c3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5175"/>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0F8A5C40" w14:textId="77777777" w:rsidR="009D751D" w:rsidRPr="009D751D" w:rsidRDefault="009D751D" w:rsidP="009D751D">
      <w:pPr>
        <w:spacing w:before="103" w:line="256" w:lineRule="auto"/>
        <w:ind w:right="210" w:firstLine="448"/>
        <w:jc w:val="both"/>
        <w:rPr>
          <w:rFonts w:ascii="微软雅黑" w:eastAsia="微软雅黑" w:hAnsi="微软雅黑" w:cs="微软雅黑"/>
          <w:noProof/>
          <w:spacing w:val="7"/>
          <w:lang w:eastAsia="zh-CN"/>
        </w:rPr>
      </w:pPr>
      <w:r w:rsidRPr="009D751D">
        <w:rPr>
          <w:rFonts w:ascii="微软雅黑" w:eastAsia="微软雅黑" w:hAnsi="微软雅黑" w:cs="微软雅黑" w:hint="eastAsia"/>
          <w:noProof/>
          <w:spacing w:val="7"/>
          <w:lang w:eastAsia="zh-CN"/>
        </w:rPr>
        <w:t>洲际交易所</w:t>
      </w:r>
      <w:r w:rsidRPr="009D751D">
        <w:rPr>
          <w:rFonts w:ascii="微软雅黑" w:eastAsia="微软雅黑" w:hAnsi="微软雅黑" w:cs="微软雅黑"/>
          <w:noProof/>
          <w:spacing w:val="7"/>
          <w:lang w:eastAsia="zh-CN"/>
        </w:rPr>
        <w:t>(ICE)</w:t>
      </w:r>
      <w:r w:rsidRPr="009D751D">
        <w:rPr>
          <w:rFonts w:ascii="微软雅黑" w:eastAsia="微软雅黑" w:hAnsi="微软雅黑" w:cs="微软雅黑" w:hint="eastAsia"/>
          <w:noProof/>
          <w:spacing w:val="7"/>
          <w:lang w:eastAsia="zh-CN"/>
        </w:rPr>
        <w:t>原糖期货周二在跌至一个月低点后转升。</w:t>
      </w:r>
      <w:r w:rsidRPr="009D751D">
        <w:rPr>
          <w:rFonts w:ascii="微软雅黑" w:eastAsia="微软雅黑" w:hAnsi="微软雅黑" w:cs="微软雅黑"/>
          <w:noProof/>
          <w:spacing w:val="7"/>
          <w:lang w:eastAsia="zh-CN"/>
        </w:rPr>
        <w:t>ICE</w:t>
      </w:r>
      <w:r w:rsidRPr="009D751D">
        <w:rPr>
          <w:rFonts w:ascii="微软雅黑" w:eastAsia="微软雅黑" w:hAnsi="微软雅黑" w:cs="微软雅黑" w:hint="eastAsia"/>
          <w:noProof/>
          <w:spacing w:val="7"/>
          <w:lang w:eastAsia="zh-CN"/>
        </w:rPr>
        <w:t>交投最活跃的</w:t>
      </w:r>
      <w:r w:rsidRPr="009D751D">
        <w:rPr>
          <w:rFonts w:ascii="微软雅黑" w:eastAsia="微软雅黑" w:hAnsi="微软雅黑" w:cs="微软雅黑"/>
          <w:noProof/>
          <w:spacing w:val="7"/>
          <w:lang w:eastAsia="zh-CN"/>
        </w:rPr>
        <w:t>3</w:t>
      </w:r>
      <w:r w:rsidRPr="009D751D">
        <w:rPr>
          <w:rFonts w:ascii="微软雅黑" w:eastAsia="微软雅黑" w:hAnsi="微软雅黑" w:cs="微软雅黑" w:hint="eastAsia"/>
          <w:noProof/>
          <w:spacing w:val="7"/>
          <w:lang w:eastAsia="zh-CN"/>
        </w:rPr>
        <w:t>月原糖期货收涨</w:t>
      </w:r>
      <w:r w:rsidRPr="009D751D">
        <w:rPr>
          <w:rFonts w:ascii="微软雅黑" w:eastAsia="微软雅黑" w:hAnsi="微软雅黑" w:cs="微软雅黑"/>
          <w:noProof/>
          <w:spacing w:val="7"/>
          <w:lang w:eastAsia="zh-CN"/>
        </w:rPr>
        <w:t>0.17</w:t>
      </w:r>
      <w:r w:rsidRPr="009D751D">
        <w:rPr>
          <w:rFonts w:ascii="微软雅黑" w:eastAsia="微软雅黑" w:hAnsi="微软雅黑" w:cs="微软雅黑" w:hint="eastAsia"/>
          <w:noProof/>
          <w:spacing w:val="7"/>
          <w:lang w:eastAsia="zh-CN"/>
        </w:rPr>
        <w:t>美分或</w:t>
      </w:r>
      <w:r w:rsidRPr="009D751D">
        <w:rPr>
          <w:rFonts w:ascii="微软雅黑" w:eastAsia="微软雅黑" w:hAnsi="微软雅黑" w:cs="微软雅黑"/>
          <w:noProof/>
          <w:spacing w:val="7"/>
          <w:lang w:eastAsia="zh-CN"/>
        </w:rPr>
        <w:t>0.92%</w:t>
      </w:r>
      <w:r w:rsidRPr="009D751D">
        <w:rPr>
          <w:rFonts w:ascii="微软雅黑" w:eastAsia="微软雅黑" w:hAnsi="微软雅黑" w:cs="微软雅黑" w:hint="eastAsia"/>
          <w:noProof/>
          <w:spacing w:val="7"/>
          <w:lang w:eastAsia="zh-CN"/>
        </w:rPr>
        <w:t>，结算价报每磅</w:t>
      </w:r>
      <w:r w:rsidRPr="009D751D">
        <w:rPr>
          <w:rFonts w:ascii="微软雅黑" w:eastAsia="微软雅黑" w:hAnsi="微软雅黑" w:cs="微软雅黑"/>
          <w:noProof/>
          <w:spacing w:val="7"/>
          <w:lang w:eastAsia="zh-CN"/>
        </w:rPr>
        <w:t>18.56</w:t>
      </w:r>
      <w:r w:rsidRPr="009D751D">
        <w:rPr>
          <w:rFonts w:ascii="微软雅黑" w:eastAsia="微软雅黑" w:hAnsi="微软雅黑" w:cs="微软雅黑" w:hint="eastAsia"/>
          <w:noProof/>
          <w:spacing w:val="7"/>
          <w:lang w:eastAsia="zh-CN"/>
        </w:rPr>
        <w:t>美分。</w:t>
      </w:r>
    </w:p>
    <w:p w14:paraId="4A01BBE5" w14:textId="77777777" w:rsidR="009D751D" w:rsidRPr="009D751D" w:rsidRDefault="009D751D" w:rsidP="009D751D">
      <w:pPr>
        <w:spacing w:before="103" w:line="256" w:lineRule="auto"/>
        <w:ind w:right="210" w:firstLine="448"/>
        <w:jc w:val="both"/>
        <w:rPr>
          <w:rFonts w:ascii="微软雅黑" w:eastAsia="微软雅黑" w:hAnsi="微软雅黑" w:cs="微软雅黑"/>
          <w:noProof/>
          <w:spacing w:val="7"/>
          <w:lang w:eastAsia="zh-CN"/>
        </w:rPr>
      </w:pPr>
      <w:r w:rsidRPr="009D751D">
        <w:rPr>
          <w:rFonts w:ascii="微软雅黑" w:eastAsia="微软雅黑" w:hAnsi="微软雅黑" w:cs="微软雅黑" w:hint="eastAsia"/>
          <w:noProof/>
          <w:spacing w:val="7"/>
          <w:lang w:eastAsia="zh-CN"/>
        </w:rPr>
        <w:lastRenderedPageBreak/>
        <w:t>国际方面，巴西农业部数据显示，巴西中南部地区</w:t>
      </w:r>
      <w:r w:rsidRPr="009D751D">
        <w:rPr>
          <w:rFonts w:ascii="微软雅黑" w:eastAsia="微软雅黑" w:hAnsi="微软雅黑" w:cs="微软雅黑"/>
          <w:noProof/>
          <w:spacing w:val="7"/>
          <w:lang w:eastAsia="zh-CN"/>
        </w:rPr>
        <w:t>8</w:t>
      </w:r>
      <w:r w:rsidRPr="009D751D">
        <w:rPr>
          <w:rFonts w:ascii="微软雅黑" w:eastAsia="微软雅黑" w:hAnsi="微软雅黑" w:cs="微软雅黑" w:hint="eastAsia"/>
          <w:noProof/>
          <w:spacing w:val="7"/>
          <w:lang w:eastAsia="zh-CN"/>
        </w:rPr>
        <w:t>月下半月甘蔗压榨量为</w:t>
      </w:r>
      <w:r w:rsidRPr="009D751D">
        <w:rPr>
          <w:rFonts w:ascii="微软雅黑" w:eastAsia="微软雅黑" w:hAnsi="微软雅黑" w:cs="微软雅黑"/>
          <w:noProof/>
          <w:spacing w:val="7"/>
          <w:lang w:eastAsia="zh-CN"/>
        </w:rPr>
        <w:t>5200</w:t>
      </w:r>
      <w:r w:rsidRPr="009D751D">
        <w:rPr>
          <w:rFonts w:ascii="微软雅黑" w:eastAsia="微软雅黑" w:hAnsi="微软雅黑" w:cs="微软雅黑" w:hint="eastAsia"/>
          <w:noProof/>
          <w:spacing w:val="7"/>
          <w:lang w:eastAsia="zh-CN"/>
        </w:rPr>
        <w:t>万吨，较去年同期增加</w:t>
      </w:r>
      <w:r w:rsidRPr="009D751D">
        <w:rPr>
          <w:rFonts w:ascii="微软雅黑" w:eastAsia="微软雅黑" w:hAnsi="微软雅黑" w:cs="微软雅黑"/>
          <w:noProof/>
          <w:spacing w:val="7"/>
          <w:lang w:eastAsia="zh-CN"/>
        </w:rPr>
        <w:t>3.3%</w:t>
      </w:r>
      <w:r w:rsidRPr="009D751D">
        <w:rPr>
          <w:rFonts w:ascii="微软雅黑" w:eastAsia="微软雅黑" w:hAnsi="微软雅黑" w:cs="微软雅黑" w:hint="eastAsia"/>
          <w:noProof/>
          <w:spacing w:val="7"/>
          <w:lang w:eastAsia="zh-CN"/>
        </w:rPr>
        <w:t>；食糖产量回落</w:t>
      </w:r>
      <w:r w:rsidRPr="009D751D">
        <w:rPr>
          <w:rFonts w:ascii="微软雅黑" w:eastAsia="微软雅黑" w:hAnsi="微软雅黑" w:cs="微软雅黑"/>
          <w:noProof/>
          <w:spacing w:val="7"/>
          <w:lang w:eastAsia="zh-CN"/>
        </w:rPr>
        <w:t>4.8%</w:t>
      </w:r>
      <w:r w:rsidRPr="009D751D">
        <w:rPr>
          <w:rFonts w:ascii="微软雅黑" w:eastAsia="微软雅黑" w:hAnsi="微软雅黑" w:cs="微软雅黑" w:hint="eastAsia"/>
          <w:noProof/>
          <w:spacing w:val="7"/>
          <w:lang w:eastAsia="zh-CN"/>
        </w:rPr>
        <w:t>至</w:t>
      </w:r>
      <w:r w:rsidRPr="009D751D">
        <w:rPr>
          <w:rFonts w:ascii="微软雅黑" w:eastAsia="微软雅黑" w:hAnsi="微软雅黑" w:cs="微软雅黑"/>
          <w:noProof/>
          <w:spacing w:val="7"/>
          <w:lang w:eastAsia="zh-CN"/>
        </w:rPr>
        <w:t>372</w:t>
      </w:r>
      <w:r w:rsidRPr="009D751D">
        <w:rPr>
          <w:rFonts w:ascii="微软雅黑" w:eastAsia="微软雅黑" w:hAnsi="微软雅黑" w:cs="微软雅黑" w:hint="eastAsia"/>
          <w:noProof/>
          <w:spacing w:val="7"/>
          <w:lang w:eastAsia="zh-CN"/>
        </w:rPr>
        <w:t>万吨。另外一方面，乙醇产量同比增长</w:t>
      </w:r>
      <w:r w:rsidRPr="009D751D">
        <w:rPr>
          <w:rFonts w:ascii="微软雅黑" w:eastAsia="微软雅黑" w:hAnsi="微软雅黑" w:cs="微软雅黑"/>
          <w:noProof/>
          <w:spacing w:val="7"/>
          <w:lang w:eastAsia="zh-CN"/>
        </w:rPr>
        <w:t>3.5%</w:t>
      </w:r>
      <w:r w:rsidRPr="009D751D">
        <w:rPr>
          <w:rFonts w:ascii="微软雅黑" w:eastAsia="微软雅黑" w:hAnsi="微软雅黑" w:cs="微软雅黑" w:hint="eastAsia"/>
          <w:noProof/>
          <w:spacing w:val="7"/>
          <w:lang w:eastAsia="zh-CN"/>
        </w:rPr>
        <w:t>，达到</w:t>
      </w:r>
      <w:r w:rsidRPr="009D751D">
        <w:rPr>
          <w:rFonts w:ascii="微软雅黑" w:eastAsia="微软雅黑" w:hAnsi="微软雅黑" w:cs="微软雅黑"/>
          <w:noProof/>
          <w:spacing w:val="7"/>
          <w:lang w:eastAsia="zh-CN"/>
        </w:rPr>
        <w:t>25.5</w:t>
      </w:r>
      <w:r w:rsidRPr="009D751D">
        <w:rPr>
          <w:rFonts w:ascii="微软雅黑" w:eastAsia="微软雅黑" w:hAnsi="微软雅黑" w:cs="微软雅黑" w:hint="eastAsia"/>
          <w:noProof/>
          <w:spacing w:val="7"/>
          <w:lang w:eastAsia="zh-CN"/>
        </w:rPr>
        <w:t>亿升，因糖厂将更多甘蔗用于生产乙醇，产糖量同比下滑。</w:t>
      </w:r>
    </w:p>
    <w:p w14:paraId="3F44DEBC" w14:textId="3F922652" w:rsidR="00C27A84" w:rsidRDefault="009D751D" w:rsidP="009D751D">
      <w:pPr>
        <w:spacing w:before="103" w:line="256" w:lineRule="auto"/>
        <w:ind w:right="210" w:firstLine="448"/>
        <w:jc w:val="both"/>
        <w:rPr>
          <w:rFonts w:ascii="微软雅黑" w:eastAsia="微软雅黑" w:hAnsi="微软雅黑" w:cs="微软雅黑" w:hint="eastAsia"/>
          <w:noProof/>
          <w:spacing w:val="7"/>
          <w:lang w:eastAsia="zh-CN"/>
        </w:rPr>
      </w:pPr>
      <w:r w:rsidRPr="009D751D">
        <w:rPr>
          <w:rFonts w:ascii="微软雅黑" w:eastAsia="微软雅黑" w:hAnsi="微软雅黑" w:cs="微软雅黑" w:hint="eastAsia"/>
          <w:noProof/>
          <w:spacing w:val="7"/>
          <w:lang w:eastAsia="zh-CN"/>
        </w:rPr>
        <w:t>美糖主力价格关注上方压力</w:t>
      </w:r>
      <w:r w:rsidRPr="009D751D">
        <w:rPr>
          <w:rFonts w:ascii="微软雅黑" w:eastAsia="微软雅黑" w:hAnsi="微软雅黑" w:cs="微软雅黑"/>
          <w:noProof/>
          <w:spacing w:val="7"/>
          <w:lang w:eastAsia="zh-CN"/>
        </w:rPr>
        <w:t>21</w:t>
      </w:r>
      <w:r w:rsidRPr="009D751D">
        <w:rPr>
          <w:rFonts w:ascii="微软雅黑" w:eastAsia="微软雅黑" w:hAnsi="微软雅黑" w:cs="微软雅黑" w:hint="eastAsia"/>
          <w:noProof/>
          <w:spacing w:val="7"/>
          <w:lang w:eastAsia="zh-CN"/>
        </w:rPr>
        <w:t>美分</w:t>
      </w:r>
      <w:r w:rsidRPr="009D751D">
        <w:rPr>
          <w:rFonts w:ascii="微软雅黑" w:eastAsia="微软雅黑" w:hAnsi="微软雅黑" w:cs="微软雅黑"/>
          <w:noProof/>
          <w:spacing w:val="7"/>
          <w:lang w:eastAsia="zh-CN"/>
        </w:rPr>
        <w:t>/</w:t>
      </w:r>
      <w:r w:rsidRPr="009D751D">
        <w:rPr>
          <w:rFonts w:ascii="微软雅黑" w:eastAsia="微软雅黑" w:hAnsi="微软雅黑" w:cs="微软雅黑" w:hint="eastAsia"/>
          <w:noProof/>
          <w:spacing w:val="7"/>
          <w:lang w:eastAsia="zh-CN"/>
        </w:rPr>
        <w:t>磅，下方支撑</w:t>
      </w:r>
      <w:r w:rsidRPr="009D751D">
        <w:rPr>
          <w:rFonts w:ascii="微软雅黑" w:eastAsia="微软雅黑" w:hAnsi="微软雅黑" w:cs="微软雅黑"/>
          <w:noProof/>
          <w:spacing w:val="7"/>
          <w:lang w:eastAsia="zh-CN"/>
        </w:rPr>
        <w:t>17</w:t>
      </w:r>
      <w:r w:rsidRPr="009D751D">
        <w:rPr>
          <w:rFonts w:ascii="微软雅黑" w:eastAsia="微软雅黑" w:hAnsi="微软雅黑" w:cs="微软雅黑" w:hint="eastAsia"/>
          <w:noProof/>
          <w:spacing w:val="7"/>
          <w:lang w:eastAsia="zh-CN"/>
        </w:rPr>
        <w:t>美分</w:t>
      </w:r>
      <w:r w:rsidRPr="009D751D">
        <w:rPr>
          <w:rFonts w:ascii="微软雅黑" w:eastAsia="微软雅黑" w:hAnsi="微软雅黑" w:cs="微软雅黑"/>
          <w:noProof/>
          <w:spacing w:val="7"/>
          <w:lang w:eastAsia="zh-CN"/>
        </w:rPr>
        <w:t>/</w:t>
      </w:r>
      <w:r w:rsidRPr="009D751D">
        <w:rPr>
          <w:rFonts w:ascii="微软雅黑" w:eastAsia="微软雅黑" w:hAnsi="微软雅黑" w:cs="微软雅黑" w:hint="eastAsia"/>
          <w:noProof/>
          <w:spacing w:val="7"/>
          <w:lang w:eastAsia="zh-CN"/>
        </w:rPr>
        <w:t>磅。建议</w:t>
      </w:r>
      <w:r w:rsidRPr="009D751D">
        <w:rPr>
          <w:rFonts w:ascii="微软雅黑" w:eastAsia="微软雅黑" w:hAnsi="微软雅黑" w:cs="微软雅黑"/>
          <w:noProof/>
          <w:spacing w:val="7"/>
          <w:lang w:eastAsia="zh-CN"/>
        </w:rPr>
        <w:t>3</w:t>
      </w:r>
      <w:r w:rsidRPr="009D751D">
        <w:rPr>
          <w:rFonts w:ascii="微软雅黑" w:eastAsia="微软雅黑" w:hAnsi="微软雅黑" w:cs="微软雅黑" w:hint="eastAsia"/>
          <w:noProof/>
          <w:spacing w:val="7"/>
          <w:lang w:eastAsia="zh-CN"/>
        </w:rPr>
        <w:t>月</w:t>
      </w:r>
      <w:r w:rsidRPr="009D751D">
        <w:rPr>
          <w:rFonts w:ascii="微软雅黑" w:eastAsia="微软雅黑" w:hAnsi="微软雅黑" w:cs="微软雅黑"/>
          <w:noProof/>
          <w:spacing w:val="7"/>
          <w:lang w:eastAsia="zh-CN"/>
        </w:rPr>
        <w:t xml:space="preserve"> ICE </w:t>
      </w:r>
      <w:r w:rsidRPr="009D751D">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3057F041" w:rsidR="007A477E" w:rsidRPr="00786136" w:rsidRDefault="009D751D"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437FCC22" wp14:editId="0FDC5BC6">
            <wp:extent cx="5266690" cy="2157730"/>
            <wp:effectExtent l="0" t="0" r="0" b="0"/>
            <wp:docPr id="1762131265" name="图片 5" descr="QQ截图2026092308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QQ截图202609230805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21577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2D3B6DD2" w14:textId="77777777" w:rsidR="009D751D" w:rsidRPr="009D751D" w:rsidRDefault="009D751D" w:rsidP="009D751D">
      <w:pPr>
        <w:spacing w:before="103" w:line="256" w:lineRule="auto"/>
        <w:ind w:right="210" w:firstLine="448"/>
        <w:jc w:val="both"/>
        <w:rPr>
          <w:rFonts w:ascii="微软雅黑" w:eastAsia="微软雅黑" w:hAnsi="微软雅黑" w:cs="微软雅黑"/>
          <w:noProof/>
          <w:spacing w:val="7"/>
          <w:lang w:eastAsia="zh-CN"/>
        </w:rPr>
      </w:pPr>
      <w:r w:rsidRPr="009D751D">
        <w:rPr>
          <w:rFonts w:ascii="微软雅黑" w:eastAsia="微软雅黑" w:hAnsi="微软雅黑" w:cs="微软雅黑" w:hint="eastAsia"/>
          <w:noProof/>
          <w:spacing w:val="7"/>
          <w:lang w:eastAsia="zh-CN"/>
        </w:rPr>
        <w:t>洲际交易所</w:t>
      </w:r>
      <w:r w:rsidRPr="009D751D">
        <w:rPr>
          <w:rFonts w:ascii="微软雅黑" w:eastAsia="微软雅黑" w:hAnsi="微软雅黑" w:cs="微软雅黑"/>
          <w:noProof/>
          <w:spacing w:val="7"/>
          <w:lang w:eastAsia="zh-CN"/>
        </w:rPr>
        <w:t>(ICE)</w:t>
      </w:r>
      <w:r w:rsidRPr="009D751D">
        <w:rPr>
          <w:rFonts w:ascii="微软雅黑" w:eastAsia="微软雅黑" w:hAnsi="微软雅黑" w:cs="微软雅黑" w:hint="eastAsia"/>
          <w:noProof/>
          <w:spacing w:val="7"/>
          <w:lang w:eastAsia="zh-CN"/>
        </w:rPr>
        <w:t>棉花期货周二下跌，交易商继续权衡出口需求疲软的影响。</w:t>
      </w:r>
      <w:r w:rsidRPr="009D751D">
        <w:rPr>
          <w:rFonts w:ascii="微软雅黑" w:eastAsia="微软雅黑" w:hAnsi="微软雅黑" w:cs="微软雅黑"/>
          <w:noProof/>
          <w:spacing w:val="7"/>
          <w:lang w:eastAsia="zh-CN"/>
        </w:rPr>
        <w:t>ICE 12</w:t>
      </w:r>
      <w:r w:rsidRPr="009D751D">
        <w:rPr>
          <w:rFonts w:ascii="微软雅黑" w:eastAsia="微软雅黑" w:hAnsi="微软雅黑" w:cs="微软雅黑" w:hint="eastAsia"/>
          <w:noProof/>
          <w:spacing w:val="7"/>
          <w:lang w:eastAsia="zh-CN"/>
        </w:rPr>
        <w:t>月棉花期货合约下跌</w:t>
      </w:r>
      <w:r w:rsidRPr="009D751D">
        <w:rPr>
          <w:rFonts w:ascii="微软雅黑" w:eastAsia="微软雅黑" w:hAnsi="微软雅黑" w:cs="微软雅黑"/>
          <w:noProof/>
          <w:spacing w:val="7"/>
          <w:lang w:eastAsia="zh-CN"/>
        </w:rPr>
        <w:t>0.55</w:t>
      </w:r>
      <w:r w:rsidRPr="009D751D">
        <w:rPr>
          <w:rFonts w:ascii="微软雅黑" w:eastAsia="微软雅黑" w:hAnsi="微软雅黑" w:cs="微软雅黑" w:hint="eastAsia"/>
          <w:noProof/>
          <w:spacing w:val="7"/>
          <w:lang w:eastAsia="zh-CN"/>
        </w:rPr>
        <w:t>美分或</w:t>
      </w:r>
      <w:r w:rsidRPr="009D751D">
        <w:rPr>
          <w:rFonts w:ascii="微软雅黑" w:eastAsia="微软雅黑" w:hAnsi="微软雅黑" w:cs="微软雅黑"/>
          <w:noProof/>
          <w:spacing w:val="7"/>
          <w:lang w:eastAsia="zh-CN"/>
        </w:rPr>
        <w:t>0.66%</w:t>
      </w:r>
      <w:r w:rsidRPr="009D751D">
        <w:rPr>
          <w:rFonts w:ascii="微软雅黑" w:eastAsia="微软雅黑" w:hAnsi="微软雅黑" w:cs="微软雅黑" w:hint="eastAsia"/>
          <w:noProof/>
          <w:spacing w:val="7"/>
          <w:lang w:eastAsia="zh-CN"/>
        </w:rPr>
        <w:t>，结算价报每磅</w:t>
      </w:r>
      <w:r w:rsidRPr="009D751D">
        <w:rPr>
          <w:rFonts w:ascii="微软雅黑" w:eastAsia="微软雅黑" w:hAnsi="微软雅黑" w:cs="微软雅黑"/>
          <w:noProof/>
          <w:spacing w:val="7"/>
          <w:lang w:eastAsia="zh-CN"/>
        </w:rPr>
        <w:t>82.87</w:t>
      </w:r>
      <w:r w:rsidRPr="009D751D">
        <w:rPr>
          <w:rFonts w:ascii="微软雅黑" w:eastAsia="微软雅黑" w:hAnsi="微软雅黑" w:cs="微软雅黑" w:hint="eastAsia"/>
          <w:noProof/>
          <w:spacing w:val="7"/>
          <w:lang w:eastAsia="zh-CN"/>
        </w:rPr>
        <w:t>美分。</w:t>
      </w:r>
    </w:p>
    <w:p w14:paraId="0DE264A7" w14:textId="5BF0DA1E" w:rsidR="00ED4A18" w:rsidRDefault="009D751D" w:rsidP="009D751D">
      <w:pPr>
        <w:spacing w:before="103" w:line="256" w:lineRule="auto"/>
        <w:ind w:right="210" w:firstLine="448"/>
        <w:jc w:val="both"/>
        <w:rPr>
          <w:rFonts w:ascii="微软雅黑" w:eastAsia="微软雅黑" w:hAnsi="微软雅黑" w:cs="微软雅黑" w:hint="eastAsia"/>
          <w:noProof/>
          <w:spacing w:val="7"/>
          <w:lang w:eastAsia="zh-CN"/>
        </w:rPr>
      </w:pPr>
      <w:r w:rsidRPr="009D751D">
        <w:rPr>
          <w:rFonts w:ascii="微软雅黑" w:eastAsia="微软雅黑" w:hAnsi="微软雅黑" w:cs="微软雅黑" w:hint="eastAsia"/>
          <w:noProof/>
          <w:spacing w:val="7"/>
          <w:lang w:eastAsia="zh-CN"/>
        </w:rPr>
        <w:t>国际方面，据美国农业部</w:t>
      </w:r>
      <w:r w:rsidRPr="009D751D">
        <w:rPr>
          <w:rFonts w:ascii="微软雅黑" w:eastAsia="微软雅黑" w:hAnsi="微软雅黑" w:cs="微软雅黑"/>
          <w:noProof/>
          <w:spacing w:val="7"/>
          <w:lang w:eastAsia="zh-CN"/>
        </w:rPr>
        <w:t>(USDA)</w:t>
      </w:r>
      <w:r w:rsidRPr="009D751D">
        <w:rPr>
          <w:rFonts w:ascii="微软雅黑" w:eastAsia="微软雅黑" w:hAnsi="微软雅黑" w:cs="微软雅黑" w:hint="eastAsia"/>
          <w:noProof/>
          <w:spacing w:val="7"/>
          <w:lang w:eastAsia="zh-CN"/>
        </w:rPr>
        <w:t>报告显示，</w:t>
      </w:r>
      <w:r w:rsidRPr="009D751D">
        <w:rPr>
          <w:rFonts w:ascii="微软雅黑" w:eastAsia="微软雅黑" w:hAnsi="微软雅黑" w:cs="微软雅黑"/>
          <w:noProof/>
          <w:spacing w:val="7"/>
          <w:lang w:eastAsia="zh-CN"/>
        </w:rPr>
        <w:t>9</w:t>
      </w:r>
      <w:r w:rsidRPr="009D751D">
        <w:rPr>
          <w:rFonts w:ascii="微软雅黑" w:eastAsia="微软雅黑" w:hAnsi="微软雅黑" w:cs="微软雅黑" w:hint="eastAsia"/>
          <w:noProof/>
          <w:spacing w:val="7"/>
          <w:lang w:eastAsia="zh-CN"/>
        </w:rPr>
        <w:t>月</w:t>
      </w:r>
      <w:r w:rsidRPr="009D751D">
        <w:rPr>
          <w:rFonts w:ascii="微软雅黑" w:eastAsia="微软雅黑" w:hAnsi="微软雅黑" w:cs="微软雅黑"/>
          <w:noProof/>
          <w:spacing w:val="7"/>
          <w:lang w:eastAsia="zh-CN"/>
        </w:rPr>
        <w:t>10</w:t>
      </w:r>
      <w:r w:rsidRPr="009D751D">
        <w:rPr>
          <w:rFonts w:ascii="微软雅黑" w:eastAsia="微软雅黑" w:hAnsi="微软雅黑" w:cs="微软雅黑" w:hint="eastAsia"/>
          <w:noProof/>
          <w:spacing w:val="7"/>
          <w:lang w:eastAsia="zh-CN"/>
        </w:rPr>
        <w:t>日止当周，美国</w:t>
      </w:r>
      <w:r w:rsidRPr="009D751D">
        <w:rPr>
          <w:rFonts w:ascii="微软雅黑" w:eastAsia="微软雅黑" w:hAnsi="微软雅黑" w:cs="微软雅黑"/>
          <w:noProof/>
          <w:spacing w:val="7"/>
          <w:lang w:eastAsia="zh-CN"/>
        </w:rPr>
        <w:t>2026/27</w:t>
      </w:r>
      <w:r w:rsidRPr="009D751D">
        <w:rPr>
          <w:rFonts w:ascii="微软雅黑" w:eastAsia="微软雅黑" w:hAnsi="微软雅黑" w:cs="微软雅黑" w:hint="eastAsia"/>
          <w:noProof/>
          <w:spacing w:val="7"/>
          <w:lang w:eastAsia="zh-CN"/>
        </w:rPr>
        <w:t>年度陆地棉出口销售净增</w:t>
      </w:r>
      <w:r w:rsidRPr="009D751D">
        <w:rPr>
          <w:rFonts w:ascii="微软雅黑" w:eastAsia="微软雅黑" w:hAnsi="微软雅黑" w:cs="微软雅黑"/>
          <w:noProof/>
          <w:spacing w:val="7"/>
          <w:lang w:eastAsia="zh-CN"/>
        </w:rPr>
        <w:t>7.123</w:t>
      </w:r>
      <w:r w:rsidRPr="009D751D">
        <w:rPr>
          <w:rFonts w:ascii="微软雅黑" w:eastAsia="微软雅黑" w:hAnsi="微软雅黑" w:cs="微软雅黑" w:hint="eastAsia"/>
          <w:noProof/>
          <w:spacing w:val="7"/>
          <w:lang w:eastAsia="zh-CN"/>
        </w:rPr>
        <w:t>万包，较前周减少</w:t>
      </w:r>
      <w:r w:rsidRPr="009D751D">
        <w:rPr>
          <w:rFonts w:ascii="微软雅黑" w:eastAsia="微软雅黑" w:hAnsi="微软雅黑" w:cs="微软雅黑"/>
          <w:noProof/>
          <w:spacing w:val="7"/>
          <w:lang w:eastAsia="zh-CN"/>
        </w:rPr>
        <w:t>4%</w:t>
      </w:r>
      <w:r w:rsidRPr="009D751D">
        <w:rPr>
          <w:rFonts w:ascii="微软雅黑" w:eastAsia="微软雅黑" w:hAnsi="微软雅黑" w:cs="微软雅黑" w:hint="eastAsia"/>
          <w:noProof/>
          <w:spacing w:val="7"/>
          <w:lang w:eastAsia="zh-CN"/>
        </w:rPr>
        <w:t>，较前四周均值减少</w:t>
      </w:r>
      <w:r w:rsidRPr="009D751D">
        <w:rPr>
          <w:rFonts w:ascii="微软雅黑" w:eastAsia="微软雅黑" w:hAnsi="微软雅黑" w:cs="微软雅黑"/>
          <w:noProof/>
          <w:spacing w:val="7"/>
          <w:lang w:eastAsia="zh-CN"/>
        </w:rPr>
        <w:t>30%</w:t>
      </w:r>
      <w:r w:rsidRPr="009D751D">
        <w:rPr>
          <w:rFonts w:ascii="微软雅黑" w:eastAsia="微软雅黑" w:hAnsi="微软雅黑" w:cs="微软雅黑" w:hint="eastAsia"/>
          <w:noProof/>
          <w:spacing w:val="7"/>
          <w:lang w:eastAsia="zh-CN"/>
        </w:rPr>
        <w:t>。其中，对中国大陆净销售</w:t>
      </w:r>
      <w:r w:rsidRPr="009D751D">
        <w:rPr>
          <w:rFonts w:ascii="微软雅黑" w:eastAsia="微软雅黑" w:hAnsi="微软雅黑" w:cs="微软雅黑"/>
          <w:noProof/>
          <w:spacing w:val="7"/>
          <w:lang w:eastAsia="zh-CN"/>
        </w:rPr>
        <w:t>0</w:t>
      </w:r>
      <w:r w:rsidRPr="009D751D">
        <w:rPr>
          <w:rFonts w:ascii="微软雅黑" w:eastAsia="微软雅黑" w:hAnsi="微软雅黑" w:cs="微软雅黑" w:hint="eastAsia"/>
          <w:noProof/>
          <w:spacing w:val="7"/>
          <w:lang w:eastAsia="zh-CN"/>
        </w:rPr>
        <w:t>包；当周美国市场出口装船</w:t>
      </w:r>
      <w:r w:rsidRPr="009D751D">
        <w:rPr>
          <w:rFonts w:ascii="微软雅黑" w:eastAsia="微软雅黑" w:hAnsi="微软雅黑" w:cs="微软雅黑"/>
          <w:noProof/>
          <w:spacing w:val="7"/>
          <w:lang w:eastAsia="zh-CN"/>
        </w:rPr>
        <w:t>14.2076</w:t>
      </w:r>
      <w:r w:rsidRPr="009D751D">
        <w:rPr>
          <w:rFonts w:ascii="微软雅黑" w:eastAsia="微软雅黑" w:hAnsi="微软雅黑" w:cs="微软雅黑" w:hint="eastAsia"/>
          <w:noProof/>
          <w:spacing w:val="7"/>
          <w:lang w:eastAsia="zh-CN"/>
        </w:rPr>
        <w:t>万包，较之前一周减少</w:t>
      </w:r>
      <w:r w:rsidRPr="009D751D">
        <w:rPr>
          <w:rFonts w:ascii="微软雅黑" w:eastAsia="微软雅黑" w:hAnsi="微软雅黑" w:cs="微软雅黑"/>
          <w:noProof/>
          <w:spacing w:val="7"/>
          <w:lang w:eastAsia="zh-CN"/>
        </w:rPr>
        <w:t>20%</w:t>
      </w:r>
      <w:r w:rsidRPr="009D751D">
        <w:rPr>
          <w:rFonts w:ascii="微软雅黑" w:eastAsia="微软雅黑" w:hAnsi="微软雅黑" w:cs="微软雅黑" w:hint="eastAsia"/>
          <w:noProof/>
          <w:spacing w:val="7"/>
          <w:lang w:eastAsia="zh-CN"/>
        </w:rPr>
        <w:t>，较前四周均值减少</w:t>
      </w:r>
      <w:r w:rsidRPr="009D751D">
        <w:rPr>
          <w:rFonts w:ascii="微软雅黑" w:eastAsia="微软雅黑" w:hAnsi="微软雅黑" w:cs="微软雅黑"/>
          <w:noProof/>
          <w:spacing w:val="7"/>
          <w:lang w:eastAsia="zh-CN"/>
        </w:rPr>
        <w:t>26%</w:t>
      </w:r>
      <w:r w:rsidRPr="009D751D">
        <w:rPr>
          <w:rFonts w:ascii="微软雅黑" w:eastAsia="微软雅黑" w:hAnsi="微软雅黑" w:cs="微软雅黑" w:hint="eastAsia"/>
          <w:noProof/>
          <w:spacing w:val="7"/>
          <w:lang w:eastAsia="zh-CN"/>
        </w:rPr>
        <w:t>。当周美棉出口量及装船量环比均减少</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3DD32F4" w:rsidR="00C24CC6" w:rsidRDefault="009D751D"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41DF8E72" wp14:editId="49C118AC">
            <wp:extent cx="5266690" cy="2172335"/>
            <wp:effectExtent l="0" t="0" r="0" b="0"/>
            <wp:docPr id="1037929252" name="图片 6" descr="QQ截图2026092308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QQ截图2026092308060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217233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81C5D" w14:textId="77777777" w:rsidR="00944EB7" w:rsidRDefault="00944EB7">
      <w:pPr>
        <w:ind w:right="210" w:firstLine="420"/>
      </w:pPr>
      <w:r>
        <w:separator/>
      </w:r>
    </w:p>
  </w:endnote>
  <w:endnote w:type="continuationSeparator" w:id="0">
    <w:p w14:paraId="348A8349" w14:textId="77777777" w:rsidR="00944EB7" w:rsidRDefault="00944EB7">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8CE8" w14:textId="77777777" w:rsidR="00944EB7" w:rsidRDefault="00944EB7">
      <w:pPr>
        <w:ind w:right="210" w:firstLine="420"/>
      </w:pPr>
      <w:r>
        <w:separator/>
      </w:r>
    </w:p>
  </w:footnote>
  <w:footnote w:type="continuationSeparator" w:id="0">
    <w:p w14:paraId="66A315ED" w14:textId="77777777" w:rsidR="00944EB7" w:rsidRDefault="00944EB7">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9717464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2025-10-24T01:06:00Z</cp:lastPrinted>
  <dcterms:created xsi:type="dcterms:W3CDTF">2026-09-23T01:24:00Z</dcterms:created>
  <dcterms:modified xsi:type="dcterms:W3CDTF">2026-09-23T01:24:00Z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