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54BD" w14:textId="77777777" w:rsidR="00993B64" w:rsidRDefault="00E42547">
      <w:pPr>
        <w:pStyle w:val="a3"/>
        <w:spacing w:line="256" w:lineRule="auto"/>
      </w:pPr>
      <w:r>
        <w:rPr>
          <w:noProof/>
          <w:lang w:eastAsia="zh-CN"/>
        </w:rPr>
        <mc:AlternateContent>
          <mc:Choice Requires="wps">
            <w:drawing>
              <wp:anchor distT="0" distB="0" distL="114300" distR="114300" simplePos="0" relativeHeight="251659264" behindDoc="0" locked="0" layoutInCell="0" allowOverlap="1" wp14:anchorId="1EC38C8E" wp14:editId="4EF3E825">
                <wp:simplePos x="0" y="0"/>
                <wp:positionH relativeFrom="page">
                  <wp:posOffset>893445</wp:posOffset>
                </wp:positionH>
                <wp:positionV relativeFrom="page">
                  <wp:posOffset>3441700</wp:posOffset>
                </wp:positionV>
                <wp:extent cx="1376680" cy="31750"/>
                <wp:effectExtent l="0" t="0" r="13970" b="6350"/>
                <wp:wrapNone/>
                <wp:docPr id="8" name="矩形 8"/>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w:pict>
              <v:rect w14:anchorId="0659A251" id="矩形 8" o:spid="_x0000_s1026" style="position:absolute;margin-left:70.35pt;margin-top:271pt;width:108.4pt;height:2.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" o:allowincell="f" stroked="f">
                <w10:wrap anchorx="page" anchory="page"/>
              </v:rect>
            </w:pict>
          </mc:Fallback>
        </mc:AlternateContent>
      </w:r>
    </w:p>
    <w:p w14:paraId="5338A077" w14:textId="77777777" w:rsidR="00993B64" w:rsidRDefault="00993B64">
      <w:pPr>
        <w:pStyle w:val="a3"/>
        <w:spacing w:line="256" w:lineRule="auto"/>
      </w:pPr>
    </w:p>
    <w:p w14:paraId="3E70CBD9" w14:textId="77777777" w:rsidR="00993B64" w:rsidRDefault="00993B64">
      <w:pPr>
        <w:pStyle w:val="a3"/>
        <w:spacing w:line="256" w:lineRule="auto"/>
      </w:pPr>
    </w:p>
    <w:p w14:paraId="08491CC7" w14:textId="77777777" w:rsidR="00993B64" w:rsidRDefault="00993B64">
      <w:pPr>
        <w:pStyle w:val="a3"/>
        <w:spacing w:line="256" w:lineRule="auto"/>
      </w:pPr>
    </w:p>
    <w:p w14:paraId="77E1A2B4" w14:textId="77777777" w:rsidR="00993B64" w:rsidRDefault="00993B64">
      <w:pPr>
        <w:pStyle w:val="a3"/>
        <w:spacing w:line="256" w:lineRule="auto"/>
      </w:pPr>
    </w:p>
    <w:p w14:paraId="262BDE3C" w14:textId="77777777" w:rsidR="00993B64" w:rsidRDefault="00993B64">
      <w:pPr>
        <w:pStyle w:val="a3"/>
        <w:spacing w:line="256" w:lineRule="auto"/>
      </w:pPr>
    </w:p>
    <w:p w14:paraId="7BF96D99" w14:textId="77777777" w:rsidR="00993B64" w:rsidRDefault="00E42547">
      <w:pPr>
        <w:ind w:firstLine="1421"/>
        <w:rPr>
          <w:rFonts w:eastAsia="宋体"/>
          <w:lang w:eastAsia="zh-CN"/>
        </w:rPr>
      </w:pPr>
      <w:r>
        <w:rPr>
          <w:rFonts w:eastAsia="宋体" w:hint="eastAsia"/>
          <w:noProof/>
          <w:lang w:eastAsia="zh-CN"/>
        </w:rPr>
        <w:drawing>
          <wp:inline distT="0" distB="0" distL="114300" distR="114300" wp14:anchorId="7E1DB4FF" wp14:editId="54B5878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2AEE8390" w14:textId="77777777" w:rsidR="00993B64" w:rsidRDefault="00E42547">
      <w:pPr>
        <w:ind w:firstLine="1421"/>
        <w:rPr>
          <w:rFonts w:ascii="微软雅黑" w:eastAsia="微软雅黑" w:hAnsi="微软雅黑" w:cs="微软雅黑" w:hint="eastAsia"/>
          <w:sz w:val="96"/>
          <w:szCs w:val="96"/>
          <w:lang w:eastAsia="zh-CN"/>
        </w:rPr>
      </w:pPr>
      <w:r>
        <w:rPr>
          <w:rFonts w:ascii="微软雅黑" w:eastAsia="微软雅黑" w:hAnsi="微软雅黑" w:cs="微软雅黑"/>
          <w:b/>
          <w:bCs/>
          <w:color w:val="FFFFFF"/>
          <w:spacing w:val="6"/>
          <w:sz w:val="96"/>
          <w:szCs w:val="96"/>
          <w:lang w:eastAsia="zh-CN"/>
        </w:rPr>
        <w:t>周度市场报告</w:t>
      </w:r>
    </w:p>
    <w:p w14:paraId="1B3A0441" w14:textId="77777777" w:rsidR="00993B64" w:rsidRDefault="00993B64">
      <w:pPr>
        <w:pStyle w:val="a3"/>
        <w:spacing w:line="244" w:lineRule="auto"/>
        <w:rPr>
          <w:lang w:eastAsia="zh-CN"/>
        </w:rPr>
      </w:pPr>
    </w:p>
    <w:p w14:paraId="1BC1FC65" w14:textId="77777777" w:rsidR="00993B64" w:rsidRDefault="00993B64">
      <w:pPr>
        <w:pStyle w:val="a3"/>
        <w:spacing w:line="244" w:lineRule="auto"/>
        <w:rPr>
          <w:lang w:eastAsia="zh-CN"/>
        </w:rPr>
      </w:pPr>
    </w:p>
    <w:p w14:paraId="7BFC6CCE" w14:textId="77777777" w:rsidR="00993B64" w:rsidRDefault="00993B64">
      <w:pPr>
        <w:pStyle w:val="a3"/>
        <w:spacing w:line="244" w:lineRule="auto"/>
        <w:rPr>
          <w:lang w:eastAsia="zh-CN"/>
        </w:rPr>
      </w:pPr>
    </w:p>
    <w:p w14:paraId="1DE70AEE" w14:textId="77777777" w:rsidR="00993B64" w:rsidRDefault="00993B64">
      <w:pPr>
        <w:pStyle w:val="a3"/>
        <w:spacing w:line="244" w:lineRule="auto"/>
        <w:rPr>
          <w:lang w:eastAsia="zh-CN"/>
        </w:rPr>
      </w:pPr>
    </w:p>
    <w:p w14:paraId="439B1C1C" w14:textId="77777777" w:rsidR="00993B64" w:rsidRDefault="00993B64">
      <w:pPr>
        <w:pStyle w:val="a3"/>
        <w:spacing w:line="244" w:lineRule="auto"/>
        <w:rPr>
          <w:lang w:eastAsia="zh-CN"/>
        </w:rPr>
      </w:pPr>
    </w:p>
    <w:p w14:paraId="30923B3C" w14:textId="77777777" w:rsidR="00993B64" w:rsidRPr="00437F13" w:rsidRDefault="00993B64">
      <w:pPr>
        <w:pStyle w:val="a3"/>
        <w:spacing w:line="244" w:lineRule="auto"/>
        <w:rPr>
          <w:lang w:eastAsia="zh-CN"/>
        </w:rPr>
      </w:pPr>
    </w:p>
    <w:p w14:paraId="74F73733" w14:textId="77777777" w:rsidR="00993B64" w:rsidRDefault="00993B64">
      <w:pPr>
        <w:pStyle w:val="a3"/>
        <w:spacing w:line="244" w:lineRule="auto"/>
        <w:rPr>
          <w:lang w:eastAsia="zh-CN"/>
        </w:rPr>
      </w:pPr>
    </w:p>
    <w:p w14:paraId="4B0D8787" w14:textId="77777777" w:rsidR="00993B64" w:rsidRDefault="00993B64">
      <w:pPr>
        <w:pStyle w:val="a3"/>
        <w:spacing w:line="244" w:lineRule="auto"/>
        <w:rPr>
          <w:lang w:eastAsia="zh-CN"/>
        </w:rPr>
      </w:pPr>
    </w:p>
    <w:p w14:paraId="61152460" w14:textId="77777777" w:rsidR="00993B64" w:rsidRDefault="00993B64">
      <w:pPr>
        <w:pStyle w:val="a3"/>
        <w:spacing w:line="245" w:lineRule="auto"/>
        <w:rPr>
          <w:lang w:eastAsia="zh-CN"/>
        </w:rPr>
      </w:pPr>
    </w:p>
    <w:p w14:paraId="03216B05" w14:textId="77777777" w:rsidR="00993B64" w:rsidRDefault="00993B64">
      <w:pPr>
        <w:pStyle w:val="a3"/>
        <w:spacing w:line="245" w:lineRule="auto"/>
        <w:rPr>
          <w:lang w:eastAsia="zh-CN"/>
        </w:rPr>
      </w:pPr>
    </w:p>
    <w:p w14:paraId="341340C3" w14:textId="77777777" w:rsidR="00993B64" w:rsidRDefault="00993B64">
      <w:pPr>
        <w:pStyle w:val="a3"/>
        <w:spacing w:line="245" w:lineRule="auto"/>
        <w:rPr>
          <w:lang w:eastAsia="zh-CN"/>
        </w:rPr>
      </w:pPr>
    </w:p>
    <w:p w14:paraId="61A8372E" w14:textId="77777777" w:rsidR="00993B64" w:rsidRDefault="00993B64">
      <w:pPr>
        <w:pStyle w:val="a3"/>
        <w:spacing w:line="245" w:lineRule="auto"/>
        <w:rPr>
          <w:lang w:eastAsia="zh-CN"/>
        </w:rPr>
      </w:pPr>
    </w:p>
    <w:p w14:paraId="0D59D55A" w14:textId="77777777" w:rsidR="00993B64" w:rsidRDefault="00993B64">
      <w:pPr>
        <w:pStyle w:val="a3"/>
        <w:spacing w:line="245" w:lineRule="auto"/>
        <w:rPr>
          <w:lang w:eastAsia="zh-CN"/>
        </w:rPr>
      </w:pPr>
    </w:p>
    <w:p w14:paraId="4A5A97EA" w14:textId="77777777" w:rsidR="00993B64" w:rsidRDefault="00993B64">
      <w:pPr>
        <w:pStyle w:val="a3"/>
        <w:spacing w:line="245" w:lineRule="auto"/>
        <w:rPr>
          <w:lang w:eastAsia="zh-CN"/>
        </w:rPr>
      </w:pPr>
    </w:p>
    <w:p w14:paraId="1082CB05" w14:textId="77777777" w:rsidR="00993B64" w:rsidRDefault="00993B64">
      <w:pPr>
        <w:pStyle w:val="a3"/>
        <w:spacing w:line="245" w:lineRule="auto"/>
        <w:rPr>
          <w:lang w:eastAsia="zh-CN"/>
        </w:rPr>
      </w:pPr>
    </w:p>
    <w:p w14:paraId="04B33E96" w14:textId="77777777" w:rsidR="00993B64" w:rsidRDefault="00993B64">
      <w:pPr>
        <w:pStyle w:val="a3"/>
        <w:spacing w:line="245" w:lineRule="auto"/>
        <w:rPr>
          <w:lang w:eastAsia="zh-CN"/>
        </w:rPr>
      </w:pPr>
    </w:p>
    <w:p w14:paraId="6B74A3B5" w14:textId="77777777" w:rsidR="00993B64" w:rsidRDefault="00993B64">
      <w:pPr>
        <w:pStyle w:val="a3"/>
        <w:spacing w:line="245" w:lineRule="auto"/>
        <w:rPr>
          <w:lang w:eastAsia="zh-CN"/>
        </w:rPr>
      </w:pPr>
    </w:p>
    <w:p w14:paraId="74B93ED4" w14:textId="77777777" w:rsidR="00993B64" w:rsidRDefault="00993B64">
      <w:pPr>
        <w:pStyle w:val="a3"/>
        <w:spacing w:line="245" w:lineRule="auto"/>
        <w:rPr>
          <w:lang w:eastAsia="zh-CN"/>
        </w:rPr>
      </w:pPr>
    </w:p>
    <w:p w14:paraId="01AC3066" w14:textId="77777777" w:rsidR="00993B64" w:rsidRDefault="00993B64">
      <w:pPr>
        <w:pStyle w:val="a3"/>
        <w:spacing w:line="245" w:lineRule="auto"/>
        <w:rPr>
          <w:lang w:eastAsia="zh-CN"/>
        </w:rPr>
      </w:pPr>
    </w:p>
    <w:p w14:paraId="45C96364" w14:textId="77777777" w:rsidR="00993B64" w:rsidRDefault="00993B64">
      <w:pPr>
        <w:pStyle w:val="a3"/>
        <w:spacing w:line="245" w:lineRule="auto"/>
        <w:rPr>
          <w:lang w:eastAsia="zh-CN"/>
        </w:rPr>
      </w:pPr>
    </w:p>
    <w:p w14:paraId="59F6BEDB" w14:textId="77777777" w:rsidR="00993B64" w:rsidRDefault="00993B64">
      <w:pPr>
        <w:pStyle w:val="a3"/>
        <w:spacing w:line="245" w:lineRule="auto"/>
        <w:rPr>
          <w:lang w:eastAsia="zh-CN"/>
        </w:rPr>
      </w:pPr>
    </w:p>
    <w:p w14:paraId="6A04CBFF" w14:textId="77777777" w:rsidR="00993B64" w:rsidRDefault="00993B64">
      <w:pPr>
        <w:pStyle w:val="a3"/>
        <w:spacing w:line="245" w:lineRule="auto"/>
        <w:rPr>
          <w:lang w:eastAsia="zh-CN"/>
        </w:rPr>
      </w:pPr>
    </w:p>
    <w:p w14:paraId="5512D9D1" w14:textId="77777777" w:rsidR="00993B64" w:rsidRDefault="00993B64">
      <w:pPr>
        <w:pStyle w:val="a3"/>
        <w:spacing w:line="245" w:lineRule="auto"/>
        <w:rPr>
          <w:lang w:eastAsia="zh-CN"/>
        </w:rPr>
      </w:pPr>
    </w:p>
    <w:p w14:paraId="4F3AFB25" w14:textId="77777777" w:rsidR="00993B64" w:rsidRDefault="00993B64">
      <w:pPr>
        <w:pStyle w:val="a3"/>
        <w:spacing w:line="245" w:lineRule="auto"/>
        <w:rPr>
          <w:lang w:eastAsia="zh-CN"/>
        </w:rPr>
      </w:pPr>
    </w:p>
    <w:p w14:paraId="24C19A94" w14:textId="77777777" w:rsidR="00993B64" w:rsidRDefault="00993B64">
      <w:pPr>
        <w:pStyle w:val="a3"/>
        <w:spacing w:line="245" w:lineRule="auto"/>
        <w:rPr>
          <w:lang w:eastAsia="zh-CN"/>
        </w:rPr>
      </w:pPr>
    </w:p>
    <w:p w14:paraId="3253D4F7" w14:textId="77777777" w:rsidR="00993B64" w:rsidRDefault="00993B64">
      <w:pPr>
        <w:pStyle w:val="a3"/>
        <w:spacing w:line="245" w:lineRule="auto"/>
        <w:rPr>
          <w:lang w:eastAsia="zh-CN"/>
        </w:rPr>
      </w:pPr>
    </w:p>
    <w:p w14:paraId="551DE038" w14:textId="77777777" w:rsidR="00993B64" w:rsidRDefault="00993B64">
      <w:pPr>
        <w:pStyle w:val="a3"/>
        <w:spacing w:line="245" w:lineRule="auto"/>
        <w:rPr>
          <w:lang w:eastAsia="zh-CN"/>
        </w:rPr>
      </w:pPr>
    </w:p>
    <w:p w14:paraId="762FB209" w14:textId="77777777" w:rsidR="00993B64" w:rsidRDefault="00993B64">
      <w:pPr>
        <w:pStyle w:val="a3"/>
        <w:spacing w:line="245" w:lineRule="auto"/>
        <w:rPr>
          <w:lang w:eastAsia="zh-CN"/>
        </w:rPr>
      </w:pPr>
    </w:p>
    <w:p w14:paraId="1ECE007A" w14:textId="77777777" w:rsidR="00993B64" w:rsidRDefault="00993B64">
      <w:pPr>
        <w:pStyle w:val="a3"/>
        <w:spacing w:line="245" w:lineRule="auto"/>
        <w:rPr>
          <w:lang w:eastAsia="zh-CN"/>
        </w:rPr>
      </w:pPr>
    </w:p>
    <w:p w14:paraId="5FF50FE0" w14:textId="77777777" w:rsidR="00993B64" w:rsidRDefault="00993B64">
      <w:pPr>
        <w:pStyle w:val="a3"/>
        <w:spacing w:line="245" w:lineRule="auto"/>
        <w:rPr>
          <w:lang w:eastAsia="zh-CN"/>
        </w:rPr>
      </w:pPr>
    </w:p>
    <w:p w14:paraId="576EF01F" w14:textId="77777777" w:rsidR="00993B64" w:rsidRDefault="00993B64">
      <w:pPr>
        <w:pStyle w:val="a3"/>
        <w:spacing w:line="245" w:lineRule="auto"/>
        <w:rPr>
          <w:lang w:eastAsia="zh-CN"/>
        </w:rPr>
      </w:pPr>
    </w:p>
    <w:p w14:paraId="55FEB6BE" w14:textId="77777777" w:rsidR="00993B64" w:rsidRDefault="00993B64">
      <w:pPr>
        <w:pStyle w:val="a3"/>
        <w:spacing w:line="245" w:lineRule="auto"/>
        <w:rPr>
          <w:lang w:eastAsia="zh-CN"/>
        </w:rPr>
      </w:pPr>
    </w:p>
    <w:p w14:paraId="27B57CED" w14:textId="77777777" w:rsidR="00993B64" w:rsidRDefault="00993B64">
      <w:pPr>
        <w:pStyle w:val="a3"/>
        <w:spacing w:line="245" w:lineRule="auto"/>
        <w:rPr>
          <w:lang w:eastAsia="zh-CN"/>
        </w:rPr>
      </w:pPr>
    </w:p>
    <w:p w14:paraId="78866B22" w14:textId="77777777" w:rsidR="00993B64" w:rsidRDefault="00993B64">
      <w:pPr>
        <w:pStyle w:val="a3"/>
        <w:spacing w:line="245" w:lineRule="auto"/>
        <w:rPr>
          <w:lang w:eastAsia="zh-CN"/>
        </w:rPr>
      </w:pPr>
    </w:p>
    <w:p w14:paraId="57C8EBCA" w14:textId="77777777" w:rsidR="00993B64" w:rsidRDefault="00993B64">
      <w:pPr>
        <w:pStyle w:val="a3"/>
        <w:spacing w:line="245" w:lineRule="auto"/>
        <w:rPr>
          <w:lang w:eastAsia="zh-CN"/>
        </w:rPr>
      </w:pPr>
    </w:p>
    <w:p w14:paraId="520A88B6" w14:textId="06950AF0" w:rsidR="00993B64" w:rsidRDefault="00E42547">
      <w:pPr>
        <w:spacing w:before="206" w:line="204" w:lineRule="auto"/>
        <w:ind w:left="7323"/>
        <w:rPr>
          <w:sz w:val="48"/>
          <w:szCs w:val="48"/>
          <w:lang w:eastAsia="zh-CN"/>
        </w:rPr>
      </w:pPr>
      <w:r>
        <w:rPr>
          <w:rFonts w:ascii="微软雅黑" w:eastAsia="微软雅黑" w:hAnsi="微软雅黑" w:cs="微软雅黑"/>
          <w:b/>
          <w:bCs/>
          <w:color w:val="005D97"/>
          <w:spacing w:val="-22"/>
          <w:sz w:val="48"/>
          <w:szCs w:val="48"/>
          <w:lang w:eastAsia="zh-CN"/>
        </w:rPr>
        <w:t>202</w:t>
      </w:r>
      <w:r w:rsidR="0094753C">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BB5834">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月</w:t>
      </w:r>
      <w:r w:rsidR="002F5C6D">
        <w:rPr>
          <w:rFonts w:ascii="微软雅黑" w:eastAsia="微软雅黑" w:hAnsi="微软雅黑" w:cs="微软雅黑" w:hint="eastAsia"/>
          <w:b/>
          <w:bCs/>
          <w:color w:val="005D97"/>
          <w:spacing w:val="-22"/>
          <w:sz w:val="48"/>
          <w:szCs w:val="48"/>
          <w:lang w:eastAsia="zh-CN"/>
        </w:rPr>
        <w:t>2</w:t>
      </w:r>
      <w:r w:rsidR="004577AF">
        <w:rPr>
          <w:rFonts w:ascii="微软雅黑" w:eastAsia="微软雅黑" w:hAnsi="微软雅黑" w:cs="微软雅黑" w:hint="eastAsia"/>
          <w:b/>
          <w:bCs/>
          <w:color w:val="005D97"/>
          <w:spacing w:val="-22"/>
          <w:sz w:val="48"/>
          <w:szCs w:val="48"/>
          <w:lang w:eastAsia="zh-CN"/>
        </w:rPr>
        <w:t>8</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531C5D38" wp14:editId="023102C4">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792B9045" w14:textId="77777777" w:rsidR="00993B64" w:rsidRDefault="00993B64">
      <w:pPr>
        <w:spacing w:line="204" w:lineRule="auto"/>
        <w:rPr>
          <w:sz w:val="48"/>
          <w:szCs w:val="48"/>
          <w:lang w:eastAsia="zh-CN"/>
        </w:rPr>
        <w:sectPr w:rsidR="00993B64">
          <w:headerReference w:type="default" r:id="rId11"/>
          <w:pgSz w:w="11906" w:h="16838"/>
          <w:pgMar w:top="400" w:right="0" w:bottom="0" w:left="0" w:header="0" w:footer="340" w:gutter="0"/>
          <w:cols w:space="720"/>
        </w:sectPr>
      </w:pPr>
    </w:p>
    <w:p w14:paraId="174AA553" w14:textId="77777777" w:rsidR="00993B64" w:rsidRDefault="00E42547">
      <w:pPr>
        <w:pStyle w:val="a3"/>
        <w:spacing w:line="253" w:lineRule="auto"/>
        <w:rPr>
          <w:lang w:eastAsia="zh-CN"/>
        </w:rPr>
      </w:pPr>
      <w:r>
        <w:rPr>
          <w:noProof/>
          <w:lang w:eastAsia="zh-CN"/>
        </w:rPr>
        <w:lastRenderedPageBreak/>
        <mc:AlternateContent>
          <mc:Choice Requires="wps">
            <w:drawing>
              <wp:anchor distT="0" distB="0" distL="114300" distR="114300" simplePos="0" relativeHeight="251661312" behindDoc="0" locked="0" layoutInCell="1" allowOverlap="1" wp14:anchorId="2D43CF61" wp14:editId="1D777C3B">
                <wp:simplePos x="0" y="0"/>
                <wp:positionH relativeFrom="column">
                  <wp:posOffset>-1270</wp:posOffset>
                </wp:positionH>
                <wp:positionV relativeFrom="paragraph">
                  <wp:posOffset>128270</wp:posOffset>
                </wp:positionV>
                <wp:extent cx="1687195" cy="488315"/>
                <wp:effectExtent l="0" t="0" r="8255" b="6985"/>
                <wp:wrapNone/>
                <wp:docPr id="7" name="五边形 7"/>
                <wp:cNvGraphicFramePr/>
                <a:graphic xmlns:a="http://schemas.openxmlformats.org/drawingml/2006/main">
                  <a:graphicData uri="http://schemas.microsoft.com/office/word/2010/wordprocessingShape">
                    <wps:wsp>
                      <wps:cNvSpPr/>
                      <wps:spPr>
                        <a:xfrm>
                          <a:off x="0" y="0"/>
                          <a:ext cx="1687195" cy="488315"/>
                        </a:xfrm>
                        <a:prstGeom prst="homePlate">
                          <a:avLst/>
                        </a:prstGeom>
                        <a:solidFill>
                          <a:srgbClr val="4F80BD"/>
                        </a:solidFill>
                      </wps:spPr>
                      <wps:style>
                        <a:lnRef idx="0">
                          <a:srgbClr val="FFFFFF"/>
                        </a:lnRef>
                        <a:fillRef idx="1">
                          <a:schemeClr val="accent1"/>
                        </a:fillRef>
                        <a:effectRef idx="0">
                          <a:srgbClr val="FFFFFF"/>
                        </a:effectRef>
                        <a:fontRef idx="minor">
                          <a:schemeClr val="lt1"/>
                        </a:fontRef>
                      </wps:style>
                      <wps:txbx>
                        <w:txbxContent>
                          <w:p w14:paraId="5F4AE6DF" w14:textId="77777777" w:rsidR="00993B64" w:rsidRDefault="00E42547">
                            <w:pPr>
                              <w:jc w:val="center"/>
                              <w:rPr>
                                <w:rFonts w:ascii="思源黑体 CN Bold" w:eastAsia="思源黑体 CN Bold" w:hAnsi="思源黑体 CN Bold" w:cs="思源黑体 CN Bold"/>
                                <w:color w:val="FFFFFF" w:themeColor="background1"/>
                                <w:sz w:val="40"/>
                                <w:szCs w:val="40"/>
                                <w:lang w:eastAsia="zh-CN"/>
                              </w:rPr>
                            </w:pPr>
                            <w:r>
                              <w:rPr>
                                <w:rFonts w:ascii="思源黑体 CN Bold" w:eastAsia="思源黑体 CN Bold" w:hAnsi="思源黑体 CN Bold" w:cs="思源黑体 CN Bold" w:hint="eastAsia"/>
                                <w:color w:val="FFFFFF" w:themeColor="background1"/>
                                <w:sz w:val="40"/>
                                <w:szCs w:val="40"/>
                                <w:lang w:eastAsia="zh-CN"/>
                              </w:rPr>
                              <w:t>市场综述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2D43CF61"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五边形 7" o:spid="_x0000_s1026" type="#_x0000_t15" style="position:absolute;margin-left:-.1pt;margin-top:10.1pt;width:132.85pt;height:38.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" adj="18474" fillcolor="#4f80bd" stroked="f">
                <v:textbox>
                  <w:txbxContent>
                    <w:p w14:paraId="5F4AE6DF" w14:textId="77777777" w:rsidR="00993B64" w:rsidRDefault="00E42547">
                      <w:pPr>
                        <w:jc w:val="center"/>
                        <w:rPr>
                          <w:rFonts w:ascii="思源黑体 CN Bold" w:eastAsia="思源黑体 CN Bold" w:hAnsi="思源黑体 CN Bold" w:cs="思源黑体 CN Bold"/>
                          <w:color w:val="FFFFFF" w:themeColor="background1"/>
                          <w:sz w:val="40"/>
                          <w:szCs w:val="40"/>
                          <w:lang w:eastAsia="zh-CN"/>
                        </w:rPr>
                      </w:pPr>
                      <w:r>
                        <w:rPr>
                          <w:rFonts w:ascii="思源黑体 CN Bold" w:eastAsia="思源黑体 CN Bold" w:hAnsi="思源黑体 CN Bold" w:cs="思源黑体 CN Bold" w:hint="eastAsia"/>
                          <w:color w:val="FFFFFF" w:themeColor="background1"/>
                          <w:sz w:val="40"/>
                          <w:szCs w:val="40"/>
                          <w:lang w:eastAsia="zh-CN"/>
                        </w:rPr>
                        <w:t>市场综述</w:t>
                      </w:r>
                    </w:p>
                  </w:txbxContent>
                </v:textbox>
              </v:shape>
            </w:pict>
          </mc:Fallback>
        </mc:AlternateContent>
      </w:r>
    </w:p>
    <w:p w14:paraId="25B5172D" w14:textId="77777777" w:rsidR="00993B64" w:rsidRDefault="00993B64">
      <w:pPr>
        <w:pStyle w:val="a3"/>
        <w:spacing w:line="253" w:lineRule="auto"/>
        <w:rPr>
          <w:lang w:eastAsia="zh-CN"/>
        </w:rPr>
      </w:pPr>
    </w:p>
    <w:p w14:paraId="2F46F1C4" w14:textId="77777777" w:rsidR="00993B64" w:rsidRPr="00751493" w:rsidRDefault="00993B64">
      <w:pPr>
        <w:spacing w:before="103" w:line="256" w:lineRule="auto"/>
        <w:ind w:right="584"/>
        <w:jc w:val="both"/>
        <w:rPr>
          <w:rFonts w:ascii="思源黑体 CN Bold" w:eastAsia="思源黑体 CN Bold" w:hAnsi="思源黑体 CN Bold" w:cs="思源黑体 CN Bold"/>
          <w:color w:val="FFFFFF" w:themeColor="background1"/>
          <w:spacing w:val="4"/>
          <w:sz w:val="24"/>
          <w:szCs w:val="24"/>
          <w:lang w:eastAsia="zh-CN"/>
        </w:rPr>
      </w:pPr>
    </w:p>
    <w:p w14:paraId="41890DD4" w14:textId="76043BCA" w:rsidR="005A29F8" w:rsidRPr="00F55725" w:rsidRDefault="005A29F8" w:rsidP="009B3C7E">
      <w:pPr>
        <w:spacing w:before="102" w:line="257" w:lineRule="auto"/>
        <w:ind w:right="646" w:firstLineChars="200" w:firstLine="436"/>
        <w:rPr>
          <w:rFonts w:ascii="微软雅黑" w:eastAsia="微软雅黑" w:hAnsi="微软雅黑" w:cs="微软雅黑" w:hint="eastAsia"/>
          <w:spacing w:val="4"/>
          <w:lang w:eastAsia="zh-CN"/>
        </w:rPr>
      </w:pPr>
      <w:r w:rsidRPr="005A29F8">
        <w:rPr>
          <w:rFonts w:ascii="微软雅黑" w:eastAsia="微软雅黑" w:hAnsi="微软雅黑" w:cs="微软雅黑"/>
          <w:spacing w:val="4"/>
          <w:lang w:eastAsia="zh-CN"/>
        </w:rPr>
        <w:t>上周富时中国A50指数周跌1.35%，标准普尔500指数周涨1.21%，</w:t>
      </w:r>
      <w:r>
        <w:rPr>
          <w:rFonts w:ascii="微软雅黑" w:eastAsia="微软雅黑" w:hAnsi="微软雅黑" w:cs="微软雅黑" w:hint="eastAsia"/>
          <w:spacing w:val="4"/>
          <w:lang w:eastAsia="zh-CN"/>
        </w:rPr>
        <w:t>美元兑</w:t>
      </w:r>
      <w:r w:rsidRPr="005A29F8">
        <w:rPr>
          <w:rFonts w:ascii="微软雅黑" w:eastAsia="微软雅黑" w:hAnsi="微软雅黑" w:cs="微软雅黑"/>
          <w:spacing w:val="4"/>
          <w:lang w:eastAsia="zh-CN"/>
        </w:rPr>
        <w:t>离岸人民币周</w:t>
      </w:r>
      <w:r>
        <w:rPr>
          <w:rFonts w:ascii="微软雅黑" w:eastAsia="微软雅黑" w:hAnsi="微软雅黑" w:cs="微软雅黑" w:hint="eastAsia"/>
          <w:spacing w:val="4"/>
          <w:lang w:eastAsia="zh-CN"/>
        </w:rPr>
        <w:t>涨0.41</w:t>
      </w:r>
      <w:r w:rsidRPr="005A29F8">
        <w:rPr>
          <w:rFonts w:ascii="微软雅黑" w:eastAsia="微软雅黑" w:hAnsi="微软雅黑" w:cs="微软雅黑"/>
          <w:spacing w:val="4"/>
          <w:lang w:eastAsia="zh-CN"/>
        </w:rPr>
        <w:t>%。LME铜周涨0.48%，COMEX黄金周跌2.23%，COMEX白银周跌3.84%。WTI原油周跌3.79%。</w:t>
      </w:r>
      <w:r>
        <w:rPr>
          <w:rFonts w:ascii="微软雅黑" w:eastAsia="微软雅黑" w:hAnsi="微软雅黑" w:cs="微软雅黑" w:hint="eastAsia"/>
          <w:spacing w:val="4"/>
          <w:lang w:eastAsia="zh-CN"/>
        </w:rPr>
        <w:t>I</w:t>
      </w:r>
      <w:r w:rsidRPr="00176FC5">
        <w:rPr>
          <w:rFonts w:ascii="微软雅黑" w:eastAsia="微软雅黑" w:hAnsi="微软雅黑" w:cs="微软雅黑"/>
          <w:spacing w:val="4"/>
          <w:lang w:eastAsia="zh-CN"/>
        </w:rPr>
        <w:t>CE原糖期货主力合约周</w:t>
      </w:r>
      <w:r>
        <w:rPr>
          <w:rFonts w:ascii="微软雅黑" w:eastAsia="微软雅黑" w:hAnsi="微软雅黑" w:cs="微软雅黑" w:hint="eastAsia"/>
          <w:spacing w:val="4"/>
          <w:lang w:eastAsia="zh-CN"/>
        </w:rPr>
        <w:t>涨0.92</w:t>
      </w:r>
      <w:r w:rsidRPr="00176FC5">
        <w:rPr>
          <w:rFonts w:ascii="微软雅黑" w:eastAsia="微软雅黑" w:hAnsi="微软雅黑" w:cs="微软雅黑"/>
          <w:spacing w:val="4"/>
          <w:lang w:eastAsia="zh-CN"/>
        </w:rPr>
        <w:t>%，ICE棉主力合约周</w:t>
      </w:r>
      <w:r>
        <w:rPr>
          <w:rFonts w:ascii="微软雅黑" w:eastAsia="微软雅黑" w:hAnsi="微软雅黑" w:cs="微软雅黑" w:hint="eastAsia"/>
          <w:spacing w:val="4"/>
          <w:lang w:eastAsia="zh-CN"/>
        </w:rPr>
        <w:t>涨3.80</w:t>
      </w:r>
      <w:r w:rsidRPr="00176FC5">
        <w:rPr>
          <w:rFonts w:ascii="微软雅黑" w:eastAsia="微软雅黑" w:hAnsi="微软雅黑" w:cs="微软雅黑"/>
          <w:spacing w:val="4"/>
          <w:lang w:eastAsia="zh-CN"/>
        </w:rPr>
        <w:t>%，MB铁矿石周</w:t>
      </w:r>
      <w:r>
        <w:rPr>
          <w:rFonts w:ascii="微软雅黑" w:eastAsia="微软雅黑" w:hAnsi="微软雅黑" w:cs="微软雅黑" w:hint="eastAsia"/>
          <w:spacing w:val="4"/>
          <w:lang w:eastAsia="zh-CN"/>
        </w:rPr>
        <w:t>跌0.63</w:t>
      </w:r>
      <w:r w:rsidRPr="00176FC5">
        <w:rPr>
          <w:rFonts w:ascii="微软雅黑" w:eastAsia="微软雅黑" w:hAnsi="微软雅黑" w:cs="微软雅黑"/>
          <w:spacing w:val="4"/>
          <w:lang w:eastAsia="zh-CN"/>
        </w:rPr>
        <w:t>%。</w:t>
      </w:r>
    </w:p>
    <w:p w14:paraId="07AA11A4" w14:textId="273FE3C0" w:rsidR="00993B64" w:rsidRPr="00777176" w:rsidRDefault="00E42547">
      <w:pPr>
        <w:spacing w:before="235" w:line="176" w:lineRule="auto"/>
        <w:ind w:firstLineChars="100" w:firstLine="224"/>
        <w:rPr>
          <w:rFonts w:ascii="微软雅黑" w:eastAsia="微软雅黑" w:hAnsi="微软雅黑" w:cs="微软雅黑" w:hint="eastAsia"/>
          <w:spacing w:val="7"/>
          <w:sz w:val="24"/>
          <w:szCs w:val="24"/>
          <w:lang w:eastAsia="zh-CN"/>
        </w:rPr>
      </w:pPr>
      <w:r w:rsidRPr="00F55725">
        <w:rPr>
          <w:rFonts w:ascii="微软雅黑" w:eastAsia="微软雅黑" w:hAnsi="微软雅黑" w:cs="微软雅黑"/>
          <w:spacing w:val="7"/>
          <w:lang w:eastAsia="zh-CN"/>
        </w:rPr>
        <w:t>图表1</w:t>
      </w:r>
      <w:r w:rsidRPr="00F55725">
        <w:rPr>
          <w:rFonts w:ascii="微软雅黑" w:eastAsia="微软雅黑" w:hAnsi="微软雅黑" w:cs="微软雅黑" w:hint="eastAsia"/>
          <w:spacing w:val="7"/>
          <w:lang w:eastAsia="zh-CN"/>
        </w:rPr>
        <w:t>：</w:t>
      </w:r>
      <w:r w:rsidRPr="00F55725">
        <w:rPr>
          <w:rFonts w:ascii="微软雅黑" w:eastAsia="微软雅黑" w:hAnsi="微软雅黑" w:cs="微软雅黑"/>
          <w:spacing w:val="7"/>
          <w:lang w:eastAsia="zh-CN"/>
        </w:rPr>
        <w:t>全球</w:t>
      </w:r>
      <w:r w:rsidR="002503E6" w:rsidRPr="00F55725">
        <w:rPr>
          <w:rFonts w:ascii="微软雅黑" w:eastAsia="微软雅黑" w:hAnsi="微软雅黑" w:cs="微软雅黑" w:hint="eastAsia"/>
          <w:spacing w:val="7"/>
          <w:lang w:eastAsia="zh-CN"/>
        </w:rPr>
        <w:t>资产</w:t>
      </w:r>
      <w:r w:rsidRPr="00F55725">
        <w:rPr>
          <w:rFonts w:ascii="微软雅黑" w:eastAsia="微软雅黑" w:hAnsi="微软雅黑" w:cs="微软雅黑"/>
          <w:spacing w:val="7"/>
          <w:lang w:eastAsia="zh-CN"/>
        </w:rPr>
        <w:t>涨跌幅</w:t>
      </w:r>
    </w:p>
    <w:p w14:paraId="227387B0" w14:textId="0F0F4909" w:rsidR="00993B64" w:rsidRPr="00184E17" w:rsidRDefault="004577AF" w:rsidP="00EB09FD">
      <w:pPr>
        <w:spacing w:before="235" w:line="176" w:lineRule="auto"/>
        <w:ind w:firstLineChars="100" w:firstLine="240"/>
        <w:jc w:val="center"/>
        <w:rPr>
          <w:rFonts w:ascii="微软雅黑" w:eastAsia="微软雅黑" w:hAnsi="微软雅黑" w:cs="微软雅黑" w:hint="eastAsia"/>
          <w:spacing w:val="7"/>
          <w:sz w:val="24"/>
          <w:szCs w:val="24"/>
          <w:lang w:eastAsia="zh-CN"/>
        </w:rPr>
      </w:pPr>
      <w:r>
        <w:rPr>
          <w:rFonts w:ascii="Times New Roman" w:eastAsia="Times New Roman" w:hAnsi="Times New Roman" w:cs="Times New Roman"/>
          <w:noProof/>
          <w:snapToGrid/>
          <w:color w:val="auto"/>
          <w:sz w:val="24"/>
          <w:szCs w:val="24"/>
          <w:lang w:val="en-CA" w:eastAsia="zh-CN"/>
        </w:rPr>
        <w:drawing>
          <wp:inline distT="0" distB="0" distL="0" distR="0" wp14:anchorId="20A42B71" wp14:editId="06E9CFBF">
            <wp:extent cx="5713352" cy="3601664"/>
            <wp:effectExtent l="0" t="0" r="1905" b="0"/>
            <wp:docPr id="159793625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18531" cy="3604929"/>
                    </a:xfrm>
                    <a:prstGeom prst="rect">
                      <a:avLst/>
                    </a:prstGeom>
                    <a:noFill/>
                  </pic:spPr>
                </pic:pic>
              </a:graphicData>
            </a:graphic>
          </wp:inline>
        </w:drawing>
      </w:r>
      <w:r w:rsidR="00A10B81" w:rsidRPr="00A10B81">
        <w:rPr>
          <w:rFonts w:ascii="Times New Roman" w:eastAsia="Times New Roman" w:hAnsi="Times New Roman" w:cs="Times New Roman"/>
          <w:snapToGrid/>
          <w:color w:val="auto"/>
          <w:sz w:val="24"/>
          <w:szCs w:val="24"/>
          <w:lang w:val="en-CA" w:eastAsia="zh-CN"/>
        </w:rPr>
        <w:fldChar w:fldCharType="begin"/>
      </w:r>
      <w:r w:rsidR="00A10B81" w:rsidRPr="00A10B81">
        <w:rPr>
          <w:rFonts w:ascii="Times New Roman" w:eastAsia="Times New Roman" w:hAnsi="Times New Roman" w:cs="Times New Roman"/>
          <w:snapToGrid/>
          <w:color w:val="auto"/>
          <w:sz w:val="24"/>
          <w:szCs w:val="24"/>
          <w:lang w:val="en-CA" w:eastAsia="zh-CN"/>
        </w:rPr>
        <w:instrText xml:space="preserve"> INCLUDEPICTURE "http://www.kdocs.cn/api/v3/office/copy/WFA1cHgwb3JjNGJNZVllSzRWVlNEQUFVSWhkVUlsZjVBbzFPU3E5U1VRS3FQOFlIK2VGQ2FHV1k4c2orTjRYQ3ZwQ2RxRUl0bDNKeWtkVGRlTE5Pb25KVnAvZ2xNTG10aTE2LzlmZ3lQbCtnRmJpY2FWR21rbTlUd0RmOWJTODh6bDRFdE9YcWp6bFY0NGNMNElpNVI1UGZ4RFE5KzFxU1FzMWVTYURJVXZMQlRFemN1Qi9HYzJ1T3hWY0hNU1NFSkFVSExVbGtqQXVScGV2WUhUVTgzTk1FUmU3TWs1S1dPbEVFa0hBUmdCVFh6by9YRlhGTWdyVjdKZGhtZTVpVlpIUjBrSDBuRE1zPQ==/attach/object/4b366a93a76b25003ce42962240240eb44d40045?" \* MERGEFORMATINET </w:instrText>
      </w:r>
      <w:r w:rsidR="00A10B81" w:rsidRPr="00A10B81">
        <w:rPr>
          <w:rFonts w:ascii="Times New Roman" w:eastAsia="Times New Roman" w:hAnsi="Times New Roman" w:cs="Times New Roman"/>
          <w:snapToGrid/>
          <w:color w:val="auto"/>
          <w:sz w:val="24"/>
          <w:szCs w:val="24"/>
          <w:lang w:val="en-CA" w:eastAsia="zh-CN"/>
        </w:rPr>
        <w:fldChar w:fldCharType="end"/>
      </w:r>
    </w:p>
    <w:p w14:paraId="57AB6138" w14:textId="54C105AF" w:rsidR="00993B64" w:rsidRPr="00F55725" w:rsidRDefault="00E42547" w:rsidP="00AC743F">
      <w:pPr>
        <w:spacing w:before="235" w:line="176" w:lineRule="auto"/>
        <w:ind w:firstLineChars="100" w:firstLine="224"/>
        <w:rPr>
          <w:rFonts w:ascii="微软雅黑" w:eastAsia="微软雅黑" w:hAnsi="微软雅黑" w:cs="微软雅黑" w:hint="eastAsia"/>
          <w:lang w:eastAsia="zh-CN"/>
        </w:rPr>
      </w:pPr>
      <w:r w:rsidRPr="00F55725">
        <w:rPr>
          <w:rFonts w:ascii="微软雅黑" w:eastAsia="微软雅黑" w:hAnsi="微软雅黑" w:cs="微软雅黑" w:hint="eastAsia"/>
          <w:spacing w:val="7"/>
          <w:lang w:eastAsia="zh-CN"/>
        </w:rPr>
        <w:t>资料来源：公开资料整理，瑞达国际</w:t>
      </w:r>
    </w:p>
    <w:p w14:paraId="2DF3CE5D" w14:textId="77777777" w:rsidR="00590521" w:rsidRPr="004B7178" w:rsidRDefault="00590521">
      <w:pPr>
        <w:pStyle w:val="a3"/>
        <w:spacing w:line="282" w:lineRule="auto"/>
        <w:rPr>
          <w:rFonts w:eastAsiaTheme="minorEastAsia"/>
          <w:lang w:eastAsia="zh-CN"/>
        </w:rPr>
      </w:pPr>
    </w:p>
    <w:p w14:paraId="115759EA" w14:textId="6BAE65C7" w:rsidR="00086C67" w:rsidRDefault="00E42547" w:rsidP="00086C67">
      <w:pPr>
        <w:pStyle w:val="a9"/>
        <w:numPr>
          <w:ilvl w:val="0"/>
          <w:numId w:val="1"/>
        </w:numPr>
        <w:spacing w:before="120" w:line="190" w:lineRule="auto"/>
        <w:ind w:firstLineChars="0"/>
        <w:rPr>
          <w:rFonts w:ascii="微软雅黑" w:eastAsia="微软雅黑" w:hAnsi="微软雅黑" w:cs="微软雅黑" w:hint="eastAsia"/>
          <w:b/>
          <w:bCs/>
          <w:color w:val="036EB8"/>
          <w:spacing w:val="10"/>
          <w:sz w:val="28"/>
          <w:szCs w:val="28"/>
          <w:lang w:eastAsia="zh-CN"/>
        </w:rPr>
      </w:pPr>
      <w:r w:rsidRPr="00FC40D2">
        <w:rPr>
          <w:rFonts w:ascii="微软雅黑" w:eastAsia="微软雅黑" w:hAnsi="微软雅黑" w:cs="微软雅黑"/>
          <w:b/>
          <w:bCs/>
          <w:color w:val="036EB8"/>
          <w:spacing w:val="10"/>
          <w:sz w:val="28"/>
          <w:szCs w:val="28"/>
          <w:lang w:eastAsia="zh-CN"/>
        </w:rPr>
        <w:t>周度事件汇总</w:t>
      </w:r>
    </w:p>
    <w:p w14:paraId="292EF903" w14:textId="78B398BB" w:rsidR="00A67696" w:rsidRPr="001C5E7E" w:rsidRDefault="00A67696" w:rsidP="00A67696">
      <w:pPr>
        <w:pStyle w:val="a9"/>
        <w:rPr>
          <w:rFonts w:ascii="微软雅黑" w:eastAsia="微软雅黑" w:hAnsi="微软雅黑" w:cs="微软雅黑" w:hint="eastAsia"/>
          <w:lang w:eastAsia="zh-CN"/>
        </w:rPr>
      </w:pPr>
      <w:r w:rsidRPr="00A67696">
        <w:rPr>
          <w:rFonts w:ascii="微软雅黑" w:eastAsia="微软雅黑" w:hAnsi="微软雅黑" w:cs="微软雅黑" w:hint="eastAsia"/>
          <w:lang w:eastAsia="zh-CN"/>
        </w:rPr>
        <w:t>【</w:t>
      </w:r>
      <w:r w:rsidR="005A29F8" w:rsidRPr="001C5E7E">
        <w:rPr>
          <w:rFonts w:ascii="微软雅黑" w:eastAsia="微软雅黑" w:hAnsi="微软雅黑" w:cs="微软雅黑"/>
          <w:lang w:eastAsia="zh-CN"/>
        </w:rPr>
        <w:t>美国总统特朗普接受采访时表示，预计本周将与伊朗继续举行谈判。特朗普此前拒绝伊朗提出的结束战争方案。特朗普称，伊朗希望达成协议，但不是自己想要的协议，伊朗高估了自己的筹码。当被问及是否考虑恢复对伊朗发动军事打击时，特朗普称一直在考虑。消息人士称，伊朗代表团议程中没有与美方举行新一轮谈判的计划，目前正等待美方对经由卡塔尔传递的方案作出回应。伊朗外长阿拉格齐将在完成既定行程后于周二回国。</w:t>
      </w:r>
      <w:r w:rsidRPr="001C5E7E">
        <w:rPr>
          <w:rFonts w:ascii="微软雅黑" w:eastAsia="微软雅黑" w:hAnsi="微软雅黑" w:cs="微软雅黑" w:hint="eastAsia"/>
          <w:lang w:eastAsia="zh-CN"/>
        </w:rPr>
        <w:t>】</w:t>
      </w:r>
    </w:p>
    <w:p w14:paraId="435AE6C6" w14:textId="24BEEA70" w:rsidR="00335A68" w:rsidRPr="001C5E7E" w:rsidRDefault="00335A68" w:rsidP="00A67696">
      <w:pPr>
        <w:pStyle w:val="a9"/>
        <w:rPr>
          <w:rFonts w:ascii="微软雅黑" w:eastAsia="微软雅黑" w:hAnsi="微软雅黑" w:cs="微软雅黑" w:hint="eastAsia"/>
          <w:lang w:eastAsia="zh-CN"/>
        </w:rPr>
      </w:pPr>
      <w:r w:rsidRPr="001C5E7E">
        <w:rPr>
          <w:rFonts w:ascii="微软雅黑" w:eastAsia="微软雅黑" w:hAnsi="微软雅黑" w:cs="微软雅黑" w:hint="eastAsia"/>
          <w:lang w:eastAsia="zh-CN"/>
        </w:rPr>
        <w:t>【</w:t>
      </w:r>
      <w:r w:rsidR="00DB4DC9" w:rsidRPr="001C5E7E">
        <w:rPr>
          <w:rFonts w:ascii="微软雅黑" w:eastAsia="微软雅黑" w:hAnsi="微软雅黑" w:cs="微软雅黑"/>
          <w:lang w:eastAsia="zh-CN"/>
        </w:rPr>
        <w:t>美伊冲突在战争与和平之间徘徊，局势或再度滑向敌对状态。美国官员表示，美国总统特朗普已拒绝伊朗提出的七天停火提议，并预计将在11月中期选举后恢复对伊朗轰炸。伊朗停火提议原本包含重开霍尔木兹海峡、重启核谈判等条件，以换取美国解除对伊朗港口封锁。</w:t>
      </w:r>
      <w:r w:rsidRPr="001C5E7E">
        <w:rPr>
          <w:rFonts w:ascii="微软雅黑" w:eastAsia="微软雅黑" w:hAnsi="微软雅黑" w:cs="微软雅黑" w:hint="eastAsia"/>
          <w:lang w:eastAsia="zh-CN"/>
        </w:rPr>
        <w:t>】</w:t>
      </w:r>
    </w:p>
    <w:p w14:paraId="34BDC094" w14:textId="27AB35E4" w:rsidR="00054D5B" w:rsidRPr="001C5E7E" w:rsidRDefault="00A67696" w:rsidP="00340F7B">
      <w:pPr>
        <w:pStyle w:val="a9"/>
        <w:rPr>
          <w:rFonts w:ascii="微软雅黑" w:eastAsia="微软雅黑" w:hAnsi="微软雅黑" w:cs="微软雅黑" w:hint="eastAsia"/>
          <w:lang w:eastAsia="zh-CN"/>
        </w:rPr>
      </w:pPr>
      <w:r w:rsidRPr="001C5E7E">
        <w:rPr>
          <w:rFonts w:ascii="微软雅黑" w:eastAsia="微软雅黑" w:hAnsi="微软雅黑" w:cs="微软雅黑" w:hint="eastAsia"/>
          <w:lang w:eastAsia="zh-CN"/>
        </w:rPr>
        <w:t>【</w:t>
      </w:r>
      <w:r w:rsidR="00DB4DC9" w:rsidRPr="001C5E7E">
        <w:rPr>
          <w:rFonts w:ascii="微软雅黑" w:eastAsia="微软雅黑" w:hAnsi="微软雅黑" w:cs="微软雅黑"/>
          <w:lang w:eastAsia="zh-CN"/>
        </w:rPr>
        <w:t>卡塔尔媒体称，美伊谈判已超越初步外交接触、进入具体技术性磋商，伊朗技术专家已赴纽约加入谈判。但伊朗媒体指出，该媒体关于美伊新谈判的报道“不属实”，西方媒体为影响市场和油价“制造新闻”。伊朗总统佩泽希齐扬表示，支持恢复伊美谅解备忘录，将为实质性谈判创造条件。伊朗外长阿拉格齐称，伊朗向美国递交新的谈判草案，若美方接受条件，时间表可启动，七天后将重开海峡，同时双方恢复更广泛的和谈。</w:t>
      </w:r>
      <w:r w:rsidRPr="001C5E7E">
        <w:rPr>
          <w:rFonts w:ascii="微软雅黑" w:eastAsia="微软雅黑" w:hAnsi="微软雅黑" w:cs="微软雅黑" w:hint="eastAsia"/>
          <w:lang w:eastAsia="zh-CN"/>
        </w:rPr>
        <w:t>】</w:t>
      </w:r>
    </w:p>
    <w:p w14:paraId="725E18F3" w14:textId="7FD0704F" w:rsidR="004F1D52" w:rsidRPr="001C5E7E" w:rsidRDefault="004F1D52" w:rsidP="001348E6">
      <w:pPr>
        <w:pStyle w:val="a9"/>
        <w:rPr>
          <w:rFonts w:ascii="微软雅黑" w:eastAsia="微软雅黑" w:hAnsi="微软雅黑" w:cs="微软雅黑" w:hint="eastAsia"/>
          <w:lang w:eastAsia="zh-CN"/>
        </w:rPr>
      </w:pPr>
      <w:r w:rsidRPr="001C5E7E">
        <w:rPr>
          <w:rFonts w:ascii="微软雅黑" w:eastAsia="微软雅黑" w:hAnsi="微软雅黑" w:cs="微软雅黑" w:hint="eastAsia"/>
          <w:lang w:eastAsia="zh-CN"/>
        </w:rPr>
        <w:lastRenderedPageBreak/>
        <w:t>【</w:t>
      </w:r>
      <w:r w:rsidR="00DB4DC9" w:rsidRPr="001C5E7E">
        <w:rPr>
          <w:rFonts w:ascii="微软雅黑" w:eastAsia="微软雅黑" w:hAnsi="微软雅黑" w:cs="微软雅黑"/>
          <w:lang w:eastAsia="zh-CN"/>
        </w:rPr>
        <w:t>美联储多位官员近日密集表态，警告通胀持续高企，当前政策立场可能仍不足以将物价压回2%目标，市场对10月加息的预期随之大幅升温。受官员表态及近期强劲经济数据的共同推动，投资者对10月加息的预期概率已从上周末的53%升至约69%。</w:t>
      </w:r>
      <w:r w:rsidRPr="001C5E7E">
        <w:rPr>
          <w:rFonts w:ascii="微软雅黑" w:eastAsia="微软雅黑" w:hAnsi="微软雅黑" w:cs="微软雅黑" w:hint="eastAsia"/>
          <w:lang w:eastAsia="zh-CN"/>
        </w:rPr>
        <w:t>】</w:t>
      </w:r>
    </w:p>
    <w:p w14:paraId="4EBA7F81" w14:textId="0B26E15D" w:rsidR="00862A48" w:rsidRPr="001C5E7E" w:rsidRDefault="00862A48" w:rsidP="001348E6">
      <w:pPr>
        <w:pStyle w:val="a9"/>
        <w:rPr>
          <w:rFonts w:ascii="微软雅黑" w:eastAsia="微软雅黑" w:hAnsi="微软雅黑" w:cs="微软雅黑"/>
          <w:lang w:eastAsia="zh-CN"/>
        </w:rPr>
      </w:pPr>
      <w:r w:rsidRPr="001C5E7E">
        <w:rPr>
          <w:rFonts w:ascii="微软雅黑" w:eastAsia="微软雅黑" w:hAnsi="微软雅黑" w:cs="微软雅黑" w:hint="eastAsia"/>
          <w:lang w:eastAsia="zh-CN"/>
        </w:rPr>
        <w:t>【</w:t>
      </w:r>
      <w:r w:rsidR="00DB4DC9" w:rsidRPr="001C5E7E">
        <w:rPr>
          <w:rFonts w:ascii="微软雅黑" w:eastAsia="微软雅黑" w:hAnsi="微软雅黑" w:cs="微软雅黑"/>
          <w:lang w:eastAsia="zh-CN"/>
        </w:rPr>
        <w:t>消息人士透露，美国和伊朗谈判代表正在探讨一条分阶段结束战争的路径，其中包括伊朗重新开放霍尔木兹海峡、美国解除对伊朗经济封锁，伊朗还可能获得部分被冻结资产。这意味着，霍尔木兹海峡重新开放，可能成为美伊谈判中一项关键的交换条件。</w:t>
      </w:r>
      <w:r w:rsidRPr="001C5E7E">
        <w:rPr>
          <w:rFonts w:ascii="微软雅黑" w:eastAsia="微软雅黑" w:hAnsi="微软雅黑" w:cs="微软雅黑" w:hint="eastAsia"/>
          <w:lang w:eastAsia="zh-CN"/>
        </w:rPr>
        <w:t>】</w:t>
      </w:r>
    </w:p>
    <w:p w14:paraId="0CF739C3" w14:textId="6EC88DD6" w:rsidR="00DB4DC9" w:rsidRPr="001C5E7E" w:rsidRDefault="00DB4DC9" w:rsidP="001348E6">
      <w:pPr>
        <w:pStyle w:val="a9"/>
        <w:rPr>
          <w:rFonts w:ascii="微软雅黑" w:eastAsia="微软雅黑" w:hAnsi="微软雅黑" w:cs="微软雅黑"/>
          <w:lang w:eastAsia="zh-CN"/>
        </w:rPr>
      </w:pPr>
      <w:r w:rsidRPr="001C5E7E">
        <w:rPr>
          <w:rFonts w:ascii="微软雅黑" w:eastAsia="微软雅黑" w:hAnsi="微软雅黑" w:cs="微软雅黑" w:hint="eastAsia"/>
          <w:lang w:eastAsia="zh-CN"/>
        </w:rPr>
        <w:t>【</w:t>
      </w:r>
      <w:r w:rsidRPr="001C5E7E">
        <w:rPr>
          <w:rFonts w:ascii="微软雅黑" w:eastAsia="微软雅黑" w:hAnsi="微软雅黑" w:cs="微软雅黑"/>
          <w:lang w:eastAsia="zh-CN"/>
        </w:rPr>
        <w:t>伊朗最高领袖顾问萨法维表示，战争已从波斯湾和霍尔木兹海峡扩大到红海，若局势进一步升级，下一阶段的潜在行动范围可能扩大至印度洋及其他地区。若美国发动新的军事行动，红海和曼德海峡或将成为新的作战区域。</w:t>
      </w:r>
      <w:r w:rsidRPr="001C5E7E">
        <w:rPr>
          <w:rFonts w:ascii="微软雅黑" w:eastAsia="微软雅黑" w:hAnsi="微软雅黑" w:cs="微软雅黑" w:hint="eastAsia"/>
          <w:lang w:eastAsia="zh-CN"/>
        </w:rPr>
        <w:t>】</w:t>
      </w:r>
    </w:p>
    <w:p w14:paraId="41C89A5A" w14:textId="3AF945FB" w:rsidR="001C5E7E" w:rsidRPr="001C5E7E" w:rsidRDefault="001C5E7E" w:rsidP="001348E6">
      <w:pPr>
        <w:pStyle w:val="a9"/>
        <w:rPr>
          <w:rFonts w:ascii="微软雅黑" w:eastAsia="微软雅黑" w:hAnsi="微软雅黑" w:cs="微软雅黑" w:hint="eastAsia"/>
          <w:lang w:eastAsia="zh-CN"/>
        </w:rPr>
      </w:pPr>
      <w:r w:rsidRPr="001C5E7E">
        <w:rPr>
          <w:rFonts w:ascii="微软雅黑" w:eastAsia="微软雅黑" w:hAnsi="微软雅黑" w:cs="微软雅黑" w:hint="eastAsia"/>
          <w:lang w:eastAsia="zh-CN"/>
        </w:rPr>
        <w:t>【</w:t>
      </w:r>
      <w:r w:rsidRPr="001C5E7E">
        <w:rPr>
          <w:rFonts w:ascii="微软雅黑" w:eastAsia="微软雅黑" w:hAnsi="微软雅黑" w:cs="微软雅黑"/>
          <w:lang w:eastAsia="zh-CN"/>
        </w:rPr>
        <w:t>美东时间9月22日，美国总统特朗普在第81届联合国大会发表讲话时重申，美国将在11月中期选举后与伊朗达成协议。特朗普预计，若伊朗冲突结束，油价将大跌，甚至可能跌至冲突前水平以下。在AI问题上，特朗普明确反对通过国际协议限制技术发展，称美国完全拒绝任何旨在建立全球性机制来管控AI的企图。特朗普对“前沿模型”可能失控所带来的风险不以为意，称美国将继续推动AI发展，不想扼杀一种可能“比工业革命还要伟大”的技术。今后美国政府文件将考虑用“超级智能”（superintelligence）这个词替代“人工智能”这一称呼。</w:t>
      </w:r>
      <w:r w:rsidRPr="001C5E7E">
        <w:rPr>
          <w:rFonts w:ascii="微软雅黑" w:eastAsia="微软雅黑" w:hAnsi="微软雅黑" w:cs="微软雅黑" w:hint="eastAsia"/>
          <w:lang w:eastAsia="zh-CN"/>
        </w:rPr>
        <w:t>】</w:t>
      </w:r>
    </w:p>
    <w:p w14:paraId="5EAB4F34" w14:textId="0FD5BE76" w:rsidR="00335A68" w:rsidRPr="001C5E7E" w:rsidRDefault="00335A68" w:rsidP="00335A68">
      <w:pPr>
        <w:pStyle w:val="a9"/>
        <w:rPr>
          <w:rFonts w:ascii="微软雅黑" w:eastAsia="微软雅黑" w:hAnsi="微软雅黑" w:cs="微软雅黑" w:hint="eastAsia"/>
          <w:lang w:eastAsia="zh-CN"/>
        </w:rPr>
      </w:pPr>
      <w:r w:rsidRPr="001C5E7E">
        <w:rPr>
          <w:rFonts w:ascii="微软雅黑" w:eastAsia="微软雅黑" w:hAnsi="微软雅黑" w:cs="微软雅黑" w:hint="eastAsia"/>
          <w:lang w:eastAsia="zh-CN"/>
        </w:rPr>
        <w:t>【</w:t>
      </w:r>
      <w:r w:rsidR="005A29F8" w:rsidRPr="001C5E7E">
        <w:rPr>
          <w:rFonts w:ascii="微软雅黑" w:eastAsia="微软雅黑" w:hAnsi="微软雅黑" w:cs="微软雅黑"/>
          <w:lang w:eastAsia="zh-CN"/>
        </w:rPr>
        <w:t>当地时间9月23日至25日，中国国家主席习近平对美国进行国事访问。其间，两国元首就中美建设性战略稳定关系及重大国际地区问题深入交换意见，达成八点成果共识，包括：双方同意构建“基于尊重、公平、对等的中美建设性战略稳定关系”；两国元首同意伊朗应履行不发展核武器的承诺，任何国家或机构都不得对国际水道征收通行费；两国元首认可中美经贸磋商机制积极作用和双方经贸团队磋商成果，包括建立并推进贸易理事会等机制，达成“300亿美元”对等降税安排，延期吉隆坡经贸磋商成果等，并指示予以落实；双方同意建立中美人工智能对话，交流人工智能相关风险和惠益。下次对话将于今年11月举行。双方同意建立人工智能事件的沟通渠道。</w:t>
      </w:r>
      <w:r w:rsidRPr="001C5E7E">
        <w:rPr>
          <w:rFonts w:ascii="微软雅黑" w:eastAsia="微软雅黑" w:hAnsi="微软雅黑" w:cs="微软雅黑" w:hint="eastAsia"/>
          <w:lang w:eastAsia="zh-CN"/>
        </w:rPr>
        <w:t>】</w:t>
      </w:r>
    </w:p>
    <w:p w14:paraId="6D0A540E" w14:textId="502A9F7F" w:rsidR="00335A68" w:rsidRPr="001C5E7E" w:rsidRDefault="00335A68" w:rsidP="00335A68">
      <w:pPr>
        <w:pStyle w:val="a9"/>
        <w:rPr>
          <w:rFonts w:ascii="微软雅黑" w:eastAsia="微软雅黑" w:hAnsi="微软雅黑" w:cs="微软雅黑" w:hint="eastAsia"/>
          <w:lang w:eastAsia="zh-CN"/>
        </w:rPr>
      </w:pPr>
      <w:r w:rsidRPr="001C5E7E">
        <w:rPr>
          <w:rFonts w:ascii="微软雅黑" w:eastAsia="微软雅黑" w:hAnsi="微软雅黑" w:cs="微软雅黑" w:hint="eastAsia"/>
          <w:lang w:eastAsia="zh-CN"/>
        </w:rPr>
        <w:t>【</w:t>
      </w:r>
      <w:r w:rsidR="00DB4DC9" w:rsidRPr="001C5E7E">
        <w:rPr>
          <w:rFonts w:ascii="微软雅黑" w:eastAsia="微软雅黑" w:hAnsi="微软雅黑" w:cs="微软雅黑"/>
          <w:lang w:eastAsia="zh-CN"/>
        </w:rPr>
        <w:t>国际货币基金组织（IMF）发布最新年度报告指出，今年由私人部门主导的全球人工智能（AI）投资规模可能突破2万亿美元，成为近年来推动经济增长的最强劲动力之一。但随着相关基建及项目规模持续扩大，部分高成本投资越来越依赖债务融资。一旦未来回报未能达到预期，恐会引发资产估值显著调整、财富缩水及企业裁员等连锁效应。</w:t>
      </w:r>
      <w:r w:rsidRPr="001C5E7E">
        <w:rPr>
          <w:rFonts w:ascii="微软雅黑" w:eastAsia="微软雅黑" w:hAnsi="微软雅黑" w:cs="微软雅黑" w:hint="eastAsia"/>
          <w:lang w:eastAsia="zh-CN"/>
        </w:rPr>
        <w:t>】</w:t>
      </w:r>
    </w:p>
    <w:p w14:paraId="0D891305" w14:textId="576CA9C9" w:rsidR="00335A68" w:rsidRPr="001C5E7E" w:rsidRDefault="00335A68" w:rsidP="00335A68">
      <w:pPr>
        <w:pStyle w:val="a9"/>
        <w:rPr>
          <w:rFonts w:ascii="微软雅黑" w:eastAsia="微软雅黑" w:hAnsi="微软雅黑" w:cs="微软雅黑" w:hint="eastAsia"/>
          <w:lang w:eastAsia="zh-CN"/>
        </w:rPr>
      </w:pPr>
      <w:r w:rsidRPr="001C5E7E">
        <w:rPr>
          <w:rFonts w:ascii="微软雅黑" w:eastAsia="微软雅黑" w:hAnsi="微软雅黑" w:cs="微软雅黑" w:hint="eastAsia"/>
          <w:lang w:eastAsia="zh-CN"/>
        </w:rPr>
        <w:t>【</w:t>
      </w:r>
      <w:r w:rsidR="00DB4DC9" w:rsidRPr="001C5E7E">
        <w:rPr>
          <w:rFonts w:ascii="微软雅黑" w:eastAsia="微软雅黑" w:hAnsi="微软雅黑" w:cs="微软雅黑"/>
          <w:lang w:eastAsia="zh-CN"/>
        </w:rPr>
        <w:t>美国财政部20至30年期美债回购未达60亿美元上限。美国财政部表示，在9月24日进行了价值40.78亿美元的20至30年期美国国债流动性回购操作，回购规模处于9月23日披露区间的低端。20年至30年期美债回购操作收到104.68亿美元投标。</w:t>
      </w:r>
      <w:r w:rsidRPr="001C5E7E">
        <w:rPr>
          <w:rFonts w:ascii="微软雅黑" w:eastAsia="微软雅黑" w:hAnsi="微软雅黑" w:cs="微软雅黑" w:hint="eastAsia"/>
          <w:lang w:eastAsia="zh-CN"/>
        </w:rPr>
        <w:t>】</w:t>
      </w:r>
    </w:p>
    <w:p w14:paraId="085257EC" w14:textId="48D1156D" w:rsidR="00862A48" w:rsidRPr="001C5E7E" w:rsidRDefault="00862A48" w:rsidP="00862A48">
      <w:pPr>
        <w:pStyle w:val="a9"/>
        <w:rPr>
          <w:rFonts w:ascii="微软雅黑" w:eastAsia="微软雅黑" w:hAnsi="微软雅黑" w:cs="微软雅黑" w:hint="eastAsia"/>
          <w:lang w:eastAsia="zh-CN"/>
        </w:rPr>
      </w:pPr>
      <w:r w:rsidRPr="001C5E7E">
        <w:rPr>
          <w:rFonts w:ascii="微软雅黑" w:eastAsia="微软雅黑" w:hAnsi="微软雅黑" w:cs="微软雅黑" w:hint="eastAsia"/>
          <w:lang w:eastAsia="zh-CN"/>
        </w:rPr>
        <w:t>【</w:t>
      </w:r>
      <w:r w:rsidR="00DB4DC9" w:rsidRPr="001C5E7E">
        <w:rPr>
          <w:rFonts w:ascii="微软雅黑" w:eastAsia="微软雅黑" w:hAnsi="微软雅黑" w:cs="微软雅黑"/>
          <w:lang w:eastAsia="zh-CN"/>
        </w:rPr>
        <w:t>纽约联储主席威廉姆斯表示，今年再度加息是一个“合理”预期，美联储依靠明确前瞻指引的时代已经“结束”。费城联储主席保尔森称，若经济走势符合预期，美联储可能需要进一步加息以推动通胀回归目标水平。克利夫兰联储主席哈马克表示，美国经济正面临一系列供应冲击，加剧了通胀心态固化的风险。</w:t>
      </w:r>
      <w:r w:rsidRPr="001C5E7E">
        <w:rPr>
          <w:rFonts w:ascii="微软雅黑" w:eastAsia="微软雅黑" w:hAnsi="微软雅黑" w:cs="微软雅黑" w:hint="eastAsia"/>
          <w:lang w:eastAsia="zh-CN"/>
        </w:rPr>
        <w:t>】</w:t>
      </w:r>
    </w:p>
    <w:p w14:paraId="24783501" w14:textId="4DD65356" w:rsidR="00335A68" w:rsidRPr="001C5E7E" w:rsidRDefault="00335A68" w:rsidP="00335A68">
      <w:pPr>
        <w:pStyle w:val="a9"/>
        <w:rPr>
          <w:rFonts w:ascii="微软雅黑" w:eastAsia="微软雅黑" w:hAnsi="微软雅黑" w:cs="微软雅黑"/>
          <w:lang w:eastAsia="zh-CN"/>
        </w:rPr>
      </w:pPr>
      <w:r w:rsidRPr="001C5E7E">
        <w:rPr>
          <w:rFonts w:ascii="微软雅黑" w:eastAsia="微软雅黑" w:hAnsi="微软雅黑" w:cs="微软雅黑" w:hint="eastAsia"/>
          <w:lang w:eastAsia="zh-CN"/>
        </w:rPr>
        <w:t>【</w:t>
      </w:r>
      <w:r w:rsidR="00DB4DC9" w:rsidRPr="001C5E7E">
        <w:rPr>
          <w:rFonts w:ascii="微软雅黑" w:eastAsia="微软雅黑" w:hAnsi="微软雅黑" w:cs="微软雅黑"/>
          <w:lang w:eastAsia="zh-CN"/>
        </w:rPr>
        <w:t>美联储哈玛克表示，债券收益率上升受多种因素驱动，良好的经济前景正在推高债券收益率，债券市场的部分表现是对美联储和政府政策的反应；美国正走在不可持续的财政道路上，人工智能投资需求正在与债券市场争夺投资者资金。</w:t>
      </w:r>
      <w:r w:rsidRPr="001C5E7E">
        <w:rPr>
          <w:rFonts w:ascii="微软雅黑" w:eastAsia="微软雅黑" w:hAnsi="微软雅黑" w:cs="微软雅黑" w:hint="eastAsia"/>
          <w:lang w:eastAsia="zh-CN"/>
        </w:rPr>
        <w:t>】</w:t>
      </w:r>
    </w:p>
    <w:p w14:paraId="41B9415C" w14:textId="0488A6F4" w:rsidR="001C5E7E" w:rsidRPr="001C5E7E" w:rsidRDefault="001C5E7E" w:rsidP="00335A68">
      <w:pPr>
        <w:pStyle w:val="a9"/>
        <w:rPr>
          <w:rFonts w:ascii="微软雅黑" w:eastAsia="微软雅黑" w:hAnsi="微软雅黑" w:cs="微软雅黑"/>
          <w:lang w:eastAsia="zh-CN"/>
        </w:rPr>
      </w:pPr>
      <w:r w:rsidRPr="001C5E7E">
        <w:rPr>
          <w:rFonts w:ascii="微软雅黑" w:eastAsia="微软雅黑" w:hAnsi="微软雅黑" w:cs="微软雅黑" w:hint="eastAsia"/>
          <w:lang w:eastAsia="zh-CN"/>
        </w:rPr>
        <w:t>【</w:t>
      </w:r>
      <w:r w:rsidRPr="001C5E7E">
        <w:rPr>
          <w:rFonts w:ascii="微软雅黑" w:eastAsia="微软雅黑" w:hAnsi="微软雅黑" w:cs="微软雅黑"/>
          <w:lang w:eastAsia="zh-CN"/>
        </w:rPr>
        <w:t>美联储巴尔金表示，目前尚不清楚是否需要进一步加息。除数据中心和人工智能领域外，其他领域也呈现出增长势头，消费者支出保持稳定，国防和制造业表现强劲。</w:t>
      </w:r>
      <w:r w:rsidRPr="001C5E7E">
        <w:rPr>
          <w:rFonts w:ascii="微软雅黑" w:eastAsia="微软雅黑" w:hAnsi="微软雅黑" w:cs="微软雅黑" w:hint="eastAsia"/>
          <w:lang w:eastAsia="zh-CN"/>
        </w:rPr>
        <w:t>】</w:t>
      </w:r>
    </w:p>
    <w:p w14:paraId="3988B2AB" w14:textId="160DA5D5" w:rsidR="001C5E7E" w:rsidRPr="001C5E7E" w:rsidRDefault="001C5E7E" w:rsidP="001C5E7E">
      <w:pPr>
        <w:pStyle w:val="a9"/>
        <w:rPr>
          <w:rFonts w:ascii="微软雅黑" w:eastAsia="微软雅黑" w:hAnsi="微软雅黑" w:cs="微软雅黑" w:hint="eastAsia"/>
          <w:lang w:eastAsia="zh-CN"/>
        </w:rPr>
      </w:pPr>
      <w:r w:rsidRPr="001C5E7E">
        <w:rPr>
          <w:rFonts w:ascii="微软雅黑" w:eastAsia="微软雅黑" w:hAnsi="微软雅黑" w:cs="微软雅黑" w:hint="eastAsia"/>
          <w:lang w:eastAsia="zh-CN"/>
        </w:rPr>
        <w:t>【</w:t>
      </w:r>
      <w:r w:rsidRPr="001C5E7E">
        <w:rPr>
          <w:rFonts w:ascii="微软雅黑" w:eastAsia="微软雅黑" w:hAnsi="微软雅黑" w:cs="微软雅黑"/>
          <w:lang w:eastAsia="zh-CN"/>
        </w:rPr>
        <w:t>美国上周初请失业金人数较前一周减少1000人至19.7万，为7月以来最低水平；四周移动平均值下滑至20.225万，创六周新低，表明美国劳动力市场状况稳定。</w:t>
      </w:r>
      <w:r w:rsidRPr="001C5E7E">
        <w:rPr>
          <w:rFonts w:ascii="微软雅黑" w:eastAsia="微软雅黑" w:hAnsi="微软雅黑" w:cs="微软雅黑" w:hint="eastAsia"/>
          <w:lang w:eastAsia="zh-CN"/>
        </w:rPr>
        <w:t>】</w:t>
      </w:r>
    </w:p>
    <w:p w14:paraId="69A987A9" w14:textId="3332EC1B" w:rsidR="00DB4DC9" w:rsidRPr="001C5E7E" w:rsidRDefault="00DB4DC9" w:rsidP="00335A68">
      <w:pPr>
        <w:pStyle w:val="a9"/>
        <w:rPr>
          <w:rFonts w:ascii="微软雅黑" w:eastAsia="微软雅黑" w:hAnsi="微软雅黑" w:cs="微软雅黑"/>
          <w:lang w:eastAsia="zh-CN"/>
        </w:rPr>
      </w:pPr>
      <w:r w:rsidRPr="001C5E7E">
        <w:rPr>
          <w:rFonts w:ascii="微软雅黑" w:eastAsia="微软雅黑" w:hAnsi="微软雅黑" w:cs="微软雅黑" w:hint="eastAsia"/>
          <w:lang w:eastAsia="zh-CN"/>
        </w:rPr>
        <w:lastRenderedPageBreak/>
        <w:t>【</w:t>
      </w:r>
      <w:r w:rsidRPr="001C5E7E">
        <w:rPr>
          <w:rFonts w:ascii="微软雅黑" w:eastAsia="微软雅黑" w:hAnsi="微软雅黑" w:cs="微软雅黑"/>
          <w:lang w:eastAsia="zh-CN"/>
        </w:rPr>
        <w:t>美国9月标普全球制造业PMI升至57，创52个月新高；服务业PMI升至58.7，创59个月新高；综合PMI初值攀升至58.4，创2021年7月以来新高。美联储10月加息预期升温，美债收益率大幅上扬，多个期限品种涨近20bp，3年、5年、7年、10年期美债收益率均再次突破5%。美国财政部宣布，周四将购买至多60亿美元的长期美债。美联储理事巴尔表示，可能需要进一步加息以确保通胀回归目标水平。</w:t>
      </w:r>
      <w:r w:rsidRPr="001C5E7E">
        <w:rPr>
          <w:rFonts w:ascii="微软雅黑" w:eastAsia="微软雅黑" w:hAnsi="微软雅黑" w:cs="微软雅黑" w:hint="eastAsia"/>
          <w:lang w:eastAsia="zh-CN"/>
        </w:rPr>
        <w:t>】</w:t>
      </w:r>
    </w:p>
    <w:p w14:paraId="3655E962" w14:textId="0B8C3861" w:rsidR="00DB4DC9" w:rsidRPr="001C5E7E" w:rsidRDefault="00DB4DC9" w:rsidP="00335A68">
      <w:pPr>
        <w:pStyle w:val="a9"/>
        <w:rPr>
          <w:rFonts w:ascii="微软雅黑" w:eastAsia="微软雅黑" w:hAnsi="微软雅黑" w:cs="微软雅黑"/>
          <w:lang w:eastAsia="zh-CN"/>
        </w:rPr>
      </w:pPr>
      <w:r w:rsidRPr="001C5E7E">
        <w:rPr>
          <w:rFonts w:ascii="微软雅黑" w:eastAsia="微软雅黑" w:hAnsi="微软雅黑" w:cs="微软雅黑" w:hint="eastAsia"/>
          <w:lang w:eastAsia="zh-CN"/>
        </w:rPr>
        <w:t>【</w:t>
      </w:r>
      <w:r w:rsidRPr="001C5E7E">
        <w:rPr>
          <w:rFonts w:ascii="微软雅黑" w:eastAsia="微软雅黑" w:hAnsi="微软雅黑" w:cs="微软雅黑"/>
          <w:lang w:eastAsia="zh-CN"/>
        </w:rPr>
        <w:t>欧元区9月制造业PMI初值持平于52.7，但服务业PMI从8月的51.6意外反弹至53，创近一年新高，推动综合PMI从8月的52升至53.1，创逾三年新高。德国和法国PMI也双双好于预期。市场押注欧洲央行10月将再度加息。</w:t>
      </w:r>
      <w:r w:rsidRPr="001C5E7E">
        <w:rPr>
          <w:rFonts w:ascii="微软雅黑" w:eastAsia="微软雅黑" w:hAnsi="微软雅黑" w:cs="微软雅黑" w:hint="eastAsia"/>
          <w:lang w:eastAsia="zh-CN"/>
        </w:rPr>
        <w:t>】</w:t>
      </w:r>
    </w:p>
    <w:p w14:paraId="5B179B04" w14:textId="0814EA05" w:rsidR="00DB4DC9" w:rsidRDefault="00DB4DC9" w:rsidP="00335A68">
      <w:pPr>
        <w:pStyle w:val="a9"/>
        <w:rPr>
          <w:rFonts w:ascii="微软雅黑" w:eastAsia="微软雅黑" w:hAnsi="微软雅黑" w:cs="微软雅黑" w:hint="eastAsia"/>
          <w:lang w:eastAsia="zh-CN"/>
        </w:rPr>
      </w:pPr>
      <w:r w:rsidRPr="001C5E7E">
        <w:rPr>
          <w:rFonts w:ascii="微软雅黑" w:eastAsia="微软雅黑" w:hAnsi="微软雅黑" w:cs="微软雅黑" w:hint="eastAsia"/>
          <w:lang w:eastAsia="zh-CN"/>
        </w:rPr>
        <w:t>【</w:t>
      </w:r>
      <w:r w:rsidRPr="001C5E7E">
        <w:rPr>
          <w:rFonts w:ascii="微软雅黑" w:eastAsia="微软雅黑" w:hAnsi="微软雅黑" w:cs="微软雅黑"/>
          <w:lang w:eastAsia="zh-CN"/>
        </w:rPr>
        <w:t>经合组织发布最新一期经济展望报告，将2026年全球经济增速预期由6月份估算的2.8%上调至2.9%。OECD预计，美联储今年还将加息一次；欧元区、澳大利亚和韩国将进一步小幅加息，日本也将进一步上调政策利率。</w:t>
      </w:r>
      <w:r>
        <w:rPr>
          <w:rFonts w:ascii="微软雅黑" w:eastAsia="微软雅黑" w:hAnsi="微软雅黑" w:cs="微软雅黑" w:hint="eastAsia"/>
          <w:lang w:eastAsia="zh-CN"/>
        </w:rPr>
        <w:t>】</w:t>
      </w:r>
    </w:p>
    <w:p w14:paraId="2E9F4359" w14:textId="77777777" w:rsidR="00207464" w:rsidRPr="00602D33" w:rsidRDefault="00207464" w:rsidP="0076666A">
      <w:pPr>
        <w:pStyle w:val="a9"/>
        <w:rPr>
          <w:rFonts w:ascii="微软雅黑" w:eastAsia="微软雅黑" w:hAnsi="微软雅黑" w:cs="微软雅黑" w:hint="eastAsia"/>
          <w:lang w:eastAsia="zh-CN"/>
        </w:rPr>
      </w:pPr>
    </w:p>
    <w:p w14:paraId="5676F9EB" w14:textId="1FE848A8" w:rsidR="00993B64" w:rsidRDefault="00F70FC2">
      <w:pPr>
        <w:spacing w:before="120" w:line="190" w:lineRule="auto"/>
        <w:rPr>
          <w:rFonts w:ascii="微软雅黑" w:eastAsia="微软雅黑" w:hAnsi="微软雅黑" w:cs="微软雅黑" w:hint="eastAsia"/>
          <w:b/>
          <w:bCs/>
          <w:color w:val="036EB8"/>
          <w:spacing w:val="10"/>
          <w:sz w:val="28"/>
          <w:szCs w:val="28"/>
          <w:lang w:eastAsia="zh-CN"/>
        </w:rPr>
      </w:pPr>
      <w:r>
        <w:rPr>
          <w:noProof/>
          <w:lang w:eastAsia="zh-CN"/>
        </w:rPr>
        <w:drawing>
          <wp:inline distT="0" distB="0" distL="0" distR="0" wp14:anchorId="6DF2B114" wp14:editId="38413DA3">
            <wp:extent cx="133350" cy="171450"/>
            <wp:effectExtent l="0" t="0" r="0" b="0"/>
            <wp:docPr id="473855291" name="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E42547">
        <w:rPr>
          <w:rFonts w:ascii="微软雅黑" w:eastAsia="微软雅黑" w:hAnsi="微软雅黑" w:cs="微软雅黑"/>
          <w:b/>
          <w:bCs/>
          <w:color w:val="036EB8"/>
          <w:spacing w:val="15"/>
          <w:sz w:val="28"/>
          <w:szCs w:val="28"/>
          <w:lang w:eastAsia="zh-CN"/>
        </w:rPr>
        <w:t xml:space="preserve"> </w:t>
      </w:r>
      <w:r w:rsidR="00E42547">
        <w:rPr>
          <w:rFonts w:ascii="微软雅黑" w:eastAsia="微软雅黑" w:hAnsi="微软雅黑" w:cs="微软雅黑"/>
          <w:b/>
          <w:bCs/>
          <w:color w:val="036EB8"/>
          <w:spacing w:val="10"/>
          <w:sz w:val="28"/>
          <w:szCs w:val="28"/>
          <w:lang w:eastAsia="zh-CN"/>
        </w:rPr>
        <w:t>周度</w:t>
      </w:r>
      <w:r w:rsidR="00E42547">
        <w:rPr>
          <w:rFonts w:ascii="微软雅黑" w:eastAsia="微软雅黑" w:hAnsi="微软雅黑" w:cs="微软雅黑" w:hint="eastAsia"/>
          <w:b/>
          <w:bCs/>
          <w:color w:val="036EB8"/>
          <w:spacing w:val="10"/>
          <w:sz w:val="28"/>
          <w:szCs w:val="28"/>
          <w:lang w:eastAsia="zh-CN"/>
        </w:rPr>
        <w:t xml:space="preserve">品种观点 </w:t>
      </w:r>
    </w:p>
    <w:tbl>
      <w:tblPr>
        <w:tblStyle w:val="a8"/>
        <w:tblW w:w="10783" w:type="dxa"/>
        <w:tblLook w:val="04A0" w:firstRow="1" w:lastRow="0" w:firstColumn="1" w:lastColumn="0" w:noHBand="0" w:noVBand="1"/>
      </w:tblPr>
      <w:tblGrid>
        <w:gridCol w:w="1744"/>
        <w:gridCol w:w="9039"/>
      </w:tblGrid>
      <w:tr w:rsidR="00993B64" w14:paraId="46EC9CB6" w14:textId="77777777">
        <w:tc>
          <w:tcPr>
            <w:tcW w:w="1744" w:type="dxa"/>
            <w:tcBorders>
              <w:top w:val="single" w:sz="4" w:space="0" w:color="2169C1"/>
              <w:left w:val="single" w:sz="4" w:space="0" w:color="FFFFFF"/>
              <w:bottom w:val="dotted" w:sz="4" w:space="0" w:color="auto"/>
              <w:right w:val="dotted" w:sz="4" w:space="0" w:color="auto"/>
            </w:tcBorders>
            <w:shd w:val="clear" w:color="auto" w:fill="729ED8"/>
            <w:vAlign w:val="center"/>
          </w:tcPr>
          <w:p w14:paraId="2D5E8AB5" w14:textId="77777777" w:rsidR="00993B64" w:rsidRDefault="00E42547">
            <w:pPr>
              <w:pStyle w:val="TableText"/>
              <w:spacing w:before="221" w:line="182" w:lineRule="auto"/>
              <w:jc w:val="center"/>
              <w:rPr>
                <w:rFonts w:hint="eastAsia"/>
                <w:color w:val="FFFFFF" w:themeColor="background1"/>
                <w:sz w:val="24"/>
                <w:szCs w:val="24"/>
                <w:lang w:eastAsia="zh-CN"/>
              </w:rPr>
            </w:pPr>
            <w:r>
              <w:rPr>
                <w:rFonts w:hint="eastAsia"/>
                <w:b/>
                <w:bCs/>
                <w:color w:val="FFFFFF" w:themeColor="background1"/>
                <w:spacing w:val="10"/>
                <w:sz w:val="28"/>
                <w:szCs w:val="28"/>
                <w:lang w:eastAsia="zh-CN"/>
              </w:rPr>
              <w:t>品种</w:t>
            </w:r>
          </w:p>
        </w:tc>
        <w:tc>
          <w:tcPr>
            <w:tcW w:w="9039" w:type="dxa"/>
            <w:tcBorders>
              <w:top w:val="single" w:sz="4" w:space="0" w:color="2169C1"/>
              <w:left w:val="dotted" w:sz="4" w:space="0" w:color="auto"/>
              <w:bottom w:val="dotted" w:sz="4" w:space="0" w:color="auto"/>
              <w:right w:val="single" w:sz="4" w:space="0" w:color="FFFFFF"/>
            </w:tcBorders>
            <w:shd w:val="clear" w:color="auto" w:fill="729ED8"/>
            <w:vAlign w:val="center"/>
          </w:tcPr>
          <w:p w14:paraId="1EFC0F88" w14:textId="77777777" w:rsidR="00993B64" w:rsidRDefault="00E42547">
            <w:pPr>
              <w:spacing w:before="120" w:line="190" w:lineRule="auto"/>
              <w:jc w:val="center"/>
              <w:rPr>
                <w:rFonts w:ascii="微软雅黑" w:eastAsia="微软雅黑" w:hAnsi="微软雅黑" w:cs="微软雅黑" w:hint="eastAsia"/>
                <w:b/>
                <w:bCs/>
                <w:color w:val="FFFFFF" w:themeColor="background1"/>
                <w:spacing w:val="10"/>
                <w:sz w:val="28"/>
                <w:szCs w:val="28"/>
                <w:lang w:eastAsia="zh-CN"/>
              </w:rPr>
            </w:pPr>
            <w:r>
              <w:rPr>
                <w:rFonts w:ascii="微软雅黑" w:eastAsia="微软雅黑" w:hAnsi="微软雅黑" w:cs="微软雅黑" w:hint="eastAsia"/>
                <w:b/>
                <w:bCs/>
                <w:color w:val="FFFFFF" w:themeColor="background1"/>
                <w:spacing w:val="10"/>
                <w:sz w:val="28"/>
                <w:szCs w:val="28"/>
                <w:lang w:eastAsia="zh-CN"/>
              </w:rPr>
              <w:t>观点</w:t>
            </w:r>
          </w:p>
        </w:tc>
      </w:tr>
      <w:tr w:rsidR="00B86245" w14:paraId="0207ECA9" w14:textId="77777777" w:rsidTr="00B86245">
        <w:trPr>
          <w:trHeight w:val="346"/>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7E44D6D1" w14:textId="77777777" w:rsidR="00B86245" w:rsidRDefault="00B86245" w:rsidP="00B86245">
            <w:pPr>
              <w:pStyle w:val="TableText"/>
              <w:spacing w:before="228" w:line="191" w:lineRule="auto"/>
              <w:jc w:val="center"/>
              <w:rPr>
                <w:rFonts w:hint="eastAsia"/>
                <w:b/>
                <w:bCs/>
                <w:sz w:val="19"/>
                <w:szCs w:val="19"/>
                <w:lang w:eastAsia="zh-CN"/>
              </w:rPr>
            </w:pPr>
            <w:r w:rsidRPr="00191114">
              <w:rPr>
                <w:b/>
                <w:bCs/>
                <w:sz w:val="19"/>
                <w:szCs w:val="19"/>
                <w:lang w:eastAsia="zh-CN"/>
              </w:rPr>
              <w:t>S&amp;P500</w:t>
            </w:r>
          </w:p>
          <w:p w14:paraId="31F214ED" w14:textId="77777777" w:rsidR="00B86245" w:rsidRDefault="00B86245" w:rsidP="00B86245">
            <w:pPr>
              <w:pStyle w:val="TableText"/>
              <w:spacing w:before="228" w:line="191" w:lineRule="auto"/>
              <w:ind w:left="449" w:firstLineChars="100" w:firstLine="190"/>
              <w:jc w:val="center"/>
              <w:rPr>
                <w:rFonts w:hint="eastAsia"/>
                <w:sz w:val="19"/>
                <w:szCs w:val="19"/>
                <w:lang w:eastAsia="zh-CN"/>
              </w:rPr>
            </w:pPr>
          </w:p>
        </w:tc>
        <w:tc>
          <w:tcPr>
            <w:tcW w:w="9039" w:type="dxa"/>
            <w:tcBorders>
              <w:top w:val="dotted" w:sz="4" w:space="0" w:color="auto"/>
              <w:left w:val="dotted" w:sz="4" w:space="0" w:color="auto"/>
              <w:bottom w:val="dotted" w:sz="4" w:space="0" w:color="auto"/>
              <w:right w:val="single" w:sz="4" w:space="0" w:color="FFFFFF"/>
            </w:tcBorders>
            <w:shd w:val="clear" w:color="auto" w:fill="FFFFFF"/>
          </w:tcPr>
          <w:p w14:paraId="2F198B76" w14:textId="25CB7F7C" w:rsidR="00B86245" w:rsidRPr="00AB3156" w:rsidRDefault="001C5E7E" w:rsidP="00380003">
            <w:pPr>
              <w:rPr>
                <w:rFonts w:ascii="微软雅黑" w:eastAsia="微软雅黑" w:hAnsi="微软雅黑" w:hint="eastAsia"/>
                <w:b/>
                <w:lang w:eastAsia="zh-CN"/>
              </w:rPr>
            </w:pPr>
            <w:r w:rsidRPr="001C5E7E">
              <w:rPr>
                <w:rFonts w:ascii="微软雅黑" w:eastAsia="微软雅黑" w:hAnsi="微软雅黑"/>
                <w:lang w:eastAsia="zh"/>
              </w:rPr>
              <w:t>9月25日当周，标普500指数上涨1.21%至7743.41；迷你标普500主力合约上涨1.05%至7805.75点。地缘局势上，此前，有美国官员表示，特朗普已拒绝伊朗提出的七天停火提议，并预计将在11月中期选举后恢复对伊朗轰炸。对此，伊朗总统佩泽希齐扬9月26日表示，鉴于每一轮谈判后美国都会发动袭击并实施制裁，伊朗不再信任与美国的对话。国际油价今日跳空高开。货币政策上，纽约联储主席威廉姆斯、费城联储主席保尔森、克利夫兰联储主席哈马克均对进一步加息表示支持，同时警告通胀风险。由于三人均在10月份的FOMC会议上有投票权，市场对美联储10月加息的预期进一步上升至接近70%。加息预期升温叠加油价上行，今日美债收益率继续走高，10年期美债触及5.2%。整体来看，地缘局势仍在反复拉锯，美债收益率在美联储收紧货币政策的环境下不断走高，压制美股上行</w:t>
            </w:r>
            <w:r w:rsidR="00E35101" w:rsidRPr="00E35101">
              <w:rPr>
                <w:rFonts w:ascii="微软雅黑" w:eastAsia="微软雅黑" w:hAnsi="微软雅黑"/>
                <w:lang w:eastAsia="zh"/>
              </w:rPr>
              <w:t>。</w:t>
            </w:r>
          </w:p>
        </w:tc>
      </w:tr>
      <w:tr w:rsidR="00B86245" w14:paraId="77BED494" w14:textId="77777777" w:rsidTr="004A576F">
        <w:trPr>
          <w:trHeight w:val="474"/>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050ECB1E" w14:textId="77777777" w:rsidR="00B86245" w:rsidRDefault="00B86245" w:rsidP="00B86245">
            <w:pPr>
              <w:pStyle w:val="TableText"/>
              <w:spacing w:before="230" w:line="191" w:lineRule="auto"/>
              <w:jc w:val="center"/>
              <w:rPr>
                <w:rFonts w:hint="eastAsia"/>
                <w:b/>
                <w:bCs/>
                <w:sz w:val="19"/>
                <w:szCs w:val="19"/>
              </w:rPr>
            </w:pPr>
            <w:r w:rsidRPr="00191114">
              <w:rPr>
                <w:rFonts w:hint="eastAsia"/>
                <w:b/>
                <w:bCs/>
                <w:sz w:val="19"/>
                <w:szCs w:val="19"/>
              </w:rPr>
              <w:t>富时中国</w:t>
            </w:r>
            <w:r w:rsidRPr="00191114">
              <w:rPr>
                <w:b/>
                <w:bCs/>
                <w:sz w:val="19"/>
                <w:szCs w:val="19"/>
              </w:rPr>
              <w:t>A50</w:t>
            </w:r>
          </w:p>
          <w:p w14:paraId="2392E876" w14:textId="77777777" w:rsidR="00B86245" w:rsidRDefault="00B86245" w:rsidP="00B86245">
            <w:pPr>
              <w:pStyle w:val="TableText"/>
              <w:spacing w:before="230" w:line="191" w:lineRule="auto"/>
              <w:jc w:val="center"/>
              <w:rPr>
                <w:rFonts w:hint="eastAsia"/>
                <w:sz w:val="19"/>
                <w:szCs w:val="19"/>
                <w:lang w:eastAsia="zh-CN"/>
              </w:rPr>
            </w:pP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55ECC7EE" w14:textId="489BFCD3" w:rsidR="00B86245" w:rsidRPr="008F5218" w:rsidRDefault="001C5E7E" w:rsidP="00B86245">
            <w:pPr>
              <w:rPr>
                <w:rFonts w:ascii="微软雅黑" w:eastAsia="微软雅黑" w:hAnsi="微软雅黑" w:cs="微软雅黑" w:hint="eastAsia"/>
                <w:lang w:eastAsia="zh-CN"/>
              </w:rPr>
            </w:pPr>
            <w:r w:rsidRPr="001C5E7E">
              <w:rPr>
                <w:rFonts w:ascii="微软雅黑" w:eastAsia="微软雅黑" w:hAnsi="微软雅黑"/>
                <w:lang w:eastAsia="zh"/>
              </w:rPr>
              <w:t>9月25日当周，富时中国A50指数下跌1.14%至14310.03；新交所富时A50期指主力合约下跌1.35%至14286。海外方面，地缘局势上，中秋假期期间，有美国官员表示，特朗普已拒绝伊朗提出的七天停火提议，并预计将在11月中期选举后恢复对伊朗轰炸。对此，伊朗总统佩泽希齐扬9月26日表示，鉴于每一轮谈判后美国都会发动袭击并实施制裁，伊朗不再信任与美国的对话。国际油价今日跳空高开。货币政策上，纽约联储主席威廉姆斯、费城联储主席保尔森、克利夫兰联储主席哈马克均对进一步加息表示支持，同时警告通胀风险。由于三人均在10月份的FOMC会议上有投票权，市场对美联储10月加息的预期进一步上升至接近70%。加息预期升温叠加油价上行，今日美债收益率继续走高，10年期美债触及5.2%。国内方面，经济基本面，8月份，国内社零、固投增速进一步回落，而进出口、规上工业增加值增速较上月加快，主要受到高新技术产品出口价格上涨支撑。资金面，8月非银存款同比少增，居民存款-M2增速负剪刀差进一步收敛。整体来看，国内经济K型分化仍在延续，经济呈现外需强、内需弱，传产弱，科技强的特点。同时，海外货币政策收紧的预期带动美债收益率再度上行，A股面临的外部压力依旧明显</w:t>
            </w:r>
            <w:r>
              <w:rPr>
                <w:rFonts w:ascii="微软雅黑" w:eastAsia="微软雅黑" w:hAnsi="微软雅黑" w:hint="eastAsia"/>
                <w:lang w:eastAsia="zh"/>
              </w:rPr>
              <w:t>。</w:t>
            </w:r>
          </w:p>
        </w:tc>
      </w:tr>
      <w:tr w:rsidR="00B86245" w14:paraId="4FC40DE8" w14:textId="77777777" w:rsidTr="009156D8">
        <w:trPr>
          <w:trHeight w:val="70"/>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5ED862A0" w14:textId="77777777" w:rsidR="00B86245" w:rsidRDefault="00B86245" w:rsidP="00B86245">
            <w:pPr>
              <w:pStyle w:val="TableText"/>
              <w:spacing w:before="232" w:line="191" w:lineRule="auto"/>
              <w:jc w:val="center"/>
              <w:rPr>
                <w:rFonts w:hint="eastAsia"/>
                <w:sz w:val="19"/>
                <w:szCs w:val="19"/>
                <w:lang w:eastAsia="zh-CN"/>
              </w:rPr>
            </w:pPr>
            <w:r>
              <w:rPr>
                <w:rFonts w:hint="eastAsia"/>
                <w:b/>
                <w:bCs/>
                <w:spacing w:val="3"/>
                <w:sz w:val="19"/>
                <w:szCs w:val="19"/>
                <w:lang w:eastAsia="zh-CN"/>
              </w:rPr>
              <w:t>LME铜</w:t>
            </w:r>
          </w:p>
        </w:tc>
        <w:tc>
          <w:tcPr>
            <w:tcW w:w="9039" w:type="dxa"/>
            <w:tcBorders>
              <w:top w:val="dotted" w:sz="4" w:space="0" w:color="auto"/>
              <w:left w:val="dotted" w:sz="4" w:space="0" w:color="auto"/>
              <w:bottom w:val="dotted" w:sz="4" w:space="0" w:color="auto"/>
              <w:right w:val="single" w:sz="4" w:space="0" w:color="FFFFFF"/>
            </w:tcBorders>
            <w:shd w:val="clear" w:color="auto" w:fill="FFFFFF" w:themeFill="background1"/>
          </w:tcPr>
          <w:p w14:paraId="69C8DFA4" w14:textId="77777777" w:rsidR="001C5E7E" w:rsidRPr="001C5E7E" w:rsidRDefault="001C5E7E" w:rsidP="001C5E7E">
            <w:pPr>
              <w:rPr>
                <w:rFonts w:ascii="微软雅黑" w:eastAsia="微软雅黑" w:hAnsi="微软雅黑"/>
                <w:color w:val="000000" w:themeColor="text1"/>
                <w:lang w:eastAsia="zh-CN"/>
              </w:rPr>
            </w:pPr>
            <w:r w:rsidRPr="001C5E7E">
              <w:rPr>
                <w:rFonts w:ascii="微软雅黑" w:eastAsia="微软雅黑" w:hAnsi="微软雅黑" w:hint="eastAsia"/>
                <w:color w:val="000000" w:themeColor="text1"/>
                <w:lang w:eastAsia="zh-CN"/>
              </w:rPr>
              <w:t>国际方面，纽约联储主席威廉姆斯表示，今年再度加息是一个“合理”预期，美联储依靠明确前瞻指引的时代已经“结束”。费城联储主席保尔森称，若经济走势符合预期，美联储可能需要进一步加息以推动通胀回归目标水平。克利夫兰联储主席哈马克表示，美国经济正面临一系列供应冲击，加剧了通胀心态固化的风险。</w:t>
            </w:r>
          </w:p>
          <w:p w14:paraId="5A387E0E" w14:textId="77777777" w:rsidR="001C5E7E" w:rsidRPr="001C5E7E" w:rsidRDefault="001C5E7E" w:rsidP="001C5E7E">
            <w:pPr>
              <w:rPr>
                <w:rFonts w:ascii="微软雅黑" w:eastAsia="微软雅黑" w:hAnsi="微软雅黑"/>
                <w:color w:val="000000" w:themeColor="text1"/>
                <w:lang w:eastAsia="zh-CN"/>
              </w:rPr>
            </w:pPr>
            <w:r w:rsidRPr="001C5E7E">
              <w:rPr>
                <w:rFonts w:ascii="微软雅黑" w:eastAsia="微软雅黑" w:hAnsi="微软雅黑" w:hint="eastAsia"/>
                <w:color w:val="000000" w:themeColor="text1"/>
                <w:lang w:eastAsia="zh-CN"/>
              </w:rPr>
              <w:t>国内方面，国家主席习近平同美国总统特朗普在白宫举行会谈。习近平强调，双方经贸团队举行</w:t>
            </w:r>
            <w:r w:rsidRPr="001C5E7E">
              <w:rPr>
                <w:rFonts w:ascii="微软雅黑" w:eastAsia="微软雅黑" w:hAnsi="微软雅黑" w:hint="eastAsia"/>
                <w:color w:val="000000" w:themeColor="text1"/>
                <w:lang w:eastAsia="zh-CN"/>
              </w:rPr>
              <w:lastRenderedPageBreak/>
              <w:t>新一轮磋商，达成了一份新的联合安排，对两国产业界、老百姓乃至全球经济都是好消息。合作是双行道，中美经贸关系的稳定既需要拉长合作清单，也需要压缩问题清单。习近平指出，中美都是人工智能大国，双方有竞争，更可以合作，应该各展所长而不是相互设防。两国元首还就中东局势、乌克兰危机、朝鲜半岛等重大国际和地区问题交换了意见。</w:t>
            </w:r>
          </w:p>
          <w:p w14:paraId="4448B301" w14:textId="77777777" w:rsidR="001C5E7E" w:rsidRPr="001C5E7E" w:rsidRDefault="001C5E7E" w:rsidP="001C5E7E">
            <w:pPr>
              <w:rPr>
                <w:rFonts w:ascii="微软雅黑" w:eastAsia="微软雅黑" w:hAnsi="微软雅黑"/>
                <w:color w:val="000000" w:themeColor="text1"/>
                <w:lang w:eastAsia="zh-CN"/>
              </w:rPr>
            </w:pPr>
            <w:r w:rsidRPr="001C5E7E">
              <w:rPr>
                <w:rFonts w:ascii="微软雅黑" w:eastAsia="微软雅黑" w:hAnsi="微软雅黑" w:hint="eastAsia"/>
                <w:color w:val="000000" w:themeColor="text1"/>
                <w:lang w:eastAsia="zh-CN"/>
              </w:rPr>
              <w:t>美元美债方面，受国际油价回落缓和通胀担忧、日元受官方干预言论提振反弹以及美债收益率高位调整影响，美元指数收跌</w:t>
            </w:r>
            <w:r w:rsidRPr="001C5E7E">
              <w:rPr>
                <w:rFonts w:ascii="微软雅黑" w:eastAsia="微软雅黑" w:hAnsi="微软雅黑"/>
                <w:color w:val="000000" w:themeColor="text1"/>
                <w:lang w:eastAsia="zh-CN"/>
              </w:rPr>
              <w:t>0.21%</w:t>
            </w:r>
            <w:r w:rsidRPr="001C5E7E">
              <w:rPr>
                <w:rFonts w:ascii="微软雅黑" w:eastAsia="微软雅黑" w:hAnsi="微软雅黑" w:hint="eastAsia"/>
                <w:color w:val="000000" w:themeColor="text1"/>
                <w:lang w:eastAsia="zh-CN"/>
              </w:rPr>
              <w:t>，报</w:t>
            </w:r>
            <w:r w:rsidRPr="001C5E7E">
              <w:rPr>
                <w:rFonts w:ascii="微软雅黑" w:eastAsia="微软雅黑" w:hAnsi="微软雅黑"/>
                <w:color w:val="000000" w:themeColor="text1"/>
                <w:lang w:eastAsia="zh-CN"/>
              </w:rPr>
              <w:t>101.03</w:t>
            </w:r>
            <w:r w:rsidRPr="001C5E7E">
              <w:rPr>
                <w:rFonts w:ascii="微软雅黑" w:eastAsia="微软雅黑" w:hAnsi="微软雅黑" w:hint="eastAsia"/>
                <w:color w:val="000000" w:themeColor="text1"/>
                <w:lang w:eastAsia="zh-CN"/>
              </w:rPr>
              <w:t>，终结此前四连涨走势，但因美联储加息押注升温仍创下连续第二周上涨。基准的</w:t>
            </w:r>
            <w:r w:rsidRPr="001C5E7E">
              <w:rPr>
                <w:rFonts w:ascii="微软雅黑" w:eastAsia="微软雅黑" w:hAnsi="微软雅黑"/>
                <w:color w:val="000000" w:themeColor="text1"/>
                <w:lang w:eastAsia="zh-CN"/>
              </w:rPr>
              <w:t>10</w:t>
            </w:r>
            <w:r w:rsidRPr="001C5E7E">
              <w:rPr>
                <w:rFonts w:ascii="微软雅黑" w:eastAsia="微软雅黑" w:hAnsi="微软雅黑" w:hint="eastAsia"/>
                <w:color w:val="000000" w:themeColor="text1"/>
                <w:lang w:eastAsia="zh-CN"/>
              </w:rPr>
              <w:t>年期美债收益率最终收跌</w:t>
            </w:r>
            <w:r w:rsidRPr="001C5E7E">
              <w:rPr>
                <w:rFonts w:ascii="微软雅黑" w:eastAsia="微软雅黑" w:hAnsi="微软雅黑"/>
                <w:color w:val="000000" w:themeColor="text1"/>
                <w:lang w:eastAsia="zh-CN"/>
              </w:rPr>
              <w:t>3.8</w:t>
            </w:r>
            <w:r w:rsidRPr="001C5E7E">
              <w:rPr>
                <w:rFonts w:ascii="微软雅黑" w:eastAsia="微软雅黑" w:hAnsi="微软雅黑" w:hint="eastAsia"/>
                <w:color w:val="000000" w:themeColor="text1"/>
                <w:lang w:eastAsia="zh-CN"/>
              </w:rPr>
              <w:t>个基点，报</w:t>
            </w:r>
            <w:r w:rsidRPr="001C5E7E">
              <w:rPr>
                <w:rFonts w:ascii="微软雅黑" w:eastAsia="微软雅黑" w:hAnsi="微软雅黑"/>
                <w:color w:val="000000" w:themeColor="text1"/>
                <w:lang w:eastAsia="zh-CN"/>
              </w:rPr>
              <w:t>5.1690%</w:t>
            </w:r>
            <w:r w:rsidRPr="001C5E7E">
              <w:rPr>
                <w:rFonts w:ascii="微软雅黑" w:eastAsia="微软雅黑" w:hAnsi="微软雅黑" w:hint="eastAsia"/>
                <w:color w:val="000000" w:themeColor="text1"/>
                <w:lang w:eastAsia="zh-CN"/>
              </w:rPr>
              <w:t>；对美联储政策利率敏感的</w:t>
            </w:r>
            <w:r w:rsidRPr="001C5E7E">
              <w:rPr>
                <w:rFonts w:ascii="微软雅黑" w:eastAsia="微软雅黑" w:hAnsi="微软雅黑"/>
                <w:color w:val="000000" w:themeColor="text1"/>
                <w:lang w:eastAsia="zh-CN"/>
              </w:rPr>
              <w:t>2</w:t>
            </w:r>
            <w:r w:rsidRPr="001C5E7E">
              <w:rPr>
                <w:rFonts w:ascii="微软雅黑" w:eastAsia="微软雅黑" w:hAnsi="微软雅黑" w:hint="eastAsia"/>
                <w:color w:val="000000" w:themeColor="text1"/>
                <w:lang w:eastAsia="zh-CN"/>
              </w:rPr>
              <w:t>年期美债收益率回落</w:t>
            </w:r>
            <w:r w:rsidRPr="001C5E7E">
              <w:rPr>
                <w:rFonts w:ascii="微软雅黑" w:eastAsia="微软雅黑" w:hAnsi="微软雅黑"/>
                <w:color w:val="000000" w:themeColor="text1"/>
                <w:lang w:eastAsia="zh-CN"/>
              </w:rPr>
              <w:t>6.3</w:t>
            </w:r>
            <w:r w:rsidRPr="001C5E7E">
              <w:rPr>
                <w:rFonts w:ascii="微软雅黑" w:eastAsia="微软雅黑" w:hAnsi="微软雅黑" w:hint="eastAsia"/>
                <w:color w:val="000000" w:themeColor="text1"/>
                <w:lang w:eastAsia="zh-CN"/>
              </w:rPr>
              <w:t>个基点至</w:t>
            </w:r>
            <w:r w:rsidRPr="001C5E7E">
              <w:rPr>
                <w:rFonts w:ascii="微软雅黑" w:eastAsia="微软雅黑" w:hAnsi="微软雅黑"/>
                <w:color w:val="000000" w:themeColor="text1"/>
                <w:lang w:eastAsia="zh-CN"/>
              </w:rPr>
              <w:t>4.8700%</w:t>
            </w:r>
            <w:r w:rsidRPr="001C5E7E">
              <w:rPr>
                <w:rFonts w:ascii="微软雅黑" w:eastAsia="微软雅黑" w:hAnsi="微软雅黑" w:hint="eastAsia"/>
                <w:color w:val="000000" w:themeColor="text1"/>
                <w:lang w:eastAsia="zh-CN"/>
              </w:rPr>
              <w:t>。</w:t>
            </w:r>
          </w:p>
          <w:p w14:paraId="340817FD" w14:textId="77777777" w:rsidR="001C5E7E" w:rsidRPr="001C5E7E" w:rsidRDefault="001C5E7E" w:rsidP="001C5E7E">
            <w:pPr>
              <w:rPr>
                <w:rFonts w:ascii="微软雅黑" w:eastAsia="微软雅黑" w:hAnsi="微软雅黑"/>
                <w:color w:val="000000" w:themeColor="text1"/>
                <w:lang w:eastAsia="zh-CN"/>
              </w:rPr>
            </w:pPr>
            <w:r w:rsidRPr="001C5E7E">
              <w:rPr>
                <w:rFonts w:ascii="微软雅黑" w:eastAsia="微软雅黑" w:hAnsi="微软雅黑" w:hint="eastAsia"/>
                <w:color w:val="000000" w:themeColor="text1"/>
                <w:lang w:eastAsia="zh-CN"/>
              </w:rPr>
              <w:t>库存方面，</w:t>
            </w:r>
            <w:r w:rsidRPr="001C5E7E">
              <w:rPr>
                <w:rFonts w:ascii="微软雅黑" w:eastAsia="微软雅黑" w:hAnsi="微软雅黑"/>
                <w:color w:val="000000" w:themeColor="text1"/>
                <w:lang w:eastAsia="zh-CN"/>
              </w:rPr>
              <w:t>2026</w:t>
            </w:r>
            <w:r w:rsidRPr="001C5E7E">
              <w:rPr>
                <w:rFonts w:ascii="微软雅黑" w:eastAsia="微软雅黑" w:hAnsi="微软雅黑" w:hint="eastAsia"/>
                <w:color w:val="000000" w:themeColor="text1"/>
                <w:lang w:eastAsia="zh-CN"/>
              </w:rPr>
              <w:t>年</w:t>
            </w:r>
            <w:r w:rsidRPr="001C5E7E">
              <w:rPr>
                <w:rFonts w:ascii="微软雅黑" w:eastAsia="微软雅黑" w:hAnsi="微软雅黑"/>
                <w:color w:val="000000" w:themeColor="text1"/>
                <w:lang w:eastAsia="zh-CN"/>
              </w:rPr>
              <w:t>9</w:t>
            </w:r>
            <w:r w:rsidRPr="001C5E7E">
              <w:rPr>
                <w:rFonts w:ascii="微软雅黑" w:eastAsia="微软雅黑" w:hAnsi="微软雅黑" w:hint="eastAsia"/>
                <w:color w:val="000000" w:themeColor="text1"/>
                <w:lang w:eastAsia="zh-CN"/>
              </w:rPr>
              <w:t>月</w:t>
            </w:r>
            <w:r w:rsidRPr="001C5E7E">
              <w:rPr>
                <w:rFonts w:ascii="微软雅黑" w:eastAsia="微软雅黑" w:hAnsi="微软雅黑"/>
                <w:color w:val="000000" w:themeColor="text1"/>
                <w:lang w:eastAsia="zh-CN"/>
              </w:rPr>
              <w:t>25</w:t>
            </w:r>
            <w:r w:rsidRPr="001C5E7E">
              <w:rPr>
                <w:rFonts w:ascii="微软雅黑" w:eastAsia="微软雅黑" w:hAnsi="微软雅黑" w:hint="eastAsia"/>
                <w:color w:val="000000" w:themeColor="text1"/>
                <w:lang w:eastAsia="zh-CN"/>
              </w:rPr>
              <w:t>日，</w:t>
            </w:r>
            <w:r w:rsidRPr="001C5E7E">
              <w:rPr>
                <w:rFonts w:ascii="微软雅黑" w:eastAsia="微软雅黑" w:hAnsi="微软雅黑"/>
                <w:color w:val="000000" w:themeColor="text1"/>
                <w:lang w:eastAsia="zh-CN"/>
              </w:rPr>
              <w:t>LME</w:t>
            </w:r>
            <w:r w:rsidRPr="001C5E7E">
              <w:rPr>
                <w:rFonts w:ascii="微软雅黑" w:eastAsia="微软雅黑" w:hAnsi="微软雅黑" w:hint="eastAsia"/>
                <w:color w:val="000000" w:themeColor="text1"/>
                <w:lang w:eastAsia="zh-CN"/>
              </w:rPr>
              <w:t>总库存为</w:t>
            </w:r>
            <w:r w:rsidRPr="001C5E7E">
              <w:rPr>
                <w:rFonts w:ascii="微软雅黑" w:eastAsia="微软雅黑" w:hAnsi="微软雅黑"/>
                <w:color w:val="000000" w:themeColor="text1"/>
                <w:lang w:eastAsia="zh-CN"/>
              </w:rPr>
              <w:t>251500</w:t>
            </w:r>
            <w:r w:rsidRPr="001C5E7E">
              <w:rPr>
                <w:rFonts w:ascii="微软雅黑" w:eastAsia="微软雅黑" w:hAnsi="微软雅黑" w:hint="eastAsia"/>
                <w:color w:val="000000" w:themeColor="text1"/>
                <w:lang w:eastAsia="zh-CN"/>
              </w:rPr>
              <w:t>吨，较上周环比</w:t>
            </w:r>
            <w:r w:rsidRPr="001C5E7E">
              <w:rPr>
                <w:rFonts w:ascii="微软雅黑" w:eastAsia="微软雅黑" w:hAnsi="微软雅黑"/>
                <w:color w:val="000000" w:themeColor="text1"/>
                <w:lang w:eastAsia="zh-CN"/>
              </w:rPr>
              <w:t>-3600</w:t>
            </w:r>
            <w:r w:rsidRPr="001C5E7E">
              <w:rPr>
                <w:rFonts w:ascii="微软雅黑" w:eastAsia="微软雅黑" w:hAnsi="微软雅黑" w:hint="eastAsia"/>
                <w:color w:val="000000" w:themeColor="text1"/>
                <w:lang w:eastAsia="zh-CN"/>
              </w:rPr>
              <w:t>吨；</w:t>
            </w:r>
            <w:r w:rsidRPr="001C5E7E">
              <w:rPr>
                <w:rFonts w:ascii="微软雅黑" w:eastAsia="微软雅黑" w:hAnsi="微软雅黑"/>
                <w:color w:val="000000" w:themeColor="text1"/>
                <w:lang w:eastAsia="zh-CN"/>
              </w:rPr>
              <w:t>COMEX</w:t>
            </w:r>
            <w:r w:rsidRPr="001C5E7E">
              <w:rPr>
                <w:rFonts w:ascii="微软雅黑" w:eastAsia="微软雅黑" w:hAnsi="微软雅黑" w:hint="eastAsia"/>
                <w:color w:val="000000" w:themeColor="text1"/>
                <w:lang w:eastAsia="zh-CN"/>
              </w:rPr>
              <w:t>总库为</w:t>
            </w:r>
            <w:r w:rsidRPr="001C5E7E">
              <w:rPr>
                <w:rFonts w:ascii="微软雅黑" w:eastAsia="微软雅黑" w:hAnsi="微软雅黑"/>
                <w:color w:val="000000" w:themeColor="text1"/>
                <w:lang w:eastAsia="zh-CN"/>
              </w:rPr>
              <w:t>770883</w:t>
            </w:r>
            <w:r w:rsidRPr="001C5E7E">
              <w:rPr>
                <w:rFonts w:ascii="微软雅黑" w:eastAsia="微软雅黑" w:hAnsi="微软雅黑" w:hint="eastAsia"/>
                <w:color w:val="000000" w:themeColor="text1"/>
                <w:lang w:eastAsia="zh-CN"/>
              </w:rPr>
              <w:t>短吨，较上周环比</w:t>
            </w:r>
            <w:r w:rsidRPr="001C5E7E">
              <w:rPr>
                <w:rFonts w:ascii="微软雅黑" w:eastAsia="微软雅黑" w:hAnsi="微软雅黑"/>
                <w:color w:val="000000" w:themeColor="text1"/>
                <w:lang w:eastAsia="zh-CN"/>
              </w:rPr>
              <w:t>+3450</w:t>
            </w:r>
            <w:r w:rsidRPr="001C5E7E">
              <w:rPr>
                <w:rFonts w:ascii="微软雅黑" w:eastAsia="微软雅黑" w:hAnsi="微软雅黑" w:hint="eastAsia"/>
                <w:color w:val="000000" w:themeColor="text1"/>
                <w:lang w:eastAsia="zh-CN"/>
              </w:rPr>
              <w:t>短吨；</w:t>
            </w:r>
            <w:r w:rsidRPr="001C5E7E">
              <w:rPr>
                <w:rFonts w:ascii="微软雅黑" w:eastAsia="微软雅黑" w:hAnsi="微软雅黑"/>
                <w:color w:val="000000" w:themeColor="text1"/>
                <w:lang w:eastAsia="zh-CN"/>
              </w:rPr>
              <w:t>SHFE</w:t>
            </w:r>
            <w:r w:rsidRPr="001C5E7E">
              <w:rPr>
                <w:rFonts w:ascii="微软雅黑" w:eastAsia="微软雅黑" w:hAnsi="微软雅黑" w:hint="eastAsia"/>
                <w:color w:val="000000" w:themeColor="text1"/>
                <w:lang w:eastAsia="zh-CN"/>
              </w:rPr>
              <w:t>库存为</w:t>
            </w:r>
            <w:r w:rsidRPr="001C5E7E">
              <w:rPr>
                <w:rFonts w:ascii="微软雅黑" w:eastAsia="微软雅黑" w:hAnsi="微软雅黑"/>
                <w:color w:val="000000" w:themeColor="text1"/>
                <w:lang w:eastAsia="zh-CN"/>
              </w:rPr>
              <w:t>47147</w:t>
            </w:r>
            <w:r w:rsidRPr="001C5E7E">
              <w:rPr>
                <w:rFonts w:ascii="微软雅黑" w:eastAsia="微软雅黑" w:hAnsi="微软雅黑" w:hint="eastAsia"/>
                <w:color w:val="000000" w:themeColor="text1"/>
                <w:lang w:eastAsia="zh-CN"/>
              </w:rPr>
              <w:t>吨，较上周环比</w:t>
            </w:r>
            <w:r w:rsidRPr="001C5E7E">
              <w:rPr>
                <w:rFonts w:ascii="微软雅黑" w:eastAsia="微软雅黑" w:hAnsi="微软雅黑"/>
                <w:color w:val="000000" w:themeColor="text1"/>
                <w:lang w:eastAsia="zh-CN"/>
              </w:rPr>
              <w:t>-8926</w:t>
            </w:r>
            <w:r w:rsidRPr="001C5E7E">
              <w:rPr>
                <w:rFonts w:ascii="微软雅黑" w:eastAsia="微软雅黑" w:hAnsi="微软雅黑" w:hint="eastAsia"/>
                <w:color w:val="000000" w:themeColor="text1"/>
                <w:lang w:eastAsia="zh-CN"/>
              </w:rPr>
              <w:t>吨。</w:t>
            </w:r>
          </w:p>
          <w:p w14:paraId="46769F24" w14:textId="358D0A98" w:rsidR="00B86245" w:rsidRPr="003E0237" w:rsidRDefault="001C5E7E" w:rsidP="001C5E7E">
            <w:pPr>
              <w:rPr>
                <w:rFonts w:ascii="微软雅黑" w:eastAsia="微软雅黑" w:hAnsi="微软雅黑" w:hint="eastAsia"/>
                <w:color w:val="000000" w:themeColor="text1"/>
                <w:lang w:eastAsia="zh-CN"/>
              </w:rPr>
            </w:pPr>
            <w:r w:rsidRPr="001C5E7E">
              <w:rPr>
                <w:rFonts w:ascii="微软雅黑" w:eastAsia="微软雅黑" w:hAnsi="微软雅黑" w:hint="eastAsia"/>
                <w:color w:val="000000" w:themeColor="text1"/>
                <w:lang w:eastAsia="zh-CN"/>
              </w:rPr>
              <w:t>走势方面，隔夜</w:t>
            </w:r>
            <w:r w:rsidRPr="001C5E7E">
              <w:rPr>
                <w:rFonts w:ascii="微软雅黑" w:eastAsia="微软雅黑" w:hAnsi="微软雅黑"/>
                <w:color w:val="000000" w:themeColor="text1"/>
                <w:lang w:eastAsia="zh-CN"/>
              </w:rPr>
              <w:t>COMEX</w:t>
            </w:r>
            <w:r w:rsidRPr="001C5E7E">
              <w:rPr>
                <w:rFonts w:ascii="微软雅黑" w:eastAsia="微软雅黑" w:hAnsi="微软雅黑" w:hint="eastAsia"/>
                <w:color w:val="000000" w:themeColor="text1"/>
                <w:lang w:eastAsia="zh-CN"/>
              </w:rPr>
              <w:t>铜主力合约震荡走势，涨跌幅</w:t>
            </w:r>
            <w:r w:rsidRPr="001C5E7E">
              <w:rPr>
                <w:rFonts w:ascii="微软雅黑" w:eastAsia="微软雅黑" w:hAnsi="微软雅黑"/>
                <w:color w:val="000000" w:themeColor="text1"/>
                <w:lang w:eastAsia="zh-CN"/>
              </w:rPr>
              <w:t>-0.16%</w:t>
            </w:r>
            <w:r w:rsidRPr="001C5E7E">
              <w:rPr>
                <w:rFonts w:ascii="微软雅黑" w:eastAsia="微软雅黑" w:hAnsi="微软雅黑" w:hint="eastAsia"/>
                <w:color w:val="000000" w:themeColor="text1"/>
                <w:lang w:eastAsia="zh-CN"/>
              </w:rPr>
              <w:t>，报收</w:t>
            </w:r>
            <w:r w:rsidRPr="001C5E7E">
              <w:rPr>
                <w:rFonts w:ascii="微软雅黑" w:eastAsia="微软雅黑" w:hAnsi="微软雅黑"/>
                <w:color w:val="000000" w:themeColor="text1"/>
                <w:lang w:eastAsia="zh-CN"/>
              </w:rPr>
              <w:t>6.779</w:t>
            </w:r>
            <w:r w:rsidRPr="001C5E7E">
              <w:rPr>
                <w:rFonts w:ascii="微软雅黑" w:eastAsia="微软雅黑" w:hAnsi="微软雅黑" w:hint="eastAsia"/>
                <w:color w:val="000000" w:themeColor="text1"/>
                <w:lang w:eastAsia="zh-CN"/>
              </w:rPr>
              <w:t>美元</w:t>
            </w:r>
            <w:r w:rsidRPr="001C5E7E">
              <w:rPr>
                <w:rFonts w:ascii="微软雅黑" w:eastAsia="微软雅黑" w:hAnsi="微软雅黑"/>
                <w:color w:val="000000" w:themeColor="text1"/>
                <w:lang w:eastAsia="zh-CN"/>
              </w:rPr>
              <w:t>/</w:t>
            </w:r>
            <w:r w:rsidRPr="001C5E7E">
              <w:rPr>
                <w:rFonts w:ascii="微软雅黑" w:eastAsia="微软雅黑" w:hAnsi="微软雅黑" w:hint="eastAsia"/>
                <w:color w:val="000000" w:themeColor="text1"/>
                <w:lang w:eastAsia="zh-CN"/>
              </w:rPr>
              <w:t>磅。操作建议，轻仓逢低短多交易，仅供参考</w:t>
            </w:r>
            <w:r w:rsidR="0003755C">
              <w:rPr>
                <w:rFonts w:ascii="微软雅黑" w:eastAsia="微软雅黑" w:hAnsi="微软雅黑" w:hint="eastAsia"/>
                <w:color w:val="000000" w:themeColor="text1"/>
                <w:lang w:eastAsia="zh-CN"/>
              </w:rPr>
              <w:t>。</w:t>
            </w:r>
          </w:p>
        </w:tc>
      </w:tr>
      <w:tr w:rsidR="00B86245" w14:paraId="4FBB74F1" w14:textId="77777777" w:rsidTr="009156D8">
        <w:trPr>
          <w:trHeight w:val="70"/>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63EDAE1F" w14:textId="77777777" w:rsidR="00B86245" w:rsidRDefault="00B86245" w:rsidP="00B86245">
            <w:pPr>
              <w:pStyle w:val="TableText"/>
              <w:spacing w:before="234" w:line="191" w:lineRule="auto"/>
              <w:jc w:val="center"/>
              <w:rPr>
                <w:rFonts w:hint="eastAsia"/>
                <w:sz w:val="19"/>
                <w:szCs w:val="19"/>
                <w:lang w:eastAsia="zh-CN"/>
              </w:rPr>
            </w:pPr>
            <w:r>
              <w:rPr>
                <w:b/>
                <w:bCs/>
                <w:sz w:val="19"/>
                <w:szCs w:val="19"/>
              </w:rPr>
              <w:lastRenderedPageBreak/>
              <w:t>ICE原糖</w:t>
            </w: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06C3E9EF" w14:textId="77777777" w:rsidR="001C5E7E" w:rsidRPr="001C5E7E" w:rsidRDefault="001C5E7E" w:rsidP="001C5E7E">
            <w:pPr>
              <w:rPr>
                <w:rFonts w:ascii="微软雅黑" w:eastAsia="微软雅黑" w:hAnsi="微软雅黑"/>
                <w:lang w:eastAsia="zh"/>
              </w:rPr>
            </w:pPr>
            <w:r w:rsidRPr="001C5E7E">
              <w:rPr>
                <w:rFonts w:ascii="微软雅黑" w:eastAsia="微软雅黑" w:hAnsi="微软雅黑" w:hint="eastAsia"/>
                <w:lang w:eastAsia="zh"/>
              </w:rPr>
              <w:t>本周美糖</w:t>
            </w:r>
            <w:r w:rsidRPr="001C5E7E">
              <w:rPr>
                <w:rFonts w:ascii="微软雅黑" w:eastAsia="微软雅黑" w:hAnsi="微软雅黑"/>
                <w:lang w:eastAsia="zh"/>
              </w:rPr>
              <w:t>3</w:t>
            </w:r>
            <w:r w:rsidRPr="001C5E7E">
              <w:rPr>
                <w:rFonts w:ascii="微软雅黑" w:eastAsia="微软雅黑" w:hAnsi="微软雅黑" w:hint="eastAsia"/>
                <w:lang w:eastAsia="zh"/>
              </w:rPr>
              <w:t>月合约期价上涨，周度涨幅约</w:t>
            </w:r>
            <w:r w:rsidRPr="001C5E7E">
              <w:rPr>
                <w:rFonts w:ascii="微软雅黑" w:eastAsia="微软雅黑" w:hAnsi="微软雅黑"/>
                <w:lang w:eastAsia="zh"/>
              </w:rPr>
              <w:t>1.42%</w:t>
            </w:r>
            <w:r w:rsidRPr="001C5E7E">
              <w:rPr>
                <w:rFonts w:ascii="微软雅黑" w:eastAsia="微软雅黑" w:hAnsi="微软雅黑" w:hint="eastAsia"/>
                <w:lang w:eastAsia="zh"/>
              </w:rPr>
              <w:t>，近期受巴西降雨过多扰动收割，支撑原糖市场。</w:t>
            </w:r>
          </w:p>
          <w:p w14:paraId="4A4838E5" w14:textId="24F22EFF" w:rsidR="00B86245" w:rsidRPr="009877C3" w:rsidRDefault="001C5E7E" w:rsidP="001C5E7E">
            <w:pPr>
              <w:rPr>
                <w:rFonts w:ascii="微软雅黑" w:eastAsia="微软雅黑" w:hAnsi="微软雅黑" w:hint="eastAsia"/>
                <w:lang w:eastAsia="zh-CN"/>
              </w:rPr>
            </w:pPr>
            <w:r w:rsidRPr="001C5E7E">
              <w:rPr>
                <w:rFonts w:ascii="微软雅黑" w:eastAsia="微软雅黑" w:hAnsi="微软雅黑" w:hint="eastAsia"/>
                <w:lang w:eastAsia="zh"/>
              </w:rPr>
              <w:t>国际方面，印度糖业与生物能源制造商协会和全国合作糖厂联合会发布新闻称，在</w:t>
            </w:r>
            <w:r w:rsidRPr="001C5E7E">
              <w:rPr>
                <w:rFonts w:ascii="微软雅黑" w:eastAsia="微软雅黑" w:hAnsi="微软雅黑"/>
                <w:lang w:eastAsia="zh"/>
              </w:rPr>
              <w:t>2026</w:t>
            </w:r>
            <w:r w:rsidRPr="001C5E7E">
              <w:rPr>
                <w:rFonts w:ascii="微软雅黑" w:eastAsia="微软雅黑" w:hAnsi="微软雅黑" w:hint="eastAsia"/>
                <w:lang w:eastAsia="zh"/>
              </w:rPr>
              <w:t>年</w:t>
            </w:r>
            <w:r w:rsidRPr="001C5E7E">
              <w:rPr>
                <w:rFonts w:ascii="微软雅黑" w:eastAsia="微软雅黑" w:hAnsi="微软雅黑"/>
                <w:lang w:eastAsia="zh"/>
              </w:rPr>
              <w:t>8</w:t>
            </w:r>
            <w:r w:rsidRPr="001C5E7E">
              <w:rPr>
                <w:rFonts w:ascii="微软雅黑" w:eastAsia="微软雅黑" w:hAnsi="微软雅黑" w:hint="eastAsia"/>
                <w:lang w:eastAsia="zh"/>
              </w:rPr>
              <w:t>月</w:t>
            </w:r>
            <w:r w:rsidRPr="001C5E7E">
              <w:rPr>
                <w:rFonts w:ascii="微软雅黑" w:eastAsia="微软雅黑" w:hAnsi="微软雅黑"/>
                <w:lang w:eastAsia="zh"/>
              </w:rPr>
              <w:t>17</w:t>
            </w:r>
            <w:r w:rsidRPr="001C5E7E">
              <w:rPr>
                <w:rFonts w:ascii="微软雅黑" w:eastAsia="微软雅黑" w:hAnsi="微软雅黑" w:hint="eastAsia"/>
                <w:lang w:eastAsia="zh"/>
              </w:rPr>
              <w:t>日至</w:t>
            </w:r>
            <w:r w:rsidRPr="001C5E7E">
              <w:rPr>
                <w:rFonts w:ascii="微软雅黑" w:eastAsia="微软雅黑" w:hAnsi="微软雅黑"/>
                <w:lang w:eastAsia="zh"/>
              </w:rPr>
              <w:t>31</w:t>
            </w:r>
            <w:r w:rsidRPr="001C5E7E">
              <w:rPr>
                <w:rFonts w:ascii="微软雅黑" w:eastAsia="微软雅黑" w:hAnsi="微软雅黑" w:hint="eastAsia"/>
                <w:lang w:eastAsia="zh"/>
              </w:rPr>
              <w:t>日的短暂价格飙升期间，印度全国糖厂仅售出约</w:t>
            </w:r>
            <w:r w:rsidRPr="001C5E7E">
              <w:rPr>
                <w:rFonts w:ascii="微软雅黑" w:eastAsia="微软雅黑" w:hAnsi="微软雅黑"/>
                <w:lang w:eastAsia="zh"/>
              </w:rPr>
              <w:t>72.2</w:t>
            </w:r>
            <w:r w:rsidRPr="001C5E7E">
              <w:rPr>
                <w:rFonts w:ascii="微软雅黑" w:eastAsia="微软雅黑" w:hAnsi="微软雅黑" w:hint="eastAsia"/>
                <w:lang w:eastAsia="zh"/>
              </w:rPr>
              <w:t>万吨糖，平均出厂价为每公担</w:t>
            </w:r>
            <w:r w:rsidRPr="001C5E7E">
              <w:rPr>
                <w:rFonts w:ascii="微软雅黑" w:eastAsia="微软雅黑" w:hAnsi="微软雅黑"/>
                <w:lang w:eastAsia="zh"/>
              </w:rPr>
              <w:t>4996.98</w:t>
            </w:r>
            <w:r w:rsidRPr="001C5E7E">
              <w:rPr>
                <w:rFonts w:ascii="微软雅黑" w:eastAsia="微软雅黑" w:hAnsi="微软雅黑" w:hint="eastAsia"/>
                <w:lang w:eastAsia="zh"/>
              </w:rPr>
              <w:t>卢比，折合约每公斤</w:t>
            </w:r>
            <w:r w:rsidRPr="001C5E7E">
              <w:rPr>
                <w:rFonts w:ascii="微软雅黑" w:eastAsia="微软雅黑" w:hAnsi="微软雅黑"/>
                <w:lang w:eastAsia="zh"/>
              </w:rPr>
              <w:t>50</w:t>
            </w:r>
            <w:r w:rsidRPr="001C5E7E">
              <w:rPr>
                <w:rFonts w:ascii="微软雅黑" w:eastAsia="微软雅黑" w:hAnsi="微软雅黑" w:hint="eastAsia"/>
                <w:lang w:eastAsia="zh"/>
              </w:rPr>
              <w:t>卢比。两家行业机构表示，高峰价格期间的销量占印度年度国内消费量不足</w:t>
            </w:r>
            <w:r w:rsidRPr="001C5E7E">
              <w:rPr>
                <w:rFonts w:ascii="微软雅黑" w:eastAsia="微软雅黑" w:hAnsi="微软雅黑"/>
                <w:lang w:eastAsia="zh"/>
              </w:rPr>
              <w:t>2.5%</w:t>
            </w:r>
            <w:r w:rsidRPr="001C5E7E">
              <w:rPr>
                <w:rFonts w:ascii="微软雅黑" w:eastAsia="微软雅黑" w:hAnsi="微软雅黑" w:hint="eastAsia"/>
                <w:lang w:eastAsia="zh"/>
              </w:rPr>
              <w:t>，表明近期价格上涨是暂时性的，且局限于极窄的时间窗口。</w:t>
            </w:r>
          </w:p>
        </w:tc>
      </w:tr>
      <w:tr w:rsidR="00B86245" w14:paraId="710456DB" w14:textId="77777777" w:rsidTr="00AC5973">
        <w:trPr>
          <w:trHeight w:val="332"/>
        </w:trPr>
        <w:tc>
          <w:tcPr>
            <w:tcW w:w="1744" w:type="dxa"/>
            <w:tcBorders>
              <w:top w:val="dotted" w:sz="4" w:space="0" w:color="auto"/>
              <w:left w:val="single" w:sz="4" w:space="0" w:color="FFFFFF"/>
              <w:bottom w:val="dotted" w:sz="4" w:space="0" w:color="auto"/>
              <w:right w:val="dotted" w:sz="4" w:space="0" w:color="auto"/>
            </w:tcBorders>
            <w:shd w:val="clear" w:color="auto" w:fill="D6DCE5" w:themeFill="text2" w:themeFillTint="32"/>
            <w:vAlign w:val="center"/>
          </w:tcPr>
          <w:p w14:paraId="658233E4" w14:textId="77777777" w:rsidR="00B86245" w:rsidRDefault="00B86245" w:rsidP="00B86245">
            <w:pPr>
              <w:pStyle w:val="TableText"/>
              <w:spacing w:before="234" w:line="191" w:lineRule="auto"/>
              <w:jc w:val="center"/>
              <w:rPr>
                <w:rFonts w:hint="eastAsia"/>
                <w:b/>
                <w:bCs/>
                <w:spacing w:val="3"/>
                <w:sz w:val="19"/>
                <w:szCs w:val="19"/>
                <w:lang w:eastAsia="zh-CN"/>
              </w:rPr>
            </w:pPr>
            <w:r>
              <w:rPr>
                <w:b/>
                <w:bCs/>
                <w:sz w:val="19"/>
                <w:szCs w:val="19"/>
              </w:rPr>
              <w:t>ICE</w:t>
            </w:r>
            <w:r>
              <w:rPr>
                <w:rFonts w:hint="eastAsia"/>
                <w:b/>
                <w:bCs/>
                <w:sz w:val="19"/>
                <w:szCs w:val="19"/>
                <w:lang w:eastAsia="zh-CN"/>
              </w:rPr>
              <w:t>棉花</w:t>
            </w:r>
          </w:p>
        </w:tc>
        <w:tc>
          <w:tcPr>
            <w:tcW w:w="9039" w:type="dxa"/>
            <w:tcBorders>
              <w:top w:val="dotted" w:sz="4" w:space="0" w:color="auto"/>
              <w:left w:val="dotted" w:sz="4" w:space="0" w:color="auto"/>
              <w:bottom w:val="dotted" w:sz="4" w:space="0" w:color="auto"/>
              <w:right w:val="single" w:sz="4" w:space="0" w:color="FFFFFF"/>
            </w:tcBorders>
            <w:shd w:val="clear" w:color="auto" w:fill="FFFFFF" w:themeFill="background1"/>
          </w:tcPr>
          <w:p w14:paraId="7F10998C" w14:textId="77777777" w:rsidR="001C5E7E" w:rsidRPr="001C5E7E" w:rsidRDefault="001C5E7E" w:rsidP="001C5E7E">
            <w:pPr>
              <w:rPr>
                <w:rFonts w:ascii="微软雅黑" w:eastAsia="微软雅黑" w:hAnsi="微软雅黑"/>
                <w:lang w:eastAsia="zh"/>
              </w:rPr>
            </w:pPr>
            <w:r w:rsidRPr="001C5E7E">
              <w:rPr>
                <w:rFonts w:ascii="微软雅黑" w:eastAsia="微软雅黑" w:hAnsi="微软雅黑" w:hint="eastAsia"/>
                <w:lang w:eastAsia="zh"/>
              </w:rPr>
              <w:t>本周美棉</w:t>
            </w:r>
            <w:r w:rsidRPr="001C5E7E">
              <w:rPr>
                <w:rFonts w:ascii="微软雅黑" w:eastAsia="微软雅黑" w:hAnsi="微软雅黑"/>
                <w:lang w:eastAsia="zh"/>
              </w:rPr>
              <w:t>12</w:t>
            </w:r>
            <w:r w:rsidRPr="001C5E7E">
              <w:rPr>
                <w:rFonts w:ascii="微软雅黑" w:eastAsia="微软雅黑" w:hAnsi="微软雅黑" w:hint="eastAsia"/>
                <w:lang w:eastAsia="zh"/>
              </w:rPr>
              <w:t>月合约价格上涨，周度涨幅约</w:t>
            </w:r>
            <w:r w:rsidRPr="001C5E7E">
              <w:rPr>
                <w:rFonts w:ascii="微软雅黑" w:eastAsia="微软雅黑" w:hAnsi="微软雅黑"/>
                <w:lang w:eastAsia="zh"/>
              </w:rPr>
              <w:t>1.81%</w:t>
            </w:r>
            <w:r w:rsidRPr="001C5E7E">
              <w:rPr>
                <w:rFonts w:ascii="微软雅黑" w:eastAsia="微软雅黑" w:hAnsi="微软雅黑" w:hint="eastAsia"/>
                <w:lang w:eastAsia="zh"/>
              </w:rPr>
              <w:t>，因美元走强压制，但受偏强的美国周度出口销售报告支撑。</w:t>
            </w:r>
          </w:p>
          <w:p w14:paraId="56C224A3" w14:textId="3ADF8CEA" w:rsidR="00B86245" w:rsidRPr="009E7C92" w:rsidRDefault="001C5E7E" w:rsidP="001C5E7E">
            <w:pPr>
              <w:rPr>
                <w:rFonts w:ascii="微软雅黑" w:eastAsia="微软雅黑" w:hAnsi="微软雅黑" w:hint="eastAsia"/>
                <w:lang w:eastAsia="zh"/>
              </w:rPr>
            </w:pPr>
            <w:r w:rsidRPr="001C5E7E">
              <w:rPr>
                <w:rFonts w:ascii="微软雅黑" w:eastAsia="微软雅黑" w:hAnsi="微软雅黑" w:hint="eastAsia"/>
                <w:lang w:eastAsia="zh"/>
              </w:rPr>
              <w:t>国际方面，美棉生长状况持续偏弱。</w:t>
            </w:r>
            <w:r w:rsidRPr="001C5E7E">
              <w:rPr>
                <w:rFonts w:ascii="微软雅黑" w:eastAsia="微软雅黑" w:hAnsi="微软雅黑"/>
                <w:lang w:eastAsia="zh"/>
              </w:rPr>
              <w:t xml:space="preserve">USDA </w:t>
            </w:r>
            <w:r w:rsidRPr="001C5E7E">
              <w:rPr>
                <w:rFonts w:ascii="微软雅黑" w:eastAsia="微软雅黑" w:hAnsi="微软雅黑" w:hint="eastAsia"/>
                <w:lang w:eastAsia="zh"/>
              </w:rPr>
              <w:t>数据显示，截至</w:t>
            </w:r>
            <w:r w:rsidRPr="001C5E7E">
              <w:rPr>
                <w:rFonts w:ascii="微软雅黑" w:eastAsia="微软雅黑" w:hAnsi="微软雅黑"/>
                <w:lang w:eastAsia="zh"/>
              </w:rPr>
              <w:t xml:space="preserve"> 9 </w:t>
            </w:r>
            <w:r w:rsidRPr="001C5E7E">
              <w:rPr>
                <w:rFonts w:ascii="微软雅黑" w:eastAsia="微软雅黑" w:hAnsi="微软雅黑" w:hint="eastAsia"/>
                <w:lang w:eastAsia="zh"/>
              </w:rPr>
              <w:t>月</w:t>
            </w:r>
            <w:r w:rsidRPr="001C5E7E">
              <w:rPr>
                <w:rFonts w:ascii="微软雅黑" w:eastAsia="微软雅黑" w:hAnsi="微软雅黑"/>
                <w:lang w:eastAsia="zh"/>
              </w:rPr>
              <w:t xml:space="preserve"> 20 </w:t>
            </w:r>
            <w:r w:rsidRPr="001C5E7E">
              <w:rPr>
                <w:rFonts w:ascii="微软雅黑" w:eastAsia="微软雅黑" w:hAnsi="微软雅黑" w:hint="eastAsia"/>
                <w:lang w:eastAsia="zh"/>
              </w:rPr>
              <w:t>日当周，美棉优良率仅为</w:t>
            </w:r>
            <w:r w:rsidRPr="001C5E7E">
              <w:rPr>
                <w:rFonts w:ascii="微软雅黑" w:eastAsia="微软雅黑" w:hAnsi="微软雅黑"/>
                <w:lang w:eastAsia="zh"/>
              </w:rPr>
              <w:t xml:space="preserve"> 34%</w:t>
            </w:r>
            <w:r w:rsidRPr="001C5E7E">
              <w:rPr>
                <w:rFonts w:ascii="微软雅黑" w:eastAsia="微软雅黑" w:hAnsi="微软雅黑" w:hint="eastAsia"/>
                <w:lang w:eastAsia="zh"/>
              </w:rPr>
              <w:t>，较前一周的</w:t>
            </w:r>
            <w:r w:rsidRPr="001C5E7E">
              <w:rPr>
                <w:rFonts w:ascii="微软雅黑" w:eastAsia="微软雅黑" w:hAnsi="微软雅黑"/>
                <w:lang w:eastAsia="zh"/>
              </w:rPr>
              <w:t xml:space="preserve"> 36% </w:t>
            </w:r>
            <w:r w:rsidRPr="001C5E7E">
              <w:rPr>
                <w:rFonts w:ascii="微软雅黑" w:eastAsia="微软雅黑" w:hAnsi="微软雅黑" w:hint="eastAsia"/>
                <w:lang w:eastAsia="zh"/>
              </w:rPr>
              <w:t>再降</w:t>
            </w:r>
            <w:r w:rsidRPr="001C5E7E">
              <w:rPr>
                <w:rFonts w:ascii="微软雅黑" w:eastAsia="微软雅黑" w:hAnsi="微软雅黑"/>
                <w:lang w:eastAsia="zh"/>
              </w:rPr>
              <w:t xml:space="preserve"> 2 </w:t>
            </w:r>
            <w:r w:rsidRPr="001C5E7E">
              <w:rPr>
                <w:rFonts w:ascii="微软雅黑" w:eastAsia="微软雅黑" w:hAnsi="微软雅黑" w:hint="eastAsia"/>
                <w:lang w:eastAsia="zh"/>
              </w:rPr>
              <w:t>个百分点，较去年同期的</w:t>
            </w:r>
            <w:r w:rsidRPr="001C5E7E">
              <w:rPr>
                <w:rFonts w:ascii="微软雅黑" w:eastAsia="微软雅黑" w:hAnsi="微软雅黑"/>
                <w:lang w:eastAsia="zh"/>
              </w:rPr>
              <w:t xml:space="preserve"> 47% </w:t>
            </w:r>
            <w:r w:rsidRPr="001C5E7E">
              <w:rPr>
                <w:rFonts w:ascii="微软雅黑" w:eastAsia="微软雅黑" w:hAnsi="微软雅黑" w:hint="eastAsia"/>
                <w:lang w:eastAsia="zh"/>
              </w:rPr>
              <w:t>大幅落后</w:t>
            </w:r>
            <w:r w:rsidRPr="001C5E7E">
              <w:rPr>
                <w:rFonts w:ascii="微软雅黑" w:eastAsia="微软雅黑" w:hAnsi="微软雅黑"/>
                <w:lang w:eastAsia="zh"/>
              </w:rPr>
              <w:t xml:space="preserve"> 13 </w:t>
            </w:r>
            <w:r w:rsidRPr="001C5E7E">
              <w:rPr>
                <w:rFonts w:ascii="微软雅黑" w:eastAsia="微软雅黑" w:hAnsi="微软雅黑" w:hint="eastAsia"/>
                <w:lang w:eastAsia="zh"/>
              </w:rPr>
              <w:t>个百分点；其中得州主产区棉田优良率仅</w:t>
            </w:r>
            <w:r w:rsidRPr="001C5E7E">
              <w:rPr>
                <w:rFonts w:ascii="微软雅黑" w:eastAsia="微软雅黑" w:hAnsi="微软雅黑"/>
                <w:lang w:eastAsia="zh"/>
              </w:rPr>
              <w:t xml:space="preserve"> 18%</w:t>
            </w:r>
            <w:r w:rsidRPr="001C5E7E">
              <w:rPr>
                <w:rFonts w:ascii="微软雅黑" w:eastAsia="微软雅黑" w:hAnsi="微软雅黑" w:hint="eastAsia"/>
                <w:lang w:eastAsia="zh"/>
              </w:rPr>
              <w:t>，干旱压力突出。与此同时，美棉裂铃率已达</w:t>
            </w:r>
            <w:r w:rsidRPr="001C5E7E">
              <w:rPr>
                <w:rFonts w:ascii="微软雅黑" w:eastAsia="微软雅黑" w:hAnsi="微软雅黑"/>
                <w:lang w:eastAsia="zh"/>
              </w:rPr>
              <w:t xml:space="preserve"> 65%</w:t>
            </w:r>
            <w:r w:rsidRPr="001C5E7E">
              <w:rPr>
                <w:rFonts w:ascii="微软雅黑" w:eastAsia="微软雅黑" w:hAnsi="微软雅黑" w:hint="eastAsia"/>
                <w:lang w:eastAsia="zh"/>
              </w:rPr>
              <w:t>，收割率</w:t>
            </w:r>
            <w:r w:rsidRPr="001C5E7E">
              <w:rPr>
                <w:rFonts w:ascii="微软雅黑" w:eastAsia="微软雅黑" w:hAnsi="微软雅黑"/>
                <w:lang w:eastAsia="zh"/>
              </w:rPr>
              <w:t xml:space="preserve"> 13%</w:t>
            </w:r>
            <w:r w:rsidRPr="001C5E7E">
              <w:rPr>
                <w:rFonts w:ascii="微软雅黑" w:eastAsia="微软雅黑" w:hAnsi="微软雅黑" w:hint="eastAsia"/>
                <w:lang w:eastAsia="zh"/>
              </w:rPr>
              <w:t>，收获进度正常推进。</w:t>
            </w:r>
          </w:p>
        </w:tc>
      </w:tr>
      <w:tr w:rsidR="00B86245" w14:paraId="6E442742" w14:textId="77777777" w:rsidTr="0020366A">
        <w:trPr>
          <w:trHeight w:val="340"/>
        </w:trPr>
        <w:tc>
          <w:tcPr>
            <w:tcW w:w="1744" w:type="dxa"/>
            <w:tcBorders>
              <w:top w:val="dotted" w:sz="4" w:space="0" w:color="auto"/>
              <w:left w:val="single" w:sz="4" w:space="0" w:color="FFFFFF"/>
              <w:bottom w:val="dotted" w:sz="4" w:space="0" w:color="auto"/>
              <w:right w:val="dotted" w:sz="4" w:space="0" w:color="auto"/>
            </w:tcBorders>
            <w:shd w:val="clear" w:color="auto" w:fill="D6DCE5"/>
            <w:vAlign w:val="center"/>
          </w:tcPr>
          <w:p w14:paraId="4E850100" w14:textId="77777777" w:rsidR="00B86245" w:rsidRDefault="00B86245" w:rsidP="00B86245">
            <w:pPr>
              <w:pStyle w:val="TableText"/>
              <w:spacing w:before="234" w:line="191" w:lineRule="auto"/>
              <w:jc w:val="center"/>
              <w:rPr>
                <w:rFonts w:hint="eastAsia"/>
                <w:b/>
                <w:bCs/>
                <w:sz w:val="19"/>
                <w:szCs w:val="19"/>
                <w:lang w:eastAsia="zh-CN"/>
              </w:rPr>
            </w:pPr>
            <w:r>
              <w:rPr>
                <w:rFonts w:hint="eastAsia"/>
                <w:b/>
                <w:bCs/>
                <w:sz w:val="19"/>
                <w:szCs w:val="19"/>
                <w:lang w:eastAsia="zh-CN"/>
              </w:rPr>
              <w:t>美元指数</w:t>
            </w:r>
          </w:p>
        </w:tc>
        <w:tc>
          <w:tcPr>
            <w:tcW w:w="9039" w:type="dxa"/>
            <w:tcBorders>
              <w:top w:val="dotted" w:sz="4" w:space="0" w:color="auto"/>
              <w:left w:val="dotted" w:sz="4" w:space="0" w:color="auto"/>
              <w:bottom w:val="dotted" w:sz="4" w:space="0" w:color="auto"/>
              <w:right w:val="single" w:sz="4" w:space="0" w:color="FFFFFF"/>
            </w:tcBorders>
            <w:shd w:val="clear" w:color="auto" w:fill="DAE3F4" w:themeFill="accent1" w:themeFillTint="33"/>
          </w:tcPr>
          <w:p w14:paraId="5FA9AA46" w14:textId="77777777" w:rsidR="001C5E7E" w:rsidRPr="001C5E7E" w:rsidRDefault="001C5E7E" w:rsidP="001C5E7E">
            <w:pPr>
              <w:rPr>
                <w:rFonts w:ascii="微软雅黑" w:eastAsia="微软雅黑" w:hAnsi="微软雅黑"/>
                <w:lang w:eastAsia="zh"/>
              </w:rPr>
            </w:pPr>
            <w:r w:rsidRPr="001C5E7E">
              <w:rPr>
                <w:rFonts w:ascii="微软雅黑" w:eastAsia="微软雅黑" w:hAnsi="微软雅黑" w:hint="eastAsia"/>
                <w:lang w:eastAsia="zh"/>
              </w:rPr>
              <w:t>隔夜，美元指数跌</w:t>
            </w:r>
            <w:r w:rsidRPr="001C5E7E">
              <w:rPr>
                <w:rFonts w:ascii="微软雅黑" w:eastAsia="微软雅黑" w:hAnsi="微软雅黑"/>
                <w:lang w:eastAsia="zh"/>
              </w:rPr>
              <w:t>0.21%</w:t>
            </w:r>
            <w:r w:rsidRPr="001C5E7E">
              <w:rPr>
                <w:rFonts w:ascii="微软雅黑" w:eastAsia="微软雅黑" w:hAnsi="微软雅黑" w:hint="eastAsia"/>
                <w:lang w:eastAsia="zh"/>
              </w:rPr>
              <w:t>报</w:t>
            </w:r>
            <w:r w:rsidRPr="001C5E7E">
              <w:rPr>
                <w:rFonts w:ascii="微软雅黑" w:eastAsia="微软雅黑" w:hAnsi="微软雅黑"/>
                <w:lang w:eastAsia="zh"/>
              </w:rPr>
              <w:t>101.03</w:t>
            </w:r>
            <w:r w:rsidRPr="001C5E7E">
              <w:rPr>
                <w:rFonts w:ascii="微软雅黑" w:eastAsia="微软雅黑" w:hAnsi="微软雅黑" w:hint="eastAsia"/>
                <w:lang w:eastAsia="zh"/>
              </w:rPr>
              <w:t>，周涨</w:t>
            </w:r>
            <w:r w:rsidRPr="001C5E7E">
              <w:rPr>
                <w:rFonts w:ascii="微软雅黑" w:eastAsia="微软雅黑" w:hAnsi="微软雅黑"/>
                <w:lang w:eastAsia="zh"/>
              </w:rPr>
              <w:t>0.82%</w:t>
            </w:r>
            <w:r w:rsidRPr="001C5E7E">
              <w:rPr>
                <w:rFonts w:ascii="微软雅黑" w:eastAsia="微软雅黑" w:hAnsi="微软雅黑" w:hint="eastAsia"/>
                <w:lang w:eastAsia="zh"/>
              </w:rPr>
              <w:t>，非美货币多数上涨，欧元兑美元涨</w:t>
            </w:r>
            <w:r w:rsidRPr="001C5E7E">
              <w:rPr>
                <w:rFonts w:ascii="微软雅黑" w:eastAsia="微软雅黑" w:hAnsi="微软雅黑"/>
                <w:lang w:eastAsia="zh"/>
              </w:rPr>
              <w:t>0.09%</w:t>
            </w:r>
            <w:r w:rsidRPr="001C5E7E">
              <w:rPr>
                <w:rFonts w:ascii="微软雅黑" w:eastAsia="微软雅黑" w:hAnsi="微软雅黑" w:hint="eastAsia"/>
                <w:lang w:eastAsia="zh"/>
              </w:rPr>
              <w:t>报</w:t>
            </w:r>
            <w:r w:rsidRPr="001C5E7E">
              <w:rPr>
                <w:rFonts w:ascii="微软雅黑" w:eastAsia="微软雅黑" w:hAnsi="微软雅黑"/>
                <w:lang w:eastAsia="zh"/>
              </w:rPr>
              <w:t>1.1391</w:t>
            </w:r>
            <w:r w:rsidRPr="001C5E7E">
              <w:rPr>
                <w:rFonts w:ascii="微软雅黑" w:eastAsia="微软雅黑" w:hAnsi="微软雅黑" w:hint="eastAsia"/>
                <w:lang w:eastAsia="zh"/>
              </w:rPr>
              <w:t>，英镑兑美元涨</w:t>
            </w:r>
            <w:r w:rsidRPr="001C5E7E">
              <w:rPr>
                <w:rFonts w:ascii="微软雅黑" w:eastAsia="微软雅黑" w:hAnsi="微软雅黑"/>
                <w:lang w:eastAsia="zh"/>
              </w:rPr>
              <w:t>0.20%</w:t>
            </w:r>
            <w:r w:rsidRPr="001C5E7E">
              <w:rPr>
                <w:rFonts w:ascii="微软雅黑" w:eastAsia="微软雅黑" w:hAnsi="微软雅黑" w:hint="eastAsia"/>
                <w:lang w:eastAsia="zh"/>
              </w:rPr>
              <w:t>报</w:t>
            </w:r>
            <w:r w:rsidRPr="001C5E7E">
              <w:rPr>
                <w:rFonts w:ascii="微软雅黑" w:eastAsia="微软雅黑" w:hAnsi="微软雅黑"/>
                <w:lang w:eastAsia="zh"/>
              </w:rPr>
              <w:t>1.3244</w:t>
            </w:r>
            <w:r w:rsidRPr="001C5E7E">
              <w:rPr>
                <w:rFonts w:ascii="微软雅黑" w:eastAsia="微软雅黑" w:hAnsi="微软雅黑" w:hint="eastAsia"/>
                <w:lang w:eastAsia="zh"/>
              </w:rPr>
              <w:t>，美元兑日元跌</w:t>
            </w:r>
            <w:r w:rsidRPr="001C5E7E">
              <w:rPr>
                <w:rFonts w:ascii="微软雅黑" w:eastAsia="微软雅黑" w:hAnsi="微软雅黑"/>
                <w:lang w:eastAsia="zh"/>
              </w:rPr>
              <w:t>0.99%</w:t>
            </w:r>
            <w:r w:rsidRPr="001C5E7E">
              <w:rPr>
                <w:rFonts w:ascii="微软雅黑" w:eastAsia="微软雅黑" w:hAnsi="微软雅黑" w:hint="eastAsia"/>
                <w:lang w:eastAsia="zh"/>
              </w:rPr>
              <w:t>报</w:t>
            </w:r>
            <w:r w:rsidRPr="001C5E7E">
              <w:rPr>
                <w:rFonts w:ascii="微软雅黑" w:eastAsia="微软雅黑" w:hAnsi="微软雅黑"/>
                <w:lang w:eastAsia="zh"/>
              </w:rPr>
              <w:t>157.2865</w:t>
            </w:r>
            <w:r w:rsidRPr="001C5E7E">
              <w:rPr>
                <w:rFonts w:ascii="微软雅黑" w:eastAsia="微软雅黑" w:hAnsi="微软雅黑" w:hint="eastAsia"/>
                <w:lang w:eastAsia="zh"/>
              </w:rPr>
              <w:t>。</w:t>
            </w:r>
          </w:p>
          <w:p w14:paraId="0AF63080" w14:textId="77777777" w:rsidR="001C5E7E" w:rsidRPr="001C5E7E" w:rsidRDefault="001C5E7E" w:rsidP="001C5E7E">
            <w:pPr>
              <w:rPr>
                <w:rFonts w:ascii="微软雅黑" w:eastAsia="微软雅黑" w:hAnsi="微软雅黑"/>
                <w:lang w:eastAsia="zh"/>
              </w:rPr>
            </w:pPr>
            <w:r w:rsidRPr="001C5E7E">
              <w:rPr>
                <w:rFonts w:ascii="微软雅黑" w:eastAsia="微软雅黑" w:hAnsi="微软雅黑" w:hint="eastAsia"/>
                <w:lang w:eastAsia="zh"/>
              </w:rPr>
              <w:t>美国</w:t>
            </w:r>
            <w:r w:rsidRPr="001C5E7E">
              <w:rPr>
                <w:rFonts w:ascii="微软雅黑" w:eastAsia="微软雅黑" w:hAnsi="微软雅黑"/>
                <w:lang w:eastAsia="zh"/>
              </w:rPr>
              <w:t>9</w:t>
            </w:r>
            <w:r w:rsidRPr="001C5E7E">
              <w:rPr>
                <w:rFonts w:ascii="微软雅黑" w:eastAsia="微软雅黑" w:hAnsi="微软雅黑" w:hint="eastAsia"/>
                <w:lang w:eastAsia="zh"/>
              </w:rPr>
              <w:t>月标普全球制造业</w:t>
            </w:r>
            <w:r w:rsidRPr="001C5E7E">
              <w:rPr>
                <w:rFonts w:ascii="微软雅黑" w:eastAsia="微软雅黑" w:hAnsi="微软雅黑"/>
                <w:lang w:eastAsia="zh"/>
              </w:rPr>
              <w:t>PMI</w:t>
            </w:r>
            <w:r w:rsidRPr="001C5E7E">
              <w:rPr>
                <w:rFonts w:ascii="微软雅黑" w:eastAsia="微软雅黑" w:hAnsi="微软雅黑" w:hint="eastAsia"/>
                <w:lang w:eastAsia="zh"/>
              </w:rPr>
              <w:t>升至</w:t>
            </w:r>
            <w:r w:rsidRPr="001C5E7E">
              <w:rPr>
                <w:rFonts w:ascii="微软雅黑" w:eastAsia="微软雅黑" w:hAnsi="微软雅黑"/>
                <w:lang w:eastAsia="zh"/>
              </w:rPr>
              <w:t>57</w:t>
            </w:r>
            <w:r w:rsidRPr="001C5E7E">
              <w:rPr>
                <w:rFonts w:ascii="微软雅黑" w:eastAsia="微软雅黑" w:hAnsi="微软雅黑" w:hint="eastAsia"/>
                <w:lang w:eastAsia="zh"/>
              </w:rPr>
              <w:t>，创</w:t>
            </w:r>
            <w:r w:rsidRPr="001C5E7E">
              <w:rPr>
                <w:rFonts w:ascii="微软雅黑" w:eastAsia="微软雅黑" w:hAnsi="微软雅黑"/>
                <w:lang w:eastAsia="zh"/>
              </w:rPr>
              <w:t>52</w:t>
            </w:r>
            <w:r w:rsidRPr="001C5E7E">
              <w:rPr>
                <w:rFonts w:ascii="微软雅黑" w:eastAsia="微软雅黑" w:hAnsi="微软雅黑" w:hint="eastAsia"/>
                <w:lang w:eastAsia="zh"/>
              </w:rPr>
              <w:t>个月新高；服务业</w:t>
            </w:r>
            <w:r w:rsidRPr="001C5E7E">
              <w:rPr>
                <w:rFonts w:ascii="微软雅黑" w:eastAsia="微软雅黑" w:hAnsi="微软雅黑"/>
                <w:lang w:eastAsia="zh"/>
              </w:rPr>
              <w:t>PMI</w:t>
            </w:r>
            <w:r w:rsidRPr="001C5E7E">
              <w:rPr>
                <w:rFonts w:ascii="微软雅黑" w:eastAsia="微软雅黑" w:hAnsi="微软雅黑" w:hint="eastAsia"/>
                <w:lang w:eastAsia="zh"/>
              </w:rPr>
              <w:t>升至</w:t>
            </w:r>
            <w:r w:rsidRPr="001C5E7E">
              <w:rPr>
                <w:rFonts w:ascii="微软雅黑" w:eastAsia="微软雅黑" w:hAnsi="微软雅黑"/>
                <w:lang w:eastAsia="zh"/>
              </w:rPr>
              <w:t>58.7</w:t>
            </w:r>
            <w:r w:rsidRPr="001C5E7E">
              <w:rPr>
                <w:rFonts w:ascii="微软雅黑" w:eastAsia="微软雅黑" w:hAnsi="微软雅黑" w:hint="eastAsia"/>
                <w:lang w:eastAsia="zh"/>
              </w:rPr>
              <w:t>，创</w:t>
            </w:r>
            <w:r w:rsidRPr="001C5E7E">
              <w:rPr>
                <w:rFonts w:ascii="微软雅黑" w:eastAsia="微软雅黑" w:hAnsi="微软雅黑"/>
                <w:lang w:eastAsia="zh"/>
              </w:rPr>
              <w:t>59</w:t>
            </w:r>
            <w:r w:rsidRPr="001C5E7E">
              <w:rPr>
                <w:rFonts w:ascii="微软雅黑" w:eastAsia="微软雅黑" w:hAnsi="微软雅黑" w:hint="eastAsia"/>
                <w:lang w:eastAsia="zh"/>
              </w:rPr>
              <w:t>个月新高；综合</w:t>
            </w:r>
            <w:r w:rsidRPr="001C5E7E">
              <w:rPr>
                <w:rFonts w:ascii="微软雅黑" w:eastAsia="微软雅黑" w:hAnsi="微软雅黑"/>
                <w:lang w:eastAsia="zh"/>
              </w:rPr>
              <w:t>PMI</w:t>
            </w:r>
            <w:r w:rsidRPr="001C5E7E">
              <w:rPr>
                <w:rFonts w:ascii="微软雅黑" w:eastAsia="微软雅黑" w:hAnsi="微软雅黑" w:hint="eastAsia"/>
                <w:lang w:eastAsia="zh"/>
              </w:rPr>
              <w:t>初值攀升至</w:t>
            </w:r>
            <w:r w:rsidRPr="001C5E7E">
              <w:rPr>
                <w:rFonts w:ascii="微软雅黑" w:eastAsia="微软雅黑" w:hAnsi="微软雅黑"/>
                <w:lang w:eastAsia="zh"/>
              </w:rPr>
              <w:t>58.4</w:t>
            </w:r>
            <w:r w:rsidRPr="001C5E7E">
              <w:rPr>
                <w:rFonts w:ascii="微软雅黑" w:eastAsia="微软雅黑" w:hAnsi="微软雅黑" w:hint="eastAsia"/>
                <w:lang w:eastAsia="zh"/>
              </w:rPr>
              <w:t>，创</w:t>
            </w:r>
            <w:r w:rsidRPr="001C5E7E">
              <w:rPr>
                <w:rFonts w:ascii="微软雅黑" w:eastAsia="微软雅黑" w:hAnsi="微软雅黑"/>
                <w:lang w:eastAsia="zh"/>
              </w:rPr>
              <w:t>2021</w:t>
            </w:r>
            <w:r w:rsidRPr="001C5E7E">
              <w:rPr>
                <w:rFonts w:ascii="微软雅黑" w:eastAsia="微软雅黑" w:hAnsi="微软雅黑" w:hint="eastAsia"/>
                <w:lang w:eastAsia="zh"/>
              </w:rPr>
              <w:t>年</w:t>
            </w:r>
            <w:r w:rsidRPr="001C5E7E">
              <w:rPr>
                <w:rFonts w:ascii="微软雅黑" w:eastAsia="微软雅黑" w:hAnsi="微软雅黑"/>
                <w:lang w:eastAsia="zh"/>
              </w:rPr>
              <w:t>7</w:t>
            </w:r>
            <w:r w:rsidRPr="001C5E7E">
              <w:rPr>
                <w:rFonts w:ascii="微软雅黑" w:eastAsia="微软雅黑" w:hAnsi="微软雅黑" w:hint="eastAsia"/>
                <w:lang w:eastAsia="zh"/>
              </w:rPr>
              <w:t>月以来新高，美联储</w:t>
            </w:r>
            <w:r w:rsidRPr="001C5E7E">
              <w:rPr>
                <w:rFonts w:ascii="微软雅黑" w:eastAsia="微软雅黑" w:hAnsi="微软雅黑"/>
                <w:lang w:eastAsia="zh"/>
              </w:rPr>
              <w:t>10</w:t>
            </w:r>
            <w:r w:rsidRPr="001C5E7E">
              <w:rPr>
                <w:rFonts w:ascii="微软雅黑" w:eastAsia="微软雅黑" w:hAnsi="微软雅黑" w:hint="eastAsia"/>
                <w:lang w:eastAsia="zh"/>
              </w:rPr>
              <w:t>月加息预期再度升温。美国</w:t>
            </w:r>
            <w:r w:rsidRPr="001C5E7E">
              <w:rPr>
                <w:rFonts w:ascii="微软雅黑" w:eastAsia="微软雅黑" w:hAnsi="微软雅黑"/>
                <w:lang w:eastAsia="zh"/>
              </w:rPr>
              <w:t>8</w:t>
            </w:r>
            <w:r w:rsidRPr="001C5E7E">
              <w:rPr>
                <w:rFonts w:ascii="微软雅黑" w:eastAsia="微软雅黑" w:hAnsi="微软雅黑" w:hint="eastAsia"/>
                <w:lang w:eastAsia="zh"/>
              </w:rPr>
              <w:t>月</w:t>
            </w:r>
            <w:r w:rsidRPr="001C5E7E">
              <w:rPr>
                <w:rFonts w:ascii="微软雅黑" w:eastAsia="微软雅黑" w:hAnsi="微软雅黑"/>
                <w:lang w:eastAsia="zh"/>
              </w:rPr>
              <w:t>CPI</w:t>
            </w:r>
            <w:r w:rsidRPr="001C5E7E">
              <w:rPr>
                <w:rFonts w:ascii="微软雅黑" w:eastAsia="微软雅黑" w:hAnsi="微软雅黑" w:hint="eastAsia"/>
                <w:lang w:eastAsia="zh"/>
              </w:rPr>
              <w:t>环比上涨</w:t>
            </w:r>
            <w:r w:rsidRPr="001C5E7E">
              <w:rPr>
                <w:rFonts w:ascii="微软雅黑" w:eastAsia="微软雅黑" w:hAnsi="微软雅黑"/>
                <w:lang w:eastAsia="zh"/>
              </w:rPr>
              <w:t>0.4%</w:t>
            </w:r>
            <w:r w:rsidRPr="001C5E7E">
              <w:rPr>
                <w:rFonts w:ascii="微软雅黑" w:eastAsia="微软雅黑" w:hAnsi="微软雅黑" w:hint="eastAsia"/>
                <w:lang w:eastAsia="zh"/>
              </w:rPr>
              <w:t>，较</w:t>
            </w:r>
            <w:r w:rsidRPr="001C5E7E">
              <w:rPr>
                <w:rFonts w:ascii="微软雅黑" w:eastAsia="微软雅黑" w:hAnsi="微软雅黑"/>
                <w:lang w:eastAsia="zh"/>
              </w:rPr>
              <w:t>7</w:t>
            </w:r>
            <w:r w:rsidRPr="001C5E7E">
              <w:rPr>
                <w:rFonts w:ascii="微软雅黑" w:eastAsia="微软雅黑" w:hAnsi="微软雅黑" w:hint="eastAsia"/>
                <w:lang w:eastAsia="zh"/>
              </w:rPr>
              <w:t>月的</w:t>
            </w:r>
            <w:r w:rsidRPr="001C5E7E">
              <w:rPr>
                <w:rFonts w:ascii="微软雅黑" w:eastAsia="微软雅黑" w:hAnsi="微软雅黑"/>
                <w:lang w:eastAsia="zh"/>
              </w:rPr>
              <w:t>0.1%</w:t>
            </w:r>
            <w:r w:rsidRPr="001C5E7E">
              <w:rPr>
                <w:rFonts w:ascii="微软雅黑" w:eastAsia="微软雅黑" w:hAnsi="微软雅黑" w:hint="eastAsia"/>
                <w:lang w:eastAsia="zh"/>
              </w:rPr>
              <w:t>明显加快，同比维持</w:t>
            </w:r>
            <w:r w:rsidRPr="001C5E7E">
              <w:rPr>
                <w:rFonts w:ascii="微软雅黑" w:eastAsia="微软雅黑" w:hAnsi="微软雅黑"/>
                <w:lang w:eastAsia="zh"/>
              </w:rPr>
              <w:t>3.4%</w:t>
            </w:r>
            <w:r w:rsidRPr="001C5E7E">
              <w:rPr>
                <w:rFonts w:ascii="微软雅黑" w:eastAsia="微软雅黑" w:hAnsi="微软雅黑" w:hint="eastAsia"/>
                <w:lang w:eastAsia="zh"/>
              </w:rPr>
              <w:t>；核心</w:t>
            </w:r>
            <w:r w:rsidRPr="001C5E7E">
              <w:rPr>
                <w:rFonts w:ascii="微软雅黑" w:eastAsia="微软雅黑" w:hAnsi="微软雅黑"/>
                <w:lang w:eastAsia="zh"/>
              </w:rPr>
              <w:t>CPI</w:t>
            </w:r>
            <w:r w:rsidRPr="001C5E7E">
              <w:rPr>
                <w:rFonts w:ascii="微软雅黑" w:eastAsia="微软雅黑" w:hAnsi="微软雅黑" w:hint="eastAsia"/>
                <w:lang w:eastAsia="zh"/>
              </w:rPr>
              <w:t>环比上涨</w:t>
            </w:r>
            <w:r w:rsidRPr="001C5E7E">
              <w:rPr>
                <w:rFonts w:ascii="微软雅黑" w:eastAsia="微软雅黑" w:hAnsi="微软雅黑"/>
                <w:lang w:eastAsia="zh"/>
              </w:rPr>
              <w:t>0.3%</w:t>
            </w:r>
            <w:r w:rsidRPr="001C5E7E">
              <w:rPr>
                <w:rFonts w:ascii="微软雅黑" w:eastAsia="微软雅黑" w:hAnsi="微软雅黑" w:hint="eastAsia"/>
                <w:lang w:eastAsia="zh"/>
              </w:rPr>
              <w:t>，高于</w:t>
            </w:r>
            <w:r w:rsidRPr="001C5E7E">
              <w:rPr>
                <w:rFonts w:ascii="微软雅黑" w:eastAsia="微软雅黑" w:hAnsi="微软雅黑"/>
                <w:lang w:eastAsia="zh"/>
              </w:rPr>
              <w:t>0.2%</w:t>
            </w:r>
            <w:r w:rsidRPr="001C5E7E">
              <w:rPr>
                <w:rFonts w:ascii="微软雅黑" w:eastAsia="微软雅黑" w:hAnsi="微软雅黑" w:hint="eastAsia"/>
                <w:lang w:eastAsia="zh"/>
              </w:rPr>
              <w:t>的市场预期，同比则由</w:t>
            </w:r>
            <w:r w:rsidRPr="001C5E7E">
              <w:rPr>
                <w:rFonts w:ascii="微软雅黑" w:eastAsia="微软雅黑" w:hAnsi="微软雅黑"/>
                <w:lang w:eastAsia="zh"/>
              </w:rPr>
              <w:t>2.5%</w:t>
            </w:r>
            <w:r w:rsidRPr="001C5E7E">
              <w:rPr>
                <w:rFonts w:ascii="微软雅黑" w:eastAsia="微软雅黑" w:hAnsi="微软雅黑" w:hint="eastAsia"/>
                <w:lang w:eastAsia="zh"/>
              </w:rPr>
              <w:t>降至</w:t>
            </w:r>
            <w:r w:rsidRPr="001C5E7E">
              <w:rPr>
                <w:rFonts w:ascii="微软雅黑" w:eastAsia="微软雅黑" w:hAnsi="微软雅黑"/>
                <w:lang w:eastAsia="zh"/>
              </w:rPr>
              <w:t>2.4%</w:t>
            </w:r>
            <w:r w:rsidRPr="001C5E7E">
              <w:rPr>
                <w:rFonts w:ascii="微软雅黑" w:eastAsia="微软雅黑" w:hAnsi="微软雅黑" w:hint="eastAsia"/>
                <w:lang w:eastAsia="zh"/>
              </w:rPr>
              <w:t>。其中汽油价格单月上涨</w:t>
            </w:r>
            <w:r w:rsidRPr="001C5E7E">
              <w:rPr>
                <w:rFonts w:ascii="微软雅黑" w:eastAsia="微软雅黑" w:hAnsi="微软雅黑"/>
                <w:lang w:eastAsia="zh"/>
              </w:rPr>
              <w:t>3.9%</w:t>
            </w:r>
            <w:r w:rsidRPr="001C5E7E">
              <w:rPr>
                <w:rFonts w:ascii="微软雅黑" w:eastAsia="微软雅黑" w:hAnsi="微软雅黑" w:hint="eastAsia"/>
                <w:lang w:eastAsia="zh"/>
              </w:rPr>
              <w:t>，对总体</w:t>
            </w:r>
            <w:r w:rsidRPr="001C5E7E">
              <w:rPr>
                <w:rFonts w:ascii="微软雅黑" w:eastAsia="微软雅黑" w:hAnsi="微软雅黑"/>
                <w:lang w:eastAsia="zh"/>
              </w:rPr>
              <w:t>CPI</w:t>
            </w:r>
            <w:r w:rsidRPr="001C5E7E">
              <w:rPr>
                <w:rFonts w:ascii="微软雅黑" w:eastAsia="微软雅黑" w:hAnsi="微软雅黑" w:hint="eastAsia"/>
                <w:lang w:eastAsia="zh"/>
              </w:rPr>
              <w:t>月度增幅的贡献超过三分之一。美联储穆萨莱姆称，如果没有进一步的政策限制，通胀在</w:t>
            </w:r>
            <w:r w:rsidRPr="001C5E7E">
              <w:rPr>
                <w:rFonts w:ascii="微软雅黑" w:eastAsia="微软雅黑" w:hAnsi="微软雅黑"/>
                <w:lang w:eastAsia="zh"/>
              </w:rPr>
              <w:t>18</w:t>
            </w:r>
            <w:r w:rsidRPr="001C5E7E">
              <w:rPr>
                <w:rFonts w:ascii="微软雅黑" w:eastAsia="微软雅黑" w:hAnsi="微软雅黑" w:hint="eastAsia"/>
                <w:lang w:eastAsia="zh"/>
              </w:rPr>
              <w:t>个月后仍有可能大幅高于</w:t>
            </w:r>
            <w:r w:rsidRPr="001C5E7E">
              <w:rPr>
                <w:rFonts w:ascii="微软雅黑" w:eastAsia="微软雅黑" w:hAnsi="微软雅黑"/>
                <w:lang w:eastAsia="zh"/>
              </w:rPr>
              <w:t>2%</w:t>
            </w:r>
            <w:r w:rsidRPr="001C5E7E">
              <w:rPr>
                <w:rFonts w:ascii="微软雅黑" w:eastAsia="微软雅黑" w:hAnsi="微软雅黑" w:hint="eastAsia"/>
                <w:lang w:eastAsia="zh"/>
              </w:rPr>
              <w:t>的目标。加息落地支撑美债收益率抬升，短期美元具备上行动力，美元指数有望维持偏强震荡格局，若通胀反复，进一步加息预期将支撑美元。</w:t>
            </w:r>
          </w:p>
          <w:p w14:paraId="5F843723" w14:textId="21AF55A6" w:rsidR="00B86245" w:rsidRPr="00380003" w:rsidRDefault="001C5E7E" w:rsidP="001C5E7E">
            <w:pPr>
              <w:rPr>
                <w:rFonts w:ascii="微软雅黑" w:eastAsia="微软雅黑" w:hAnsi="微软雅黑" w:hint="eastAsia"/>
                <w:lang w:eastAsia="zh-CN"/>
              </w:rPr>
            </w:pPr>
            <w:r w:rsidRPr="001C5E7E">
              <w:rPr>
                <w:rFonts w:ascii="微软雅黑" w:eastAsia="微软雅黑" w:hAnsi="微软雅黑" w:hint="eastAsia"/>
                <w:lang w:eastAsia="zh"/>
              </w:rPr>
              <w:t>欧元区方面，欧元区</w:t>
            </w:r>
            <w:r w:rsidRPr="001C5E7E">
              <w:rPr>
                <w:rFonts w:ascii="微软雅黑" w:eastAsia="微软雅黑" w:hAnsi="微软雅黑"/>
                <w:lang w:eastAsia="zh"/>
              </w:rPr>
              <w:t>9</w:t>
            </w:r>
            <w:r w:rsidRPr="001C5E7E">
              <w:rPr>
                <w:rFonts w:ascii="微软雅黑" w:eastAsia="微软雅黑" w:hAnsi="微软雅黑" w:hint="eastAsia"/>
                <w:lang w:eastAsia="zh"/>
              </w:rPr>
              <w:t>月服务业</w:t>
            </w:r>
            <w:r w:rsidRPr="001C5E7E">
              <w:rPr>
                <w:rFonts w:ascii="微软雅黑" w:eastAsia="微软雅黑" w:hAnsi="微软雅黑"/>
                <w:lang w:eastAsia="zh"/>
              </w:rPr>
              <w:t>PMI</w:t>
            </w:r>
            <w:r w:rsidRPr="001C5E7E">
              <w:rPr>
                <w:rFonts w:ascii="微软雅黑" w:eastAsia="微软雅黑" w:hAnsi="微软雅黑" w:hint="eastAsia"/>
                <w:lang w:eastAsia="zh"/>
              </w:rPr>
              <w:t>从</w:t>
            </w:r>
            <w:r w:rsidRPr="001C5E7E">
              <w:rPr>
                <w:rFonts w:ascii="微软雅黑" w:eastAsia="微软雅黑" w:hAnsi="微软雅黑"/>
                <w:lang w:eastAsia="zh"/>
              </w:rPr>
              <w:t>8</w:t>
            </w:r>
            <w:r w:rsidRPr="001C5E7E">
              <w:rPr>
                <w:rFonts w:ascii="微软雅黑" w:eastAsia="微软雅黑" w:hAnsi="微软雅黑" w:hint="eastAsia"/>
                <w:lang w:eastAsia="zh"/>
              </w:rPr>
              <w:t>月的</w:t>
            </w:r>
            <w:r w:rsidRPr="001C5E7E">
              <w:rPr>
                <w:rFonts w:ascii="微软雅黑" w:eastAsia="微软雅黑" w:hAnsi="微软雅黑"/>
                <w:lang w:eastAsia="zh"/>
              </w:rPr>
              <w:t>51.6</w:t>
            </w:r>
            <w:r w:rsidRPr="001C5E7E">
              <w:rPr>
                <w:rFonts w:ascii="微软雅黑" w:eastAsia="微软雅黑" w:hAnsi="微软雅黑" w:hint="eastAsia"/>
                <w:lang w:eastAsia="zh"/>
              </w:rPr>
              <w:t>意外反弹至</w:t>
            </w:r>
            <w:r w:rsidRPr="001C5E7E">
              <w:rPr>
                <w:rFonts w:ascii="微软雅黑" w:eastAsia="微软雅黑" w:hAnsi="微软雅黑"/>
                <w:lang w:eastAsia="zh"/>
              </w:rPr>
              <w:t>53</w:t>
            </w:r>
            <w:r w:rsidRPr="001C5E7E">
              <w:rPr>
                <w:rFonts w:ascii="微软雅黑" w:eastAsia="微软雅黑" w:hAnsi="微软雅黑" w:hint="eastAsia"/>
                <w:lang w:eastAsia="zh"/>
              </w:rPr>
              <w:t>，创近一年新高，欧元区经济温和修复，服务业保持韧性，但制造业偏弱，能源抬升推高通胀，欧洲央行收紧政策应对物价压力，内需改善幅度有限，增长依旧偏弱。欧元短期受通胀与加息预期有一定支撑，但美国高利率压制上行空间，以区间震荡为主。日本央行</w:t>
            </w:r>
            <w:r w:rsidRPr="001C5E7E">
              <w:rPr>
                <w:rFonts w:ascii="微软雅黑" w:eastAsia="微软雅黑" w:hAnsi="微软雅黑"/>
                <w:lang w:eastAsia="zh"/>
              </w:rPr>
              <w:t>9</w:t>
            </w:r>
            <w:r w:rsidRPr="001C5E7E">
              <w:rPr>
                <w:rFonts w:ascii="微软雅黑" w:eastAsia="微软雅黑" w:hAnsi="微软雅黑" w:hint="eastAsia"/>
                <w:lang w:eastAsia="zh"/>
              </w:rPr>
              <w:t>月虽加息</w:t>
            </w:r>
            <w:r w:rsidRPr="001C5E7E">
              <w:rPr>
                <w:rFonts w:ascii="微软雅黑" w:eastAsia="微软雅黑" w:hAnsi="微软雅黑"/>
                <w:lang w:eastAsia="zh"/>
              </w:rPr>
              <w:t>25BP</w:t>
            </w:r>
            <w:r w:rsidRPr="001C5E7E">
              <w:rPr>
                <w:rFonts w:ascii="微软雅黑" w:eastAsia="微软雅黑" w:hAnsi="微软雅黑" w:hint="eastAsia"/>
                <w:lang w:eastAsia="zh"/>
              </w:rPr>
              <w:t>至</w:t>
            </w:r>
            <w:r w:rsidRPr="001C5E7E">
              <w:rPr>
                <w:rFonts w:ascii="微软雅黑" w:eastAsia="微软雅黑" w:hAnsi="微软雅黑"/>
                <w:lang w:eastAsia="zh"/>
              </w:rPr>
              <w:t>1.25%</w:t>
            </w:r>
            <w:r w:rsidRPr="001C5E7E">
              <w:rPr>
                <w:rFonts w:ascii="微软雅黑" w:eastAsia="微软雅黑" w:hAnsi="微软雅黑" w:hint="eastAsia"/>
                <w:lang w:eastAsia="zh"/>
              </w:rPr>
              <w:t>，但市场预期日本后续加息节奏缓慢，加之美日利差仍高，日元整体承压。展望后市，美联储</w:t>
            </w:r>
            <w:r w:rsidRPr="001C5E7E">
              <w:rPr>
                <w:rFonts w:ascii="微软雅黑" w:eastAsia="微软雅黑" w:hAnsi="微软雅黑"/>
                <w:lang w:eastAsia="zh"/>
              </w:rPr>
              <w:t>9</w:t>
            </w:r>
            <w:r w:rsidRPr="001C5E7E">
              <w:rPr>
                <w:rFonts w:ascii="微软雅黑" w:eastAsia="微软雅黑" w:hAnsi="微软雅黑" w:hint="eastAsia"/>
                <w:lang w:eastAsia="zh"/>
              </w:rPr>
              <w:t>月加息落地叠加央行偏鹰态度，美债收益率抬升，短期美元具备上行动力，但欧央行及日本央行的偏鹰立场或提供利差修复空间。</w:t>
            </w:r>
          </w:p>
        </w:tc>
      </w:tr>
      <w:tr w:rsidR="00B86245" w14:paraId="563BD292" w14:textId="77777777" w:rsidTr="009156D8">
        <w:trPr>
          <w:trHeight w:val="70"/>
        </w:trPr>
        <w:tc>
          <w:tcPr>
            <w:tcW w:w="1744" w:type="dxa"/>
            <w:tcBorders>
              <w:top w:val="dotted" w:sz="4" w:space="0" w:color="auto"/>
              <w:left w:val="single" w:sz="4" w:space="0" w:color="FFFFFF"/>
              <w:bottom w:val="single" w:sz="4" w:space="0" w:color="2169C1"/>
              <w:right w:val="dotted" w:sz="4" w:space="0" w:color="auto"/>
            </w:tcBorders>
            <w:shd w:val="clear" w:color="auto" w:fill="D6DCE5"/>
            <w:vAlign w:val="center"/>
          </w:tcPr>
          <w:p w14:paraId="47A2FE3F" w14:textId="77777777" w:rsidR="00B86245" w:rsidRDefault="00B86245" w:rsidP="00B86245">
            <w:pPr>
              <w:pStyle w:val="TableText"/>
              <w:spacing w:before="234" w:line="191" w:lineRule="auto"/>
              <w:jc w:val="center"/>
              <w:rPr>
                <w:rFonts w:hint="eastAsia"/>
                <w:b/>
                <w:bCs/>
                <w:sz w:val="19"/>
                <w:szCs w:val="19"/>
                <w:lang w:eastAsia="zh-CN"/>
              </w:rPr>
            </w:pPr>
            <w:r>
              <w:rPr>
                <w:rFonts w:hint="eastAsia"/>
                <w:b/>
                <w:bCs/>
                <w:sz w:val="19"/>
                <w:szCs w:val="19"/>
                <w:lang w:eastAsia="zh-CN"/>
              </w:rPr>
              <w:t>贵金属</w:t>
            </w:r>
          </w:p>
        </w:tc>
        <w:tc>
          <w:tcPr>
            <w:tcW w:w="9039" w:type="dxa"/>
            <w:tcBorders>
              <w:top w:val="dotted" w:sz="4" w:space="0" w:color="auto"/>
              <w:left w:val="dotted" w:sz="4" w:space="0" w:color="auto"/>
              <w:bottom w:val="single" w:sz="4" w:space="0" w:color="2169C1"/>
              <w:right w:val="single" w:sz="4" w:space="0" w:color="FFFFFF"/>
            </w:tcBorders>
            <w:shd w:val="clear" w:color="auto" w:fill="FFFFFF" w:themeFill="background1"/>
          </w:tcPr>
          <w:p w14:paraId="530086AF" w14:textId="68A5219C" w:rsidR="00B86245" w:rsidRPr="00E63E1E" w:rsidRDefault="001C5E7E" w:rsidP="00B86245">
            <w:pPr>
              <w:rPr>
                <w:rFonts w:ascii="微软雅黑" w:eastAsia="微软雅黑" w:hAnsi="微软雅黑" w:hint="eastAsia"/>
                <w:lang w:eastAsia="zh"/>
              </w:rPr>
            </w:pPr>
            <w:r w:rsidRPr="001C5E7E">
              <w:rPr>
                <w:rFonts w:ascii="微软雅黑" w:eastAsia="微软雅黑" w:hAnsi="微软雅黑"/>
                <w:lang w:eastAsia="zh"/>
              </w:rPr>
              <w:t>上周，国际贵金属期货收盘集体下跌，COMEX黄金期货跌2.16%报4320.5美元/盎司，COMEX白银期货跌3.11%报64.71美元/盎司。货币政策上，纽约联储主席威廉姆斯表示，今年再度加息</w:t>
            </w:r>
            <w:r w:rsidRPr="001C5E7E">
              <w:rPr>
                <w:rFonts w:ascii="微软雅黑" w:eastAsia="微软雅黑" w:hAnsi="微软雅黑"/>
                <w:lang w:eastAsia="zh"/>
              </w:rPr>
              <w:lastRenderedPageBreak/>
              <w:t>是一个“合理”预期，美联储依靠明确前瞻指引的时代已经“结束”。费城联储主席保尔森称，若经济走势符合预期，美联储可能需要进一步加息以推动通胀回归目标水平。克利夫兰联储主席哈马克表示，美国经济正面临一系列供应冲击，加剧了通胀心态固化的风险。三人皆在10月的会议上具有投票权。受到美联储官员持续释放鹰派信号叠加经济数据走强影响，市场对于美联储加息的预期不断升温，美元指数与美债收益率持续走高，对黄金形成压制。地缘局势上，中秋假期期间，有美国官员表示，特朗普已拒绝伊朗提出的七天停火提议，并预计将在11月中期选举后恢复对伊朗轰炸。对此，伊朗总统佩泽希齐扬9月26日表示，鉴于每一轮谈判后美国都会发动袭击并实施制裁，伊朗不再信任与美国的对话。地缘局势依旧紧张，国际油价不断上行，也进一步施加通胀上行的预期。整体来看，在美联储9月加息落地后贵金属的金融属性有明显强化，而对美联储收紧货币政策的担忧，使得近期美债长短端利差明显收敛，且这一现象由短债利率上行所主导使得黄金近期面临一定程度的回调压力。</w:t>
            </w:r>
          </w:p>
        </w:tc>
      </w:tr>
    </w:tbl>
    <w:p w14:paraId="26030E47" w14:textId="6616445C" w:rsidR="006D4218" w:rsidRPr="006D4218" w:rsidRDefault="006D4218" w:rsidP="006D4218">
      <w:pPr>
        <w:pStyle w:val="a3"/>
        <w:spacing w:line="263" w:lineRule="auto"/>
        <w:rPr>
          <w:rFonts w:eastAsiaTheme="minorEastAsia"/>
          <w:lang w:eastAsia="zh-CN"/>
        </w:rPr>
      </w:pPr>
    </w:p>
    <w:p w14:paraId="5E476E51" w14:textId="77777777" w:rsidR="006D4218" w:rsidRDefault="006D4218" w:rsidP="006D4218">
      <w:pPr>
        <w:pStyle w:val="a3"/>
        <w:spacing w:line="263" w:lineRule="auto"/>
        <w:rPr>
          <w:rFonts w:ascii="微软雅黑" w:eastAsia="微软雅黑" w:hAnsi="微软雅黑" w:cs="微软雅黑" w:hint="eastAsia"/>
          <w:color w:val="036EB8"/>
          <w:sz w:val="28"/>
          <w:szCs w:val="28"/>
          <w:lang w:eastAsia="zh-CN"/>
        </w:rPr>
      </w:pPr>
      <w:r>
        <w:rPr>
          <w:noProof/>
          <w:lang w:eastAsia="zh-CN"/>
        </w:rPr>
        <w:drawing>
          <wp:inline distT="0" distB="0" distL="0" distR="0" wp14:anchorId="07A9981A" wp14:editId="103CC443">
            <wp:extent cx="133350" cy="171450"/>
            <wp:effectExtent l="0" t="0" r="0" b="0"/>
            <wp:docPr id="18" name="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Pr>
          <w:rFonts w:ascii="微软雅黑" w:eastAsia="微软雅黑" w:hAnsi="微软雅黑" w:cs="微软雅黑"/>
          <w:b/>
          <w:bCs/>
          <w:color w:val="036EB8"/>
          <w:spacing w:val="15"/>
          <w:sz w:val="28"/>
          <w:szCs w:val="28"/>
        </w:rPr>
        <w:t xml:space="preserve"> </w:t>
      </w:r>
      <w:r>
        <w:rPr>
          <w:rFonts w:ascii="微软雅黑" w:eastAsia="微软雅黑" w:hAnsi="微软雅黑" w:cs="微软雅黑"/>
          <w:b/>
          <w:bCs/>
          <w:color w:val="036EB8"/>
          <w:spacing w:val="10"/>
          <w:sz w:val="28"/>
          <w:szCs w:val="28"/>
        </w:rPr>
        <w:t>周度</w:t>
      </w:r>
      <w:r>
        <w:rPr>
          <w:rFonts w:ascii="微软雅黑" w:eastAsia="微软雅黑" w:hAnsi="微软雅黑" w:cs="微软雅黑" w:hint="eastAsia"/>
          <w:b/>
          <w:bCs/>
          <w:color w:val="036EB8"/>
          <w:spacing w:val="10"/>
          <w:sz w:val="28"/>
          <w:szCs w:val="28"/>
          <w:lang w:eastAsia="zh-CN"/>
        </w:rPr>
        <w:t>品种图表</w:t>
      </w:r>
    </w:p>
    <w:tbl>
      <w:tblPr>
        <w:tblStyle w:val="TableNormal1"/>
        <w:tblW w:w="9417" w:type="dxa"/>
        <w:tblInd w:w="210" w:type="dxa"/>
        <w:tblBorders>
          <w:top w:val="single" w:sz="2" w:space="0" w:color="036EB8"/>
          <w:left w:val="single" w:sz="2" w:space="0" w:color="036EB8"/>
          <w:bottom w:val="single" w:sz="2" w:space="0" w:color="036EB8"/>
          <w:right w:val="single" w:sz="2" w:space="0" w:color="036EB8"/>
        </w:tblBorders>
        <w:tblLayout w:type="fixed"/>
        <w:tblCellMar>
          <w:left w:w="108" w:type="dxa"/>
          <w:right w:w="108" w:type="dxa"/>
        </w:tblCellMar>
        <w:tblLook w:val="04A0" w:firstRow="1" w:lastRow="0" w:firstColumn="1" w:lastColumn="0" w:noHBand="0" w:noVBand="1"/>
      </w:tblPr>
      <w:tblGrid>
        <w:gridCol w:w="9417"/>
      </w:tblGrid>
      <w:tr w:rsidR="006D4218" w14:paraId="00A34FA2" w14:textId="77777777">
        <w:trPr>
          <w:trHeight w:val="3516"/>
        </w:trPr>
        <w:tc>
          <w:tcPr>
            <w:tcW w:w="9417" w:type="dxa"/>
          </w:tcPr>
          <w:p w14:paraId="75600B6D" w14:textId="35D2739E" w:rsidR="006D4218" w:rsidRDefault="00DB4DC9">
            <w:pPr>
              <w:spacing w:line="4053" w:lineRule="exact"/>
              <w:jc w:val="both"/>
              <w:rPr>
                <w:rFonts w:eastAsia="宋体"/>
                <w:lang w:eastAsia="zh-CN"/>
              </w:rPr>
            </w:pPr>
            <w:r>
              <w:rPr>
                <w:rFonts w:eastAsia="宋体"/>
                <w:noProof/>
                <w:lang w:eastAsia="zh-CN"/>
              </w:rPr>
              <w:object w:dxaOrig="7201" w:dyaOrig="4321" w14:anchorId="3FD9532D">
                <v:shape id="_x0000_i1040" type="#_x0000_t75" style="width:231.65pt;height:150.9pt" o:ole="">
                  <v:imagedata r:id="rId15" o:title=""/>
                </v:shape>
                <o:OLEObject Type="Link" ProgID="Excel.Sheet.12" ShapeID="_x0000_i1040" DrawAspect="Content" r:id="rId16"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07392" behindDoc="0" locked="0" layoutInCell="1" allowOverlap="1" wp14:anchorId="0641F544" wp14:editId="2B6AEAA6">
                      <wp:simplePos x="0" y="0"/>
                      <wp:positionH relativeFrom="column">
                        <wp:posOffset>3265805</wp:posOffset>
                      </wp:positionH>
                      <wp:positionV relativeFrom="paragraph">
                        <wp:posOffset>2094230</wp:posOffset>
                      </wp:positionV>
                      <wp:extent cx="2230120" cy="287655"/>
                      <wp:effectExtent l="0" t="0" r="17780" b="17145"/>
                      <wp:wrapNone/>
                      <wp:docPr id="4" name="文本框 4"/>
                      <wp:cNvGraphicFramePr/>
                      <a:graphic xmlns:a="http://schemas.openxmlformats.org/drawingml/2006/main">
                        <a:graphicData uri="http://schemas.microsoft.com/office/word/2010/wordprocessingShape">
                          <wps:wsp>
                            <wps:cNvSpPr txBox="1"/>
                            <wps:spPr>
                              <a:xfrm>
                                <a:off x="0" y="0"/>
                                <a:ext cx="2230120" cy="287655"/>
                              </a:xfrm>
                              <a:prstGeom prst="rect">
                                <a:avLst/>
                              </a:prstGeom>
                              <a:solidFill>
                                <a:sysClr val="window" lastClr="FFFFFF"/>
                              </a:solidFill>
                              <a:ln w="6350">
                                <a:noFill/>
                              </a:ln>
                              <a:effectLst/>
                            </wps:spPr>
                            <wps:txbx>
                              <w:txbxContent>
                                <w:p w14:paraId="3FAF1524" w14:textId="77777777" w:rsidR="006D4218" w:rsidRPr="006314C9" w:rsidRDefault="006D4218" w:rsidP="006D4218">
                                  <w:pPr>
                                    <w:jc w:val="center"/>
                                    <w:rPr>
                                      <w:rFonts w:ascii="微软雅黑" w:eastAsia="微软雅黑" w:hAnsi="微软雅黑" w:cs="微软雅黑" w:hint="eastAsia"/>
                                      <w:spacing w:val="25"/>
                                      <w:sz w:val="19"/>
                                      <w:szCs w:val="19"/>
                                      <w:lang w:eastAsia="zh-CN"/>
                                    </w:rPr>
                                  </w:pPr>
                                  <w:r w:rsidRPr="006314C9">
                                    <w:rPr>
                                      <w:rFonts w:ascii="微软雅黑" w:eastAsia="微软雅黑" w:hAnsi="微软雅黑" w:cs="微软雅黑" w:hint="eastAsia"/>
                                      <w:spacing w:val="25"/>
                                      <w:sz w:val="19"/>
                                      <w:szCs w:val="19"/>
                                      <w:lang w:eastAsia="zh-CN"/>
                                    </w:rPr>
                                    <w:t>图2：富时中国</w:t>
                                  </w:r>
                                  <w:r w:rsidRPr="006314C9">
                                    <w:rPr>
                                      <w:rFonts w:ascii="微软雅黑" w:eastAsia="微软雅黑" w:hAnsi="微软雅黑" w:cs="微软雅黑"/>
                                      <w:spacing w:val="25"/>
                                      <w:sz w:val="19"/>
                                      <w:szCs w:val="19"/>
                                      <w:lang w:eastAsia="zh-CN"/>
                                    </w:rPr>
                                    <w:t>A50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641F544" id="_x0000_t202" coordsize="21600,21600" o:spt="202" path="m,l,21600r21600,l21600,xe">
                      <v:stroke joinstyle="miter"/>
                      <v:path gradientshapeok="t" o:connecttype="rect"/>
                    </v:shapetype>
                    <v:shape id="文本框 4" o:spid="_x0000_s1027" type="#_x0000_t202" style="position:absolute;left:0;text-align:left;margin-left:257.15pt;margin-top:164.9pt;width:175.6pt;height:22.6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" fillcolor="window" stroked="f" strokeweight=".5pt">
                      <v:textbox>
                        <w:txbxContent>
                          <w:p w14:paraId="3FAF1524" w14:textId="77777777" w:rsidR="006D4218" w:rsidRPr="006314C9" w:rsidRDefault="006D4218" w:rsidP="006D4218">
                            <w:pPr>
                              <w:jc w:val="center"/>
                              <w:rPr>
                                <w:rFonts w:ascii="微软雅黑" w:eastAsia="微软雅黑" w:hAnsi="微软雅黑" w:cs="微软雅黑" w:hint="eastAsia"/>
                                <w:spacing w:val="25"/>
                                <w:sz w:val="19"/>
                                <w:szCs w:val="19"/>
                                <w:lang w:eastAsia="zh-CN"/>
                              </w:rPr>
                            </w:pPr>
                            <w:r w:rsidRPr="006314C9">
                              <w:rPr>
                                <w:rFonts w:ascii="微软雅黑" w:eastAsia="微软雅黑" w:hAnsi="微软雅黑" w:cs="微软雅黑" w:hint="eastAsia"/>
                                <w:spacing w:val="25"/>
                                <w:sz w:val="19"/>
                                <w:szCs w:val="19"/>
                                <w:lang w:eastAsia="zh-CN"/>
                              </w:rPr>
                              <w:t>图2：富时中国</w:t>
                            </w:r>
                            <w:r w:rsidRPr="006314C9">
                              <w:rPr>
                                <w:rFonts w:ascii="微软雅黑" w:eastAsia="微软雅黑" w:hAnsi="微软雅黑" w:cs="微软雅黑"/>
                                <w:spacing w:val="25"/>
                                <w:sz w:val="19"/>
                                <w:szCs w:val="19"/>
                                <w:lang w:eastAsia="zh-CN"/>
                              </w:rPr>
                              <w:t>A50</w:t>
                            </w:r>
                          </w:p>
                        </w:txbxContent>
                      </v:textbox>
                    </v:shape>
                  </w:pict>
                </mc:Fallback>
              </mc:AlternateContent>
            </w:r>
            <w:r w:rsidR="006D4218">
              <w:rPr>
                <w:noProof/>
                <w:lang w:eastAsia="zh-CN"/>
              </w:rPr>
              <mc:AlternateContent>
                <mc:Choice Requires="wps">
                  <w:drawing>
                    <wp:anchor distT="0" distB="0" distL="114300" distR="114300" simplePos="0" relativeHeight="251706368" behindDoc="0" locked="0" layoutInCell="1" allowOverlap="1" wp14:anchorId="3FB8BDF1" wp14:editId="2D5BA603">
                      <wp:simplePos x="0" y="0"/>
                      <wp:positionH relativeFrom="column">
                        <wp:posOffset>231140</wp:posOffset>
                      </wp:positionH>
                      <wp:positionV relativeFrom="paragraph">
                        <wp:posOffset>2114550</wp:posOffset>
                      </wp:positionV>
                      <wp:extent cx="2564130" cy="287655"/>
                      <wp:effectExtent l="5080" t="4445" r="21590" b="12700"/>
                      <wp:wrapNone/>
                      <wp:docPr id="5" name="文本框 5"/>
                      <wp:cNvGraphicFramePr/>
                      <a:graphic xmlns:a="http://schemas.openxmlformats.org/drawingml/2006/main">
                        <a:graphicData uri="http://schemas.microsoft.com/office/word/2010/wordprocessingShape">
                          <wps:wsp>
                            <wps:cNvSpPr txBox="1"/>
                            <wps:spPr>
                              <a:xfrm>
                                <a:off x="0" y="0"/>
                                <a:ext cx="2564130" cy="287655"/>
                              </a:xfrm>
                              <a:prstGeom prst="rect">
                                <a:avLst/>
                              </a:prstGeom>
                              <a:solidFill>
                                <a:sysClr val="window" lastClr="FFFFFF"/>
                              </a:solidFill>
                              <a:ln w="6350">
                                <a:solidFill>
                                  <a:sysClr val="window" lastClr="FFFFFF"/>
                                </a:solidFill>
                              </a:ln>
                              <a:effectLst/>
                            </wps:spPr>
                            <wps:txbx>
                              <w:txbxContent>
                                <w:p w14:paraId="1589BA33"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图1 ：</w:t>
                                  </w:r>
                                  <w:r w:rsidRPr="00914848">
                                    <w:rPr>
                                      <w:rFonts w:ascii="微软雅黑" w:eastAsia="微软雅黑" w:hAnsi="微软雅黑" w:cs="微软雅黑" w:hint="eastAsia"/>
                                      <w:spacing w:val="25"/>
                                      <w:sz w:val="19"/>
                                      <w:szCs w:val="19"/>
                                      <w:lang w:eastAsia="zh-CN"/>
                                    </w:rPr>
                                    <w:t>标普</w:t>
                                  </w:r>
                                  <w:r w:rsidRPr="00914848">
                                    <w:rPr>
                                      <w:rFonts w:ascii="微软雅黑" w:eastAsia="微软雅黑" w:hAnsi="微软雅黑" w:cs="微软雅黑"/>
                                      <w:spacing w:val="25"/>
                                      <w:sz w:val="19"/>
                                      <w:szCs w:val="19"/>
                                      <w:lang w:eastAsia="zh-CN"/>
                                    </w:rPr>
                                    <w:t>50</w:t>
                                  </w:r>
                                  <w:r w:rsidRPr="00BF2437">
                                    <w:rPr>
                                      <w:rFonts w:ascii="微软雅黑" w:eastAsia="微软雅黑" w:hAnsi="微软雅黑" w:cs="微软雅黑"/>
                                      <w:spacing w:val="25"/>
                                      <w:sz w:val="19"/>
                                      <w:szCs w:val="19"/>
                                      <w:lang w:eastAsia="zh-CN"/>
                                    </w:rPr>
                                    <w:t>0</w:t>
                                  </w:r>
                                  <w:r w:rsidRPr="00BF2437">
                                    <w:rPr>
                                      <w:rFonts w:ascii="微软雅黑" w:eastAsia="微软雅黑" w:hAnsi="微软雅黑" w:cs="微软雅黑" w:hint="eastAsia"/>
                                      <w:spacing w:val="25"/>
                                      <w:sz w:val="19"/>
                                      <w:szCs w:val="19"/>
                                      <w:lang w:eastAsia="zh-CN"/>
                                    </w:rPr>
                                    <w:t>指数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FB8BDF1" id="文本框 5" o:spid="_x0000_s1028" type="#_x0000_t202" style="position:absolute;left:0;text-align:left;margin-left:18.2pt;margin-top:166.5pt;width:201.9pt;height:22.6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" fillcolor="window" strokecolor="window" strokeweight=".5pt">
                      <v:textbox>
                        <w:txbxContent>
                          <w:p w14:paraId="1589BA33"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图1 ：</w:t>
                            </w:r>
                            <w:r w:rsidRPr="00914848">
                              <w:rPr>
                                <w:rFonts w:ascii="微软雅黑" w:eastAsia="微软雅黑" w:hAnsi="微软雅黑" w:cs="微软雅黑" w:hint="eastAsia"/>
                                <w:spacing w:val="25"/>
                                <w:sz w:val="19"/>
                                <w:szCs w:val="19"/>
                                <w:lang w:eastAsia="zh-CN"/>
                              </w:rPr>
                              <w:t>标普</w:t>
                            </w:r>
                            <w:r w:rsidRPr="00914848">
                              <w:rPr>
                                <w:rFonts w:ascii="微软雅黑" w:eastAsia="微软雅黑" w:hAnsi="微软雅黑" w:cs="微软雅黑"/>
                                <w:spacing w:val="25"/>
                                <w:sz w:val="19"/>
                                <w:szCs w:val="19"/>
                                <w:lang w:eastAsia="zh-CN"/>
                              </w:rPr>
                              <w:t>50</w:t>
                            </w:r>
                            <w:r w:rsidRPr="00BF2437">
                              <w:rPr>
                                <w:rFonts w:ascii="微软雅黑" w:eastAsia="微软雅黑" w:hAnsi="微软雅黑" w:cs="微软雅黑"/>
                                <w:spacing w:val="25"/>
                                <w:sz w:val="19"/>
                                <w:szCs w:val="19"/>
                                <w:lang w:eastAsia="zh-CN"/>
                              </w:rPr>
                              <w:t>0</w:t>
                            </w:r>
                            <w:r w:rsidRPr="00BF2437">
                              <w:rPr>
                                <w:rFonts w:ascii="微软雅黑" w:eastAsia="微软雅黑" w:hAnsi="微软雅黑" w:cs="微软雅黑" w:hint="eastAsia"/>
                                <w:spacing w:val="25"/>
                                <w:sz w:val="19"/>
                                <w:szCs w:val="19"/>
                                <w:lang w:eastAsia="zh-CN"/>
                              </w:rPr>
                              <w:t>指数</w:t>
                            </w:r>
                          </w:p>
                        </w:txbxContent>
                      </v:textbox>
                    </v:shape>
                  </w:pict>
                </mc:Fallback>
              </mc:AlternateContent>
            </w:r>
            <w:r>
              <w:rPr>
                <w:rFonts w:eastAsia="宋体"/>
                <w:noProof/>
                <w:lang w:eastAsia="zh-CN"/>
              </w:rPr>
              <w:object w:dxaOrig="7111" w:dyaOrig="4321" w14:anchorId="31106B53">
                <v:shape id="_x0000_i1042" type="#_x0000_t75" style="width:224.75pt;height:150.25pt" o:ole="">
                  <v:imagedata r:id="rId17" o:title=""/>
                </v:shape>
                <o:OLEObject Type="Link" ProgID="Excel.Sheet.12" ShapeID="_x0000_i1042" DrawAspect="Content" r:id="rId18" UpdateMode="Always">
                  <o:LinkType>EnhancedMetaFile</o:LinkType>
                  <o:LockedField>false</o:LockedField>
                </o:OLEObject>
              </w:object>
            </w:r>
          </w:p>
        </w:tc>
      </w:tr>
      <w:tr w:rsidR="006D4218" w14:paraId="78ABB01D" w14:textId="77777777" w:rsidTr="009B3C7E">
        <w:trPr>
          <w:trHeight w:val="4063"/>
        </w:trPr>
        <w:tc>
          <w:tcPr>
            <w:tcW w:w="9417" w:type="dxa"/>
          </w:tcPr>
          <w:p w14:paraId="1432B739" w14:textId="1DD1C7DC" w:rsidR="006D4218" w:rsidRDefault="00DB4DC9">
            <w:pPr>
              <w:spacing w:line="4053" w:lineRule="exact"/>
              <w:jc w:val="both"/>
              <w:rPr>
                <w:rFonts w:eastAsia="宋体"/>
                <w:lang w:eastAsia="zh-CN"/>
              </w:rPr>
            </w:pPr>
            <w:r>
              <w:rPr>
                <w:noProof/>
                <w:snapToGrid/>
                <w:lang w:eastAsia="zh-CN"/>
              </w:rPr>
              <w:object w:dxaOrig="6916" w:dyaOrig="4261" w14:anchorId="185A71EB">
                <v:shape id="_x0000_i1044" type="#_x0000_t75" style="width:224.75pt;height:153.4pt" o:ole="">
                  <v:imagedata r:id="rId19" o:title=""/>
                </v:shape>
                <o:OLEObject Type="Link" ProgID="Excel.Sheet.12" ShapeID="_x0000_i1044" DrawAspect="Content" r:id="rId20" UpdateMode="Always">
                  <o:LinkType>EnhancedMetaFile</o:LinkType>
                  <o:LockedField>false</o:LockedField>
                </o:OLEObject>
              </w:object>
            </w:r>
            <w:r w:rsidR="009B3C7E">
              <w:rPr>
                <w:noProof/>
                <w:snapToGrid/>
                <w:lang w:eastAsia="zh-CN"/>
              </w:rPr>
              <w:t xml:space="preserve"> </w:t>
            </w:r>
            <w:r>
              <w:rPr>
                <w:noProof/>
                <w:snapToGrid/>
                <w:lang w:eastAsia="zh-CN"/>
              </w:rPr>
              <w:object w:dxaOrig="7126" w:dyaOrig="4321" w14:anchorId="02735971">
                <v:shape id="_x0000_i1046" type="#_x0000_t75" style="width:228.5pt;height:155.25pt" o:ole="">
                  <v:imagedata r:id="rId21" o:title=""/>
                </v:shape>
                <o:OLEObject Type="Link" ProgID="Excel.Sheet.12" ShapeID="_x0000_i1046" DrawAspect="Content" r:id="rId22"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15584" behindDoc="0" locked="0" layoutInCell="1" allowOverlap="1" wp14:anchorId="2FFC844D" wp14:editId="056C5531">
                      <wp:simplePos x="0" y="0"/>
                      <wp:positionH relativeFrom="column">
                        <wp:posOffset>3030220</wp:posOffset>
                      </wp:positionH>
                      <wp:positionV relativeFrom="paragraph">
                        <wp:posOffset>2094865</wp:posOffset>
                      </wp:positionV>
                      <wp:extent cx="2580640" cy="302895"/>
                      <wp:effectExtent l="0" t="0" r="10160" b="1905"/>
                      <wp:wrapNone/>
                      <wp:docPr id="10" name="文本框 10"/>
                      <wp:cNvGraphicFramePr/>
                      <a:graphic xmlns:a="http://schemas.openxmlformats.org/drawingml/2006/main">
                        <a:graphicData uri="http://schemas.microsoft.com/office/word/2010/wordprocessingShape">
                          <wps:wsp>
                            <wps:cNvSpPr txBox="1"/>
                            <wps:spPr>
                              <a:xfrm>
                                <a:off x="0" y="0"/>
                                <a:ext cx="2580640" cy="302895"/>
                              </a:xfrm>
                              <a:prstGeom prst="rect">
                                <a:avLst/>
                              </a:prstGeom>
                              <a:solidFill>
                                <a:sysClr val="window" lastClr="FFFFFF"/>
                              </a:solidFill>
                              <a:ln w="6350">
                                <a:noFill/>
                              </a:ln>
                              <a:effectLst/>
                            </wps:spPr>
                            <wps:txbx>
                              <w:txbxContent>
                                <w:p w14:paraId="54E76F2C"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图4：</w:t>
                                  </w:r>
                                  <w:r w:rsidRPr="00BD0E6B">
                                    <w:rPr>
                                      <w:rFonts w:ascii="微软雅黑" w:eastAsia="微软雅黑" w:hAnsi="微软雅黑" w:cs="微软雅黑" w:hint="eastAsia"/>
                                      <w:spacing w:val="25"/>
                                      <w:sz w:val="19"/>
                                      <w:szCs w:val="19"/>
                                      <w:lang w:eastAsia="zh-CN"/>
                                    </w:rPr>
                                    <w:t>美国原油</w:t>
                                  </w:r>
                                  <w:r w:rsidRPr="00BD0E6B">
                                    <w:rPr>
                                      <w:rFonts w:ascii="微软雅黑" w:eastAsia="微软雅黑" w:hAnsi="微软雅黑" w:cs="微软雅黑"/>
                                      <w:spacing w:val="25"/>
                                      <w:sz w:val="19"/>
                                      <w:szCs w:val="19"/>
                                      <w:lang w:eastAsia="zh-CN"/>
                                    </w:rPr>
                                    <w:t>价格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FC844D" id="文本框 10" o:spid="_x0000_s1029" type="#_x0000_t202" style="position:absolute;left:0;text-align:left;margin-left:238.6pt;margin-top:164.95pt;width:203.2pt;height:23.8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" fillcolor="window" stroked="f" strokeweight=".5pt">
                      <v:textbox>
                        <w:txbxContent>
                          <w:p w14:paraId="54E76F2C"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图4：</w:t>
                            </w:r>
                            <w:r w:rsidRPr="00BD0E6B">
                              <w:rPr>
                                <w:rFonts w:ascii="微软雅黑" w:eastAsia="微软雅黑" w:hAnsi="微软雅黑" w:cs="微软雅黑" w:hint="eastAsia"/>
                                <w:spacing w:val="25"/>
                                <w:sz w:val="19"/>
                                <w:szCs w:val="19"/>
                                <w:lang w:eastAsia="zh-CN"/>
                              </w:rPr>
                              <w:t>美国原油</w:t>
                            </w:r>
                            <w:r w:rsidRPr="00BD0E6B">
                              <w:rPr>
                                <w:rFonts w:ascii="微软雅黑" w:eastAsia="微软雅黑" w:hAnsi="微软雅黑" w:cs="微软雅黑"/>
                                <w:spacing w:val="25"/>
                                <w:sz w:val="19"/>
                                <w:szCs w:val="19"/>
                                <w:lang w:eastAsia="zh-CN"/>
                              </w:rPr>
                              <w:t>价格</w:t>
                            </w:r>
                          </w:p>
                        </w:txbxContent>
                      </v:textbox>
                    </v:shape>
                  </w:pict>
                </mc:Fallback>
              </mc:AlternateContent>
            </w:r>
            <w:r w:rsidR="006D4218">
              <w:rPr>
                <w:noProof/>
                <w:lang w:eastAsia="zh-CN"/>
              </w:rPr>
              <mc:AlternateContent>
                <mc:Choice Requires="wps">
                  <w:drawing>
                    <wp:anchor distT="0" distB="0" distL="114300" distR="114300" simplePos="0" relativeHeight="251708416" behindDoc="0" locked="0" layoutInCell="1" allowOverlap="1" wp14:anchorId="280CFCC3" wp14:editId="15499504">
                      <wp:simplePos x="0" y="0"/>
                      <wp:positionH relativeFrom="column">
                        <wp:posOffset>332740</wp:posOffset>
                      </wp:positionH>
                      <wp:positionV relativeFrom="paragraph">
                        <wp:posOffset>2105660</wp:posOffset>
                      </wp:positionV>
                      <wp:extent cx="2048510" cy="287655"/>
                      <wp:effectExtent l="0" t="0" r="8890" b="17145"/>
                      <wp:wrapNone/>
                      <wp:docPr id="11" name="文本框 11"/>
                      <wp:cNvGraphicFramePr/>
                      <a:graphic xmlns:a="http://schemas.openxmlformats.org/drawingml/2006/main">
                        <a:graphicData uri="http://schemas.microsoft.com/office/word/2010/wordprocessingShape">
                          <wps:wsp>
                            <wps:cNvSpPr txBox="1"/>
                            <wps:spPr>
                              <a:xfrm>
                                <a:off x="0" y="0"/>
                                <a:ext cx="2048510" cy="287655"/>
                              </a:xfrm>
                              <a:prstGeom prst="rect">
                                <a:avLst/>
                              </a:prstGeom>
                              <a:solidFill>
                                <a:sysClr val="window" lastClr="FFFFFF"/>
                              </a:solidFill>
                              <a:ln w="6350">
                                <a:noFill/>
                              </a:ln>
                              <a:effectLst/>
                            </wps:spPr>
                            <wps:txbx>
                              <w:txbxContent>
                                <w:p w14:paraId="2B77E6A7"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图3：</w:t>
                                  </w:r>
                                  <w:r>
                                    <w:rPr>
                                      <w:rFonts w:ascii="微软雅黑" w:eastAsia="微软雅黑" w:hAnsi="微软雅黑" w:cs="微软雅黑"/>
                                      <w:spacing w:val="25"/>
                                      <w:sz w:val="19"/>
                                      <w:szCs w:val="19"/>
                                      <w:lang w:eastAsia="zh-CN"/>
                                    </w:rPr>
                                    <w:t>LME铜走势图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0CFCC3" id="文本框 11" o:spid="_x0000_s1030" type="#_x0000_t202" style="position:absolute;left:0;text-align:left;margin-left:26.2pt;margin-top:165.8pt;width:161.3pt;height:22.6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" fillcolor="window" stroked="f" strokeweight=".5pt">
                      <v:textbox>
                        <w:txbxContent>
                          <w:p w14:paraId="2B77E6A7"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图3：</w:t>
                            </w:r>
                            <w:r>
                              <w:rPr>
                                <w:rFonts w:ascii="微软雅黑" w:eastAsia="微软雅黑" w:hAnsi="微软雅黑" w:cs="微软雅黑"/>
                                <w:spacing w:val="25"/>
                                <w:sz w:val="19"/>
                                <w:szCs w:val="19"/>
                                <w:lang w:eastAsia="zh-CN"/>
                              </w:rPr>
                              <w:t>LME铜走势图</w:t>
                            </w:r>
                          </w:p>
                        </w:txbxContent>
                      </v:textbox>
                    </v:shape>
                  </w:pict>
                </mc:Fallback>
              </mc:AlternateContent>
            </w:r>
          </w:p>
        </w:tc>
      </w:tr>
      <w:tr w:rsidR="006D4218" w14:paraId="53E2D544" w14:textId="77777777" w:rsidTr="00AE57A3">
        <w:trPr>
          <w:trHeight w:val="4063"/>
        </w:trPr>
        <w:tc>
          <w:tcPr>
            <w:tcW w:w="9417" w:type="dxa"/>
          </w:tcPr>
          <w:p w14:paraId="6D904CE5" w14:textId="626C68F6" w:rsidR="006D4218" w:rsidRDefault="00DB4DC9">
            <w:pPr>
              <w:spacing w:line="4053" w:lineRule="exact"/>
              <w:rPr>
                <w:rFonts w:eastAsia="宋体"/>
                <w:lang w:eastAsia="zh-CN"/>
              </w:rPr>
            </w:pPr>
            <w:r>
              <w:rPr>
                <w:noProof/>
                <w:snapToGrid/>
              </w:rPr>
              <w:object w:dxaOrig="7126" w:dyaOrig="4321" w14:anchorId="0FCA993C">
                <v:shape id="_x0000_i1048" type="#_x0000_t75" style="width:230.4pt;height:147.75pt" o:ole="">
                  <v:imagedata r:id="rId23" o:title=""/>
                </v:shape>
                <o:OLEObject Type="Link" ProgID="Excel.Sheet.12" ShapeID="_x0000_i1048" DrawAspect="Content" r:id="rId24"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10464" behindDoc="0" locked="0" layoutInCell="1" allowOverlap="1" wp14:anchorId="42E67B91" wp14:editId="6E093B79">
                      <wp:simplePos x="0" y="0"/>
                      <wp:positionH relativeFrom="column">
                        <wp:posOffset>3108960</wp:posOffset>
                      </wp:positionH>
                      <wp:positionV relativeFrom="paragraph">
                        <wp:posOffset>2113280</wp:posOffset>
                      </wp:positionV>
                      <wp:extent cx="3171825" cy="42418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3171825" cy="424180"/>
                              </a:xfrm>
                              <a:prstGeom prst="rect">
                                <a:avLst/>
                              </a:prstGeom>
                              <a:noFill/>
                              <a:ln w="6350">
                                <a:noFill/>
                              </a:ln>
                              <a:effectLst/>
                            </wps:spPr>
                            <wps:txbx>
                              <w:txbxContent>
                                <w:p w14:paraId="56A14812" w14:textId="77777777" w:rsidR="006D4218" w:rsidRDefault="006D4218" w:rsidP="006D4218">
                                  <w:pPr>
                                    <w:spacing w:before="103" w:line="256" w:lineRule="auto"/>
                                    <w:ind w:right="743"/>
                                    <w:jc w:val="center"/>
                                    <w:rPr>
                                      <w:rFonts w:eastAsia="宋体"/>
                                      <w:lang w:eastAsia="zh-CN"/>
                                    </w:rPr>
                                  </w:pPr>
                                  <w:r>
                                    <w:rPr>
                                      <w:rFonts w:eastAsia="宋体" w:hint="eastAsia"/>
                                      <w:lang w:eastAsia="zh-CN"/>
                                    </w:rPr>
                                    <w:t xml:space="preserve"> </w:t>
                                  </w:r>
                                  <w:r w:rsidRPr="00284BA1">
                                    <w:rPr>
                                      <w:rFonts w:ascii="微软雅黑" w:eastAsia="微软雅黑" w:hAnsi="微软雅黑" w:cs="微软雅黑" w:hint="eastAsia"/>
                                      <w:spacing w:val="25"/>
                                      <w:sz w:val="19"/>
                                      <w:szCs w:val="19"/>
                                      <w:lang w:eastAsia="zh-CN"/>
                                    </w:rPr>
                                    <w:t>图6：</w:t>
                                  </w:r>
                                  <w:r>
                                    <w:rPr>
                                      <w:rFonts w:ascii="微软雅黑" w:eastAsia="微软雅黑" w:hAnsi="微软雅黑" w:cs="微软雅黑" w:hint="eastAsia"/>
                                      <w:spacing w:val="25"/>
                                      <w:sz w:val="19"/>
                                      <w:szCs w:val="19"/>
                                      <w:lang w:eastAsia="zh-CN"/>
                                    </w:rPr>
                                    <w:t>IC</w:t>
                                  </w:r>
                                  <w:r w:rsidRPr="00284BA1">
                                    <w:rPr>
                                      <w:rFonts w:ascii="微软雅黑" w:eastAsia="微软雅黑" w:hAnsi="微软雅黑" w:cs="微软雅黑" w:hint="eastAsia"/>
                                      <w:spacing w:val="25"/>
                                      <w:sz w:val="19"/>
                                      <w:szCs w:val="19"/>
                                      <w:lang w:eastAsia="zh-CN"/>
                                    </w:rPr>
                                    <w:t>E棉花</w:t>
                                  </w:r>
                                  <w:r w:rsidRPr="00284BA1">
                                    <w:rPr>
                                      <w:rFonts w:ascii="微软雅黑" w:eastAsia="微软雅黑" w:hAnsi="微软雅黑" w:cs="微软雅黑" w:hint="eastAsia"/>
                                      <w:spacing w:val="25"/>
                                      <w:sz w:val="19"/>
                                      <w:szCs w:val="19"/>
                                      <w:lang w:val="zh-CN" w:eastAsia="zh-CN"/>
                                    </w:rPr>
                                    <w:t>期货主力合约日走势图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42E67B91" id="文本框 12" o:spid="_x0000_s1031" type="#_x0000_t202" style="position:absolute;margin-left:244.8pt;margin-top:166.4pt;width:249.75pt;height:33.4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" filled="f" stroked="f" strokeweight=".5pt">
                      <v:textbox>
                        <w:txbxContent>
                          <w:p w14:paraId="56A14812" w14:textId="77777777" w:rsidR="006D4218" w:rsidRDefault="006D4218" w:rsidP="006D4218">
                            <w:pPr>
                              <w:spacing w:before="103" w:line="256" w:lineRule="auto"/>
                              <w:ind w:right="743"/>
                              <w:jc w:val="center"/>
                              <w:rPr>
                                <w:rFonts w:eastAsia="宋体"/>
                                <w:lang w:eastAsia="zh-CN"/>
                              </w:rPr>
                            </w:pPr>
                            <w:r>
                              <w:rPr>
                                <w:rFonts w:eastAsia="宋体" w:hint="eastAsia"/>
                                <w:lang w:eastAsia="zh-CN"/>
                              </w:rPr>
                              <w:t xml:space="preserve"> </w:t>
                            </w:r>
                            <w:r w:rsidRPr="00284BA1">
                              <w:rPr>
                                <w:rFonts w:ascii="微软雅黑" w:eastAsia="微软雅黑" w:hAnsi="微软雅黑" w:cs="微软雅黑" w:hint="eastAsia"/>
                                <w:spacing w:val="25"/>
                                <w:sz w:val="19"/>
                                <w:szCs w:val="19"/>
                                <w:lang w:eastAsia="zh-CN"/>
                              </w:rPr>
                              <w:t>图6：</w:t>
                            </w:r>
                            <w:r>
                              <w:rPr>
                                <w:rFonts w:ascii="微软雅黑" w:eastAsia="微软雅黑" w:hAnsi="微软雅黑" w:cs="微软雅黑" w:hint="eastAsia"/>
                                <w:spacing w:val="25"/>
                                <w:sz w:val="19"/>
                                <w:szCs w:val="19"/>
                                <w:lang w:eastAsia="zh-CN"/>
                              </w:rPr>
                              <w:t>IC</w:t>
                            </w:r>
                            <w:r w:rsidRPr="00284BA1">
                              <w:rPr>
                                <w:rFonts w:ascii="微软雅黑" w:eastAsia="微软雅黑" w:hAnsi="微软雅黑" w:cs="微软雅黑" w:hint="eastAsia"/>
                                <w:spacing w:val="25"/>
                                <w:sz w:val="19"/>
                                <w:szCs w:val="19"/>
                                <w:lang w:eastAsia="zh-CN"/>
                              </w:rPr>
                              <w:t>E棉花</w:t>
                            </w:r>
                            <w:r w:rsidRPr="00284BA1">
                              <w:rPr>
                                <w:rFonts w:ascii="微软雅黑" w:eastAsia="微软雅黑" w:hAnsi="微软雅黑" w:cs="微软雅黑" w:hint="eastAsia"/>
                                <w:spacing w:val="25"/>
                                <w:sz w:val="19"/>
                                <w:szCs w:val="19"/>
                                <w:lang w:val="zh-CN" w:eastAsia="zh-CN"/>
                              </w:rPr>
                              <w:t>期货主力合约日走势图</w:t>
                            </w:r>
                          </w:p>
                        </w:txbxContent>
                      </v:textbox>
                    </v:shape>
                  </w:pict>
                </mc:Fallback>
              </mc:AlternateContent>
            </w:r>
            <w:r w:rsidR="006D4218">
              <w:rPr>
                <w:noProof/>
                <w:lang w:eastAsia="zh-CN"/>
              </w:rPr>
              <mc:AlternateContent>
                <mc:Choice Requires="wps">
                  <w:drawing>
                    <wp:anchor distT="0" distB="0" distL="114300" distR="114300" simplePos="0" relativeHeight="251709440" behindDoc="0" locked="0" layoutInCell="1" allowOverlap="1" wp14:anchorId="0C8ADAD8" wp14:editId="45FA5627">
                      <wp:simplePos x="0" y="0"/>
                      <wp:positionH relativeFrom="column">
                        <wp:posOffset>174625</wp:posOffset>
                      </wp:positionH>
                      <wp:positionV relativeFrom="paragraph">
                        <wp:posOffset>2188210</wp:posOffset>
                      </wp:positionV>
                      <wp:extent cx="2580005" cy="300990"/>
                      <wp:effectExtent l="0" t="0" r="10795" b="3810"/>
                      <wp:wrapNone/>
                      <wp:docPr id="13" name="文本框 13"/>
                      <wp:cNvGraphicFramePr/>
                      <a:graphic xmlns:a="http://schemas.openxmlformats.org/drawingml/2006/main">
                        <a:graphicData uri="http://schemas.microsoft.com/office/word/2010/wordprocessingShape">
                          <wps:wsp>
                            <wps:cNvSpPr txBox="1"/>
                            <wps:spPr>
                              <a:xfrm>
                                <a:off x="993140" y="3328670"/>
                                <a:ext cx="2580005" cy="300990"/>
                              </a:xfrm>
                              <a:prstGeom prst="rect">
                                <a:avLst/>
                              </a:prstGeom>
                              <a:solidFill>
                                <a:sysClr val="window" lastClr="FFFFFF"/>
                              </a:solidFill>
                              <a:ln w="6350">
                                <a:noFill/>
                              </a:ln>
                              <a:effectLst/>
                            </wps:spPr>
                            <wps:txbx>
                              <w:txbxContent>
                                <w:p w14:paraId="0EF66C08"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图5：</w:t>
                                  </w:r>
                                  <w:r w:rsidRPr="00284BA1">
                                    <w:rPr>
                                      <w:rFonts w:ascii="微软雅黑" w:eastAsia="微软雅黑" w:hAnsi="微软雅黑" w:cs="微软雅黑" w:hint="eastAsia"/>
                                      <w:spacing w:val="25"/>
                                      <w:sz w:val="19"/>
                                      <w:szCs w:val="19"/>
                                      <w:lang w:eastAsia="zh-CN"/>
                                    </w:rPr>
                                    <w:t>ICE</w:t>
                                  </w:r>
                                  <w:r w:rsidRPr="00284BA1">
                                    <w:rPr>
                                      <w:rFonts w:ascii="微软雅黑" w:eastAsia="微软雅黑" w:hAnsi="微软雅黑" w:cs="微软雅黑" w:hint="eastAsia"/>
                                      <w:spacing w:val="25"/>
                                      <w:sz w:val="19"/>
                                      <w:szCs w:val="19"/>
                                      <w:lang w:val="zh-CN" w:eastAsia="zh-CN"/>
                                    </w:rPr>
                                    <w:t>原糖期货主力</w:t>
                                  </w:r>
                                  <w:r w:rsidRPr="00284BA1">
                                    <w:rPr>
                                      <w:rFonts w:ascii="微软雅黑" w:eastAsia="微软雅黑" w:hAnsi="微软雅黑" w:cs="微软雅黑" w:hint="eastAsia"/>
                                      <w:spacing w:val="25"/>
                                      <w:sz w:val="19"/>
                                      <w:szCs w:val="19"/>
                                      <w:lang w:eastAsia="zh-CN"/>
                                    </w:rPr>
                                    <w:t>合约</w:t>
                                  </w:r>
                                  <w:r w:rsidRPr="00284BA1">
                                    <w:rPr>
                                      <w:rFonts w:ascii="微软雅黑" w:eastAsia="微软雅黑" w:hAnsi="微软雅黑" w:cs="微软雅黑" w:hint="eastAsia"/>
                                      <w:spacing w:val="25"/>
                                      <w:sz w:val="19"/>
                                      <w:szCs w:val="19"/>
                                      <w:lang w:val="zh-CN" w:eastAsia="zh-CN"/>
                                    </w:rPr>
                                    <w:t>走</w:t>
                                  </w:r>
                                  <w:r>
                                    <w:rPr>
                                      <w:rFonts w:ascii="微软雅黑" w:eastAsia="微软雅黑" w:hAnsi="微软雅黑" w:cs="微软雅黑" w:hint="eastAsia"/>
                                      <w:spacing w:val="25"/>
                                      <w:sz w:val="19"/>
                                      <w:szCs w:val="19"/>
                                      <w:lang w:val="zh-CN" w:eastAsia="zh-CN"/>
                                    </w:rPr>
                                    <w:t>势</w:t>
                                  </w:r>
                                  <w:r>
                                    <w:rPr>
                                      <w:rFonts w:ascii="微软雅黑" w:eastAsia="微软雅黑" w:hAnsi="微软雅黑" w:cs="微软雅黑" w:hint="eastAsia"/>
                                      <w:spacing w:val="25"/>
                                      <w:sz w:val="19"/>
                                      <w:szCs w:val="19"/>
                                      <w:lang w:eastAsia="zh-CN"/>
                                    </w:rPr>
                                    <w:t>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C8ADAD8" id="文本框 13" o:spid="_x0000_s1032" type="#_x0000_t202" style="position:absolute;margin-left:13.75pt;margin-top:172.3pt;width:203.15pt;height:23.7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" fillcolor="window" stroked="f" strokeweight=".5pt">
                      <v:textbox>
                        <w:txbxContent>
                          <w:p w14:paraId="0EF66C08"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图5：</w:t>
                            </w:r>
                            <w:r w:rsidRPr="00284BA1">
                              <w:rPr>
                                <w:rFonts w:ascii="微软雅黑" w:eastAsia="微软雅黑" w:hAnsi="微软雅黑" w:cs="微软雅黑" w:hint="eastAsia"/>
                                <w:spacing w:val="25"/>
                                <w:sz w:val="19"/>
                                <w:szCs w:val="19"/>
                                <w:lang w:eastAsia="zh-CN"/>
                              </w:rPr>
                              <w:t>ICE</w:t>
                            </w:r>
                            <w:r w:rsidRPr="00284BA1">
                              <w:rPr>
                                <w:rFonts w:ascii="微软雅黑" w:eastAsia="微软雅黑" w:hAnsi="微软雅黑" w:cs="微软雅黑" w:hint="eastAsia"/>
                                <w:spacing w:val="25"/>
                                <w:sz w:val="19"/>
                                <w:szCs w:val="19"/>
                                <w:lang w:val="zh-CN" w:eastAsia="zh-CN"/>
                              </w:rPr>
                              <w:t>原糖期货主力</w:t>
                            </w:r>
                            <w:r w:rsidRPr="00284BA1">
                              <w:rPr>
                                <w:rFonts w:ascii="微软雅黑" w:eastAsia="微软雅黑" w:hAnsi="微软雅黑" w:cs="微软雅黑" w:hint="eastAsia"/>
                                <w:spacing w:val="25"/>
                                <w:sz w:val="19"/>
                                <w:szCs w:val="19"/>
                                <w:lang w:eastAsia="zh-CN"/>
                              </w:rPr>
                              <w:t>合约</w:t>
                            </w:r>
                            <w:r w:rsidRPr="00284BA1">
                              <w:rPr>
                                <w:rFonts w:ascii="微软雅黑" w:eastAsia="微软雅黑" w:hAnsi="微软雅黑" w:cs="微软雅黑" w:hint="eastAsia"/>
                                <w:spacing w:val="25"/>
                                <w:sz w:val="19"/>
                                <w:szCs w:val="19"/>
                                <w:lang w:val="zh-CN" w:eastAsia="zh-CN"/>
                              </w:rPr>
                              <w:t>走</w:t>
                            </w:r>
                            <w:r>
                              <w:rPr>
                                <w:rFonts w:ascii="微软雅黑" w:eastAsia="微软雅黑" w:hAnsi="微软雅黑" w:cs="微软雅黑" w:hint="eastAsia"/>
                                <w:spacing w:val="25"/>
                                <w:sz w:val="19"/>
                                <w:szCs w:val="19"/>
                                <w:lang w:val="zh-CN" w:eastAsia="zh-CN"/>
                              </w:rPr>
                              <w:t>势</w:t>
                            </w:r>
                            <w:r>
                              <w:rPr>
                                <w:rFonts w:ascii="微软雅黑" w:eastAsia="微软雅黑" w:hAnsi="微软雅黑" w:cs="微软雅黑" w:hint="eastAsia"/>
                                <w:spacing w:val="25"/>
                                <w:sz w:val="19"/>
                                <w:szCs w:val="19"/>
                                <w:lang w:eastAsia="zh-CN"/>
                              </w:rPr>
                              <w:t>图</w:t>
                            </w:r>
                          </w:p>
                        </w:txbxContent>
                      </v:textbox>
                    </v:shape>
                  </w:pict>
                </mc:Fallback>
              </mc:AlternateContent>
            </w:r>
            <w:r>
              <w:rPr>
                <w:rFonts w:eastAsia="宋体"/>
                <w:noProof/>
                <w:lang w:eastAsia="zh-CN"/>
              </w:rPr>
              <w:object w:dxaOrig="7111" w:dyaOrig="4321" w14:anchorId="6954D2E9">
                <v:shape id="_x0000_i1050" type="#_x0000_t75" style="width:226.65pt;height:147.75pt" o:ole="">
                  <v:imagedata r:id="rId25" o:title=""/>
                </v:shape>
                <o:OLEObject Type="Link" ProgID="Excel.Sheet.12" ShapeID="_x0000_i1050" DrawAspect="Content" r:id="rId26" UpdateMode="Always">
                  <o:LinkType>EnhancedMetaFile</o:LinkType>
                  <o:LockedField>false</o:LockedField>
                </o:OLEObject>
              </w:object>
            </w:r>
          </w:p>
        </w:tc>
      </w:tr>
      <w:tr w:rsidR="006D4218" w14:paraId="1F113141" w14:textId="77777777">
        <w:trPr>
          <w:trHeight w:val="4063"/>
        </w:trPr>
        <w:tc>
          <w:tcPr>
            <w:tcW w:w="9417" w:type="dxa"/>
          </w:tcPr>
          <w:p w14:paraId="401C7715" w14:textId="36909FFA" w:rsidR="006D4218" w:rsidRDefault="00DB4DC9">
            <w:pPr>
              <w:spacing w:line="4053" w:lineRule="exact"/>
              <w:jc w:val="both"/>
              <w:rPr>
                <w:rFonts w:eastAsia="宋体"/>
                <w:lang w:eastAsia="zh-CN"/>
              </w:rPr>
            </w:pPr>
            <w:r>
              <w:rPr>
                <w:noProof/>
                <w:snapToGrid/>
                <w:lang w:eastAsia="zh-CN"/>
              </w:rPr>
              <w:object w:dxaOrig="6916" w:dyaOrig="4321" w14:anchorId="77B2E435">
                <v:shape id="_x0000_i1052" type="#_x0000_t75" style="width:227.25pt;height:154.65pt" o:ole="">
                  <v:imagedata r:id="rId27" o:title=""/>
                </v:shape>
                <o:OLEObject Type="Link" ProgID="Excel.Sheet.12" ShapeID="_x0000_i1052" DrawAspect="Content" r:id="rId28" UpdateMode="Always">
                  <o:LinkType>EnhancedMetaFile</o:LinkType>
                  <o:LockedField>false</o:LockedField>
                </o:OLEObject>
              </w:object>
            </w:r>
            <w:r w:rsidR="006D4218">
              <w:rPr>
                <w:noProof/>
                <w:lang w:eastAsia="zh-CN"/>
              </w:rPr>
              <mc:AlternateContent>
                <mc:Choice Requires="wps">
                  <w:drawing>
                    <wp:anchor distT="0" distB="0" distL="114300" distR="114300" simplePos="0" relativeHeight="251711488" behindDoc="0" locked="0" layoutInCell="1" allowOverlap="1" wp14:anchorId="2FC7ED29" wp14:editId="23E21351">
                      <wp:simplePos x="0" y="0"/>
                      <wp:positionH relativeFrom="column">
                        <wp:posOffset>175259</wp:posOffset>
                      </wp:positionH>
                      <wp:positionV relativeFrom="paragraph">
                        <wp:posOffset>2146300</wp:posOffset>
                      </wp:positionV>
                      <wp:extent cx="2847975" cy="309245"/>
                      <wp:effectExtent l="0" t="0" r="9525" b="0"/>
                      <wp:wrapNone/>
                      <wp:docPr id="14" name="文本框 14"/>
                      <wp:cNvGraphicFramePr/>
                      <a:graphic xmlns:a="http://schemas.openxmlformats.org/drawingml/2006/main">
                        <a:graphicData uri="http://schemas.microsoft.com/office/word/2010/wordprocessingShape">
                          <wps:wsp>
                            <wps:cNvSpPr txBox="1"/>
                            <wps:spPr>
                              <a:xfrm>
                                <a:off x="0" y="0"/>
                                <a:ext cx="2847975" cy="309245"/>
                              </a:xfrm>
                              <a:prstGeom prst="rect">
                                <a:avLst/>
                              </a:prstGeom>
                              <a:solidFill>
                                <a:sysClr val="window" lastClr="FFFFFF"/>
                              </a:solidFill>
                              <a:ln w="6350">
                                <a:noFill/>
                              </a:ln>
                              <a:effectLst/>
                            </wps:spPr>
                            <wps:txbx>
                              <w:txbxContent>
                                <w:p w14:paraId="42434719"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图7：铁矿走势图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anchor>
                  </w:drawing>
                </mc:Choice>
                <mc:Fallback>
                  <w:pict>
                    <v:shape w14:anchorId="2FC7ED29" id="文本框 14" o:spid="_x0000_s1033" type="#_x0000_t202" style="position:absolute;left:0;text-align:left;margin-left:13.8pt;margin-top:169pt;width:224.25pt;height:24.3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" fillcolor="window" stroked="f" strokeweight=".5pt">
                      <v:textbox>
                        <w:txbxContent>
                          <w:p w14:paraId="42434719"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图7：铁矿走势图</w:t>
                            </w:r>
                          </w:p>
                        </w:txbxContent>
                      </v:textbox>
                    </v:shape>
                  </w:pict>
                </mc:Fallback>
              </mc:AlternateContent>
            </w:r>
            <w:r w:rsidR="006D4218">
              <w:rPr>
                <w:noProof/>
                <w:lang w:eastAsia="zh-CN"/>
              </w:rPr>
              <mc:AlternateContent>
                <mc:Choice Requires="wps">
                  <w:drawing>
                    <wp:anchor distT="0" distB="0" distL="114300" distR="114300" simplePos="0" relativeHeight="251712512" behindDoc="0" locked="0" layoutInCell="1" allowOverlap="1" wp14:anchorId="330BC09A" wp14:editId="64E893EF">
                      <wp:simplePos x="0" y="0"/>
                      <wp:positionH relativeFrom="column">
                        <wp:posOffset>2973705</wp:posOffset>
                      </wp:positionH>
                      <wp:positionV relativeFrom="paragraph">
                        <wp:posOffset>2132965</wp:posOffset>
                      </wp:positionV>
                      <wp:extent cx="2641600" cy="309245"/>
                      <wp:effectExtent l="0" t="0" r="6350" b="14605"/>
                      <wp:wrapNone/>
                      <wp:docPr id="15" name="文本框 15"/>
                      <wp:cNvGraphicFramePr/>
                      <a:graphic xmlns:a="http://schemas.openxmlformats.org/drawingml/2006/main">
                        <a:graphicData uri="http://schemas.microsoft.com/office/word/2010/wordprocessingShape">
                          <wps:wsp>
                            <wps:cNvSpPr txBox="1"/>
                            <wps:spPr>
                              <a:xfrm>
                                <a:off x="0" y="0"/>
                                <a:ext cx="2641600" cy="309245"/>
                              </a:xfrm>
                              <a:prstGeom prst="rect">
                                <a:avLst/>
                              </a:prstGeom>
                              <a:solidFill>
                                <a:sysClr val="window" lastClr="FFFFFF"/>
                              </a:solidFill>
                              <a:ln w="6350">
                                <a:noFill/>
                              </a:ln>
                              <a:effectLst/>
                            </wps:spPr>
                            <wps:txbx>
                              <w:txbxContent>
                                <w:p w14:paraId="13585726"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图8：</w:t>
                                  </w:r>
                                  <w:r w:rsidRPr="001E0834">
                                    <w:rPr>
                                      <w:rFonts w:ascii="微软雅黑" w:eastAsia="微软雅黑" w:hAnsi="微软雅黑" w:cs="微软雅黑" w:hint="eastAsia"/>
                                      <w:spacing w:val="25"/>
                                      <w:sz w:val="19"/>
                                      <w:szCs w:val="19"/>
                                      <w:lang w:eastAsia="zh-CN"/>
                                    </w:rPr>
                                    <w:t>大豆走势</w:t>
                                  </w:r>
                                  <w:r>
                                    <w:rPr>
                                      <w:rFonts w:ascii="微软雅黑" w:eastAsia="微软雅黑" w:hAnsi="微软雅黑" w:cs="微软雅黑" w:hint="eastAsia"/>
                                      <w:spacing w:val="25"/>
                                      <w:sz w:val="19"/>
                                      <w:szCs w:val="19"/>
                                      <w:lang w:eastAsia="zh-CN"/>
                                    </w:rPr>
                                    <w:t>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0BC09A" id="文本框 15" o:spid="_x0000_s1034" type="#_x0000_t202" style="position:absolute;left:0;text-align:left;margin-left:234.15pt;margin-top:167.95pt;width:208pt;height:24.3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" fillcolor="window" stroked="f" strokeweight=".5pt">
                      <v:textbox>
                        <w:txbxContent>
                          <w:p w14:paraId="13585726"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ascii="微软雅黑" w:eastAsia="微软雅黑" w:hAnsi="微软雅黑" w:cs="微软雅黑" w:hint="eastAsia"/>
                                <w:spacing w:val="25"/>
                                <w:sz w:val="19"/>
                                <w:szCs w:val="19"/>
                                <w:lang w:eastAsia="zh-CN"/>
                              </w:rPr>
                              <w:t>图8：</w:t>
                            </w:r>
                            <w:r w:rsidRPr="001E0834">
                              <w:rPr>
                                <w:rFonts w:ascii="微软雅黑" w:eastAsia="微软雅黑" w:hAnsi="微软雅黑" w:cs="微软雅黑" w:hint="eastAsia"/>
                                <w:spacing w:val="25"/>
                                <w:sz w:val="19"/>
                                <w:szCs w:val="19"/>
                                <w:lang w:eastAsia="zh-CN"/>
                              </w:rPr>
                              <w:t>大豆走势</w:t>
                            </w:r>
                            <w:r>
                              <w:rPr>
                                <w:rFonts w:ascii="微软雅黑" w:eastAsia="微软雅黑" w:hAnsi="微软雅黑" w:cs="微软雅黑" w:hint="eastAsia"/>
                                <w:spacing w:val="25"/>
                                <w:sz w:val="19"/>
                                <w:szCs w:val="19"/>
                                <w:lang w:eastAsia="zh-CN"/>
                              </w:rPr>
                              <w:t>图</w:t>
                            </w:r>
                          </w:p>
                        </w:txbxContent>
                      </v:textbox>
                    </v:shape>
                  </w:pict>
                </mc:Fallback>
              </mc:AlternateContent>
            </w:r>
            <w:r>
              <w:rPr>
                <w:noProof/>
                <w:snapToGrid/>
                <w:lang w:eastAsia="zh-CN"/>
              </w:rPr>
              <w:object w:dxaOrig="7171" w:dyaOrig="4321" w14:anchorId="2D13B480">
                <v:shape id="_x0000_i1054" type="#_x0000_t75" style="width:224.75pt;height:154.65pt" o:ole="">
                  <v:imagedata r:id="rId29" o:title=""/>
                </v:shape>
                <o:OLEObject Type="Link" ProgID="Excel.Sheet.12" ShapeID="_x0000_i1054" DrawAspect="Content" r:id="rId30" UpdateMode="Always">
                  <o:LinkType>EnhancedMetaFile</o:LinkType>
                  <o:LockedField>false</o:LockedField>
                </o:OLEObject>
              </w:object>
            </w:r>
          </w:p>
        </w:tc>
      </w:tr>
      <w:tr w:rsidR="006D4218" w14:paraId="6E392C8A" w14:textId="77777777">
        <w:trPr>
          <w:trHeight w:val="4063"/>
        </w:trPr>
        <w:tc>
          <w:tcPr>
            <w:tcW w:w="9417" w:type="dxa"/>
          </w:tcPr>
          <w:p w14:paraId="719B4F2C" w14:textId="16F5604C" w:rsidR="006D4218" w:rsidRDefault="00DB4DC9">
            <w:pPr>
              <w:spacing w:line="4053" w:lineRule="exact"/>
              <w:jc w:val="both"/>
              <w:rPr>
                <w:rFonts w:eastAsia="宋体"/>
                <w:sz w:val="20"/>
                <w:lang w:eastAsia="zh-CN"/>
              </w:rPr>
            </w:pPr>
            <w:r>
              <w:rPr>
                <w:rFonts w:eastAsia="宋体"/>
                <w:noProof/>
                <w:sz w:val="20"/>
                <w:lang w:eastAsia="zh-CN"/>
              </w:rPr>
              <w:object w:dxaOrig="6720" w:dyaOrig="4321" w14:anchorId="0AAA68B6">
                <v:shape id="_x0000_i1056" type="#_x0000_t75" style="width:230.4pt;height:148.4pt" o:ole="">
                  <v:imagedata r:id="rId31" o:title=""/>
                </v:shape>
                <o:OLEObject Type="Link" ProgID="Excel.Sheet.12" ShapeID="_x0000_i1056" DrawAspect="Content" r:id="rId32" UpdateMode="Always">
                  <o:LinkType>EnhancedMetaFile</o:LinkType>
                  <o:LockedField>false</o:LockedField>
                </o:OLEObject>
              </w:object>
            </w:r>
            <w:r w:rsidR="006D4218">
              <w:rPr>
                <w:noProof/>
                <w:sz w:val="20"/>
                <w:lang w:eastAsia="zh-CN"/>
              </w:rPr>
              <mc:AlternateContent>
                <mc:Choice Requires="wps">
                  <w:drawing>
                    <wp:anchor distT="0" distB="0" distL="114300" distR="114300" simplePos="0" relativeHeight="251713536" behindDoc="0" locked="0" layoutInCell="1" allowOverlap="1" wp14:anchorId="4980164F" wp14:editId="51E4B069">
                      <wp:simplePos x="0" y="0"/>
                      <wp:positionH relativeFrom="column">
                        <wp:posOffset>254635</wp:posOffset>
                      </wp:positionH>
                      <wp:positionV relativeFrom="paragraph">
                        <wp:posOffset>2169795</wp:posOffset>
                      </wp:positionV>
                      <wp:extent cx="2190750" cy="318770"/>
                      <wp:effectExtent l="0" t="0" r="0" b="5080"/>
                      <wp:wrapNone/>
                      <wp:docPr id="16" name="文本框 16"/>
                      <wp:cNvGraphicFramePr/>
                      <a:graphic xmlns:a="http://schemas.openxmlformats.org/drawingml/2006/main">
                        <a:graphicData uri="http://schemas.microsoft.com/office/word/2010/wordprocessingShape">
                          <wps:wsp>
                            <wps:cNvSpPr txBox="1"/>
                            <wps:spPr>
                              <a:xfrm>
                                <a:off x="0" y="0"/>
                                <a:ext cx="2190750" cy="318770"/>
                              </a:xfrm>
                              <a:prstGeom prst="rect">
                                <a:avLst/>
                              </a:prstGeom>
                              <a:solidFill>
                                <a:sysClr val="window" lastClr="FFFFFF"/>
                              </a:solidFill>
                              <a:ln w="6350">
                                <a:noFill/>
                              </a:ln>
                              <a:effectLst/>
                            </wps:spPr>
                            <wps:txbx>
                              <w:txbxContent>
                                <w:p w14:paraId="7F278722"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图9：</w:t>
                                  </w:r>
                                  <w:r>
                                    <w:rPr>
                                      <w:rFonts w:ascii="微软雅黑" w:eastAsia="微软雅黑" w:hAnsi="微软雅黑" w:cs="微软雅黑"/>
                                      <w:spacing w:val="25"/>
                                      <w:sz w:val="19"/>
                                      <w:szCs w:val="19"/>
                                      <w:lang w:eastAsia="zh-CN"/>
                                    </w:rPr>
                                    <w:t>美元指数走势</w:t>
                                  </w:r>
                                  <w:r>
                                    <w:rPr>
                                      <w:rFonts w:ascii="微软雅黑" w:eastAsia="微软雅黑" w:hAnsi="微软雅黑" w:cs="微软雅黑" w:hint="eastAsia"/>
                                      <w:spacing w:val="25"/>
                                      <w:sz w:val="19"/>
                                      <w:szCs w:val="19"/>
                                      <w:lang w:eastAsia="zh-CN"/>
                                    </w:rPr>
                                    <w:t>图</w:t>
                                  </w:r>
                                </w:p>
                                <w:p w14:paraId="2A781BEA" w14:textId="77777777" w:rsidR="006D4218" w:rsidRDefault="006D4218" w:rsidP="006D4218">
                                  <w:pPr>
                                    <w:jc w:val="center"/>
                                    <w:rPr>
                                      <w:rFonts w:ascii="宋体" w:eastAsia="宋体" w:hAnsi="宋体" w:cs="宋体" w:hint="eastAsia"/>
                                      <w:b/>
                                      <w:bCs/>
                                      <w:sz w:val="20"/>
                                      <w:szCs w:val="20"/>
                                      <w:lang w:eastAsia="zh-CN" w:bidi="ar"/>
                                    </w:rPr>
                                  </w:pPr>
                                </w:p>
                                <w:p w14:paraId="5CD39D86" w14:textId="77777777" w:rsidR="006D4218" w:rsidRDefault="006D4218" w:rsidP="006D4218">
                                  <w:pPr>
                                    <w:jc w:val="center"/>
                                    <w:rPr>
                                      <w:rFonts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80164F" id="文本框 16" o:spid="_x0000_s1035" type="#_x0000_t202" style="position:absolute;left:0;text-align:left;margin-left:20.05pt;margin-top:170.85pt;width:172.5pt;height:25.1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" fillcolor="window" stroked="f" strokeweight=".5pt">
                      <v:textbox>
                        <w:txbxContent>
                          <w:p w14:paraId="7F278722" w14:textId="77777777" w:rsidR="006D4218" w:rsidRDefault="006D4218" w:rsidP="006D4218">
                            <w:pPr>
                              <w:jc w:val="center"/>
                              <w:rPr>
                                <w:rFonts w:ascii="微软雅黑" w:eastAsia="微软雅黑" w:hAnsi="微软雅黑" w:cs="微软雅黑" w:hint="eastAsia"/>
                                <w:spacing w:val="25"/>
                                <w:sz w:val="19"/>
                                <w:szCs w:val="19"/>
                                <w:lang w:eastAsia="zh-CN"/>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图9：</w:t>
                            </w:r>
                            <w:r>
                              <w:rPr>
                                <w:rFonts w:ascii="微软雅黑" w:eastAsia="微软雅黑" w:hAnsi="微软雅黑" w:cs="微软雅黑"/>
                                <w:spacing w:val="25"/>
                                <w:sz w:val="19"/>
                                <w:szCs w:val="19"/>
                                <w:lang w:eastAsia="zh-CN"/>
                              </w:rPr>
                              <w:t>美元指数走势</w:t>
                            </w:r>
                            <w:r>
                              <w:rPr>
                                <w:rFonts w:ascii="微软雅黑" w:eastAsia="微软雅黑" w:hAnsi="微软雅黑" w:cs="微软雅黑" w:hint="eastAsia"/>
                                <w:spacing w:val="25"/>
                                <w:sz w:val="19"/>
                                <w:szCs w:val="19"/>
                                <w:lang w:eastAsia="zh-CN"/>
                              </w:rPr>
                              <w:t>图</w:t>
                            </w:r>
                          </w:p>
                          <w:p w14:paraId="2A781BEA" w14:textId="77777777" w:rsidR="006D4218" w:rsidRDefault="006D4218" w:rsidP="006D4218">
                            <w:pPr>
                              <w:jc w:val="center"/>
                              <w:rPr>
                                <w:rFonts w:ascii="宋体" w:eastAsia="宋体" w:hAnsi="宋体" w:cs="宋体" w:hint="eastAsia"/>
                                <w:b/>
                                <w:bCs/>
                                <w:sz w:val="20"/>
                                <w:szCs w:val="20"/>
                                <w:lang w:eastAsia="zh-CN" w:bidi="ar"/>
                              </w:rPr>
                            </w:pPr>
                          </w:p>
                          <w:p w14:paraId="5CD39D86" w14:textId="77777777" w:rsidR="006D4218" w:rsidRDefault="006D4218" w:rsidP="006D4218">
                            <w:pPr>
                              <w:jc w:val="center"/>
                              <w:rPr>
                                <w:rFonts w:eastAsia="宋体"/>
                                <w:lang w:eastAsia="zh-CN"/>
                              </w:rPr>
                            </w:pPr>
                          </w:p>
                        </w:txbxContent>
                      </v:textbox>
                    </v:shape>
                  </w:pict>
                </mc:Fallback>
              </mc:AlternateContent>
            </w:r>
            <w:r w:rsidR="006D4218">
              <w:rPr>
                <w:noProof/>
                <w:sz w:val="20"/>
                <w:lang w:eastAsia="zh-CN"/>
              </w:rPr>
              <mc:AlternateContent>
                <mc:Choice Requires="wps">
                  <w:drawing>
                    <wp:anchor distT="0" distB="0" distL="114300" distR="114300" simplePos="0" relativeHeight="251714560" behindDoc="0" locked="0" layoutInCell="1" allowOverlap="1" wp14:anchorId="4D509292" wp14:editId="2713D07E">
                      <wp:simplePos x="0" y="0"/>
                      <wp:positionH relativeFrom="column">
                        <wp:posOffset>3178810</wp:posOffset>
                      </wp:positionH>
                      <wp:positionV relativeFrom="paragraph">
                        <wp:posOffset>2169795</wp:posOffset>
                      </wp:positionV>
                      <wp:extent cx="2485390" cy="318770"/>
                      <wp:effectExtent l="0" t="0" r="10160" b="5080"/>
                      <wp:wrapNone/>
                      <wp:docPr id="17" name="文本框 17"/>
                      <wp:cNvGraphicFramePr/>
                      <a:graphic xmlns:a="http://schemas.openxmlformats.org/drawingml/2006/main">
                        <a:graphicData uri="http://schemas.microsoft.com/office/word/2010/wordprocessingShape">
                          <wps:wsp>
                            <wps:cNvSpPr txBox="1"/>
                            <wps:spPr>
                              <a:xfrm>
                                <a:off x="0" y="0"/>
                                <a:ext cx="2485390" cy="318770"/>
                              </a:xfrm>
                              <a:prstGeom prst="rect">
                                <a:avLst/>
                              </a:prstGeom>
                              <a:solidFill>
                                <a:sysClr val="window" lastClr="FFFFFF"/>
                              </a:solidFill>
                              <a:ln w="6350">
                                <a:noFill/>
                              </a:ln>
                              <a:effectLst/>
                            </wps:spPr>
                            <wps:txbx>
                              <w:txbxContent>
                                <w:p w14:paraId="1A355296" w14:textId="77777777" w:rsidR="006D4218" w:rsidRDefault="006D4218" w:rsidP="006D4218">
                                  <w:pPr>
                                    <w:jc w:val="center"/>
                                    <w:rPr>
                                      <w:rFonts w:ascii="宋体" w:eastAsia="宋体" w:hAnsi="宋体" w:cs="宋体" w:hint="eastAsia"/>
                                      <w:b/>
                                      <w:bCs/>
                                      <w:sz w:val="20"/>
                                      <w:szCs w:val="20"/>
                                      <w:lang w:eastAsia="zh-CN" w:bidi="ar"/>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图1</w:t>
                                  </w:r>
                                  <w:r w:rsidRPr="00745096">
                                    <w:rPr>
                                      <w:rFonts w:ascii="微软雅黑" w:eastAsia="微软雅黑" w:hAnsi="微软雅黑" w:cs="微软雅黑" w:hint="eastAsia"/>
                                      <w:spacing w:val="25"/>
                                      <w:sz w:val="19"/>
                                      <w:szCs w:val="19"/>
                                      <w:lang w:eastAsia="zh-CN"/>
                                    </w:rPr>
                                    <w:t>0</w:t>
                                  </w:r>
                                  <w:r w:rsidRPr="001E0834">
                                    <w:rPr>
                                      <w:rFonts w:ascii="微软雅黑" w:eastAsia="微软雅黑" w:hAnsi="微软雅黑" w:cs="微软雅黑" w:hint="eastAsia"/>
                                      <w:spacing w:val="25"/>
                                      <w:sz w:val="19"/>
                                      <w:szCs w:val="19"/>
                                      <w:lang w:eastAsia="zh-CN"/>
                                    </w:rPr>
                                    <w:t>：黄金走势</w:t>
                                  </w:r>
                                  <w:r>
                                    <w:rPr>
                                      <w:rFonts w:ascii="微软雅黑" w:eastAsia="微软雅黑" w:hAnsi="微软雅黑" w:cs="微软雅黑" w:hint="eastAsia"/>
                                      <w:spacing w:val="25"/>
                                      <w:sz w:val="19"/>
                                      <w:szCs w:val="19"/>
                                      <w:lang w:eastAsia="zh-CN"/>
                                    </w:rPr>
                                    <w:t>图</w:t>
                                  </w:r>
                                </w:p>
                                <w:p w14:paraId="0AADF832" w14:textId="77777777" w:rsidR="006D4218" w:rsidRDefault="006D4218" w:rsidP="006D4218">
                                  <w:pPr>
                                    <w:jc w:val="center"/>
                                    <w:rPr>
                                      <w:rFonts w:ascii="微软雅黑" w:eastAsia="微软雅黑" w:hAnsi="微软雅黑" w:cs="微软雅黑" w:hint="eastAsia"/>
                                      <w:spacing w:val="25"/>
                                      <w:sz w:val="19"/>
                                      <w:szCs w:val="19"/>
                                      <w:lang w:eastAsia="zh-CN"/>
                                    </w:rPr>
                                  </w:pPr>
                                </w:p>
                                <w:p w14:paraId="4F175661" w14:textId="77777777" w:rsidR="006D4218" w:rsidRDefault="006D4218" w:rsidP="006D4218">
                                  <w:pPr>
                                    <w:jc w:val="center"/>
                                    <w:rPr>
                                      <w:rFonts w:ascii="宋体" w:eastAsia="宋体" w:hAnsi="宋体" w:cs="宋体" w:hint="eastAsia"/>
                                      <w:b/>
                                      <w:bCs/>
                                      <w:sz w:val="20"/>
                                      <w:szCs w:val="20"/>
                                      <w:lang w:eastAsia="zh-CN" w:bidi="ar"/>
                                    </w:rPr>
                                  </w:pPr>
                                </w:p>
                                <w:p w14:paraId="4D599444" w14:textId="77777777" w:rsidR="006D4218" w:rsidRDefault="006D4218" w:rsidP="006D4218">
                                  <w:pPr>
                                    <w:jc w:val="center"/>
                                    <w:rPr>
                                      <w:rFonts w:eastAsia="宋体"/>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D509292" id="文本框 17" o:spid="_x0000_s1036" type="#_x0000_t202" style="position:absolute;left:0;text-align:left;margin-left:250.3pt;margin-top:170.85pt;width:195.7pt;height:25.1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" fillcolor="window" stroked="f" strokeweight=".5pt">
                      <v:textbox>
                        <w:txbxContent>
                          <w:p w14:paraId="1A355296" w14:textId="77777777" w:rsidR="006D4218" w:rsidRDefault="006D4218" w:rsidP="006D4218">
                            <w:pPr>
                              <w:jc w:val="center"/>
                              <w:rPr>
                                <w:rFonts w:ascii="宋体" w:eastAsia="宋体" w:hAnsi="宋体" w:cs="宋体" w:hint="eastAsia"/>
                                <w:b/>
                                <w:bCs/>
                                <w:sz w:val="20"/>
                                <w:szCs w:val="20"/>
                                <w:lang w:eastAsia="zh-CN" w:bidi="ar"/>
                              </w:rPr>
                            </w:pPr>
                            <w:r>
                              <w:rPr>
                                <w:rFonts w:eastAsia="宋体" w:hint="eastAsia"/>
                                <w:lang w:eastAsia="zh-CN"/>
                              </w:rPr>
                              <w:t xml:space="preserve"> </w:t>
                            </w:r>
                            <w:r>
                              <w:rPr>
                                <w:rFonts w:ascii="微软雅黑" w:eastAsia="微软雅黑" w:hAnsi="微软雅黑" w:cs="微软雅黑" w:hint="eastAsia"/>
                                <w:spacing w:val="25"/>
                                <w:sz w:val="19"/>
                                <w:szCs w:val="19"/>
                                <w:lang w:eastAsia="zh-CN"/>
                              </w:rPr>
                              <w:t>图1</w:t>
                            </w:r>
                            <w:r w:rsidRPr="00745096">
                              <w:rPr>
                                <w:rFonts w:ascii="微软雅黑" w:eastAsia="微软雅黑" w:hAnsi="微软雅黑" w:cs="微软雅黑" w:hint="eastAsia"/>
                                <w:spacing w:val="25"/>
                                <w:sz w:val="19"/>
                                <w:szCs w:val="19"/>
                                <w:lang w:eastAsia="zh-CN"/>
                              </w:rPr>
                              <w:t>0</w:t>
                            </w:r>
                            <w:r w:rsidRPr="001E0834">
                              <w:rPr>
                                <w:rFonts w:ascii="微软雅黑" w:eastAsia="微软雅黑" w:hAnsi="微软雅黑" w:cs="微软雅黑" w:hint="eastAsia"/>
                                <w:spacing w:val="25"/>
                                <w:sz w:val="19"/>
                                <w:szCs w:val="19"/>
                                <w:lang w:eastAsia="zh-CN"/>
                              </w:rPr>
                              <w:t>：黄金走势</w:t>
                            </w:r>
                            <w:r>
                              <w:rPr>
                                <w:rFonts w:ascii="微软雅黑" w:eastAsia="微软雅黑" w:hAnsi="微软雅黑" w:cs="微软雅黑" w:hint="eastAsia"/>
                                <w:spacing w:val="25"/>
                                <w:sz w:val="19"/>
                                <w:szCs w:val="19"/>
                                <w:lang w:eastAsia="zh-CN"/>
                              </w:rPr>
                              <w:t>图</w:t>
                            </w:r>
                          </w:p>
                          <w:p w14:paraId="0AADF832" w14:textId="77777777" w:rsidR="006D4218" w:rsidRDefault="006D4218" w:rsidP="006D4218">
                            <w:pPr>
                              <w:jc w:val="center"/>
                              <w:rPr>
                                <w:rFonts w:ascii="微软雅黑" w:eastAsia="微软雅黑" w:hAnsi="微软雅黑" w:cs="微软雅黑" w:hint="eastAsia"/>
                                <w:spacing w:val="25"/>
                                <w:sz w:val="19"/>
                                <w:szCs w:val="19"/>
                                <w:lang w:eastAsia="zh-CN"/>
                              </w:rPr>
                            </w:pPr>
                          </w:p>
                          <w:p w14:paraId="4F175661" w14:textId="77777777" w:rsidR="006D4218" w:rsidRDefault="006D4218" w:rsidP="006D4218">
                            <w:pPr>
                              <w:jc w:val="center"/>
                              <w:rPr>
                                <w:rFonts w:ascii="宋体" w:eastAsia="宋体" w:hAnsi="宋体" w:cs="宋体" w:hint="eastAsia"/>
                                <w:b/>
                                <w:bCs/>
                                <w:sz w:val="20"/>
                                <w:szCs w:val="20"/>
                                <w:lang w:eastAsia="zh-CN" w:bidi="ar"/>
                              </w:rPr>
                            </w:pPr>
                          </w:p>
                          <w:p w14:paraId="4D599444" w14:textId="77777777" w:rsidR="006D4218" w:rsidRDefault="006D4218" w:rsidP="006D4218">
                            <w:pPr>
                              <w:jc w:val="center"/>
                              <w:rPr>
                                <w:rFonts w:eastAsia="宋体"/>
                                <w:lang w:eastAsia="zh-CN"/>
                              </w:rPr>
                            </w:pPr>
                          </w:p>
                        </w:txbxContent>
                      </v:textbox>
                    </v:shape>
                  </w:pict>
                </mc:Fallback>
              </mc:AlternateContent>
            </w:r>
            <w:r>
              <w:rPr>
                <w:rFonts w:eastAsia="宋体"/>
                <w:noProof/>
                <w:sz w:val="20"/>
                <w:lang w:eastAsia="zh-CN"/>
              </w:rPr>
              <w:object w:dxaOrig="7096" w:dyaOrig="4321" w14:anchorId="0F033819">
                <v:shape id="_x0000_i1058" type="#_x0000_t75" style="width:227.25pt;height:148.4pt" o:ole="">
                  <v:imagedata r:id="rId33" o:title=""/>
                </v:shape>
                <o:OLEObject Type="Link" ProgID="Excel.Sheet.12" ShapeID="_x0000_i1058" DrawAspect="Content" r:id="rId34" UpdateMode="Always">
                  <o:LinkType>EnhancedMetaFile</o:LinkType>
                  <o:LockedField>false</o:LockedField>
                </o:OLEObject>
              </w:object>
            </w:r>
          </w:p>
        </w:tc>
      </w:tr>
    </w:tbl>
    <w:p w14:paraId="226E9728" w14:textId="77777777" w:rsidR="006D4218" w:rsidRPr="00EF10F6" w:rsidRDefault="006D4218" w:rsidP="006D4218">
      <w:pPr>
        <w:spacing w:before="235" w:line="176" w:lineRule="auto"/>
        <w:ind w:firstLineChars="100" w:firstLine="194"/>
        <w:rPr>
          <w:rFonts w:ascii="微软雅黑" w:eastAsia="微软雅黑" w:hAnsi="微软雅黑" w:cs="微软雅黑" w:hint="eastAsia"/>
          <w:spacing w:val="7"/>
          <w:sz w:val="18"/>
          <w:szCs w:val="18"/>
          <w:lang w:eastAsia="zh-CN"/>
        </w:rPr>
      </w:pPr>
      <w:r>
        <w:rPr>
          <w:rFonts w:ascii="微软雅黑" w:eastAsia="微软雅黑" w:hAnsi="微软雅黑" w:cs="微软雅黑" w:hint="eastAsia"/>
          <w:spacing w:val="7"/>
          <w:sz w:val="18"/>
          <w:szCs w:val="18"/>
          <w:lang w:eastAsia="zh-CN"/>
        </w:rPr>
        <w:t>资料源：公开资料整理，</w:t>
      </w:r>
      <w:r w:rsidRPr="00566217">
        <w:rPr>
          <w:rFonts w:ascii="微软雅黑" w:eastAsia="微软雅黑" w:hAnsi="微软雅黑" w:cs="微软雅黑" w:hint="eastAsia"/>
          <w:spacing w:val="7"/>
          <w:sz w:val="18"/>
          <w:szCs w:val="18"/>
          <w:lang w:eastAsia="zh-CN"/>
        </w:rPr>
        <w:t>瑞达国际</w:t>
      </w:r>
    </w:p>
    <w:p w14:paraId="7127E30D" w14:textId="77777777" w:rsidR="008E3E9D" w:rsidRPr="006D4218" w:rsidRDefault="008E3E9D">
      <w:pPr>
        <w:spacing w:before="120" w:line="190" w:lineRule="auto"/>
        <w:rPr>
          <w:rFonts w:ascii="微软雅黑" w:eastAsia="微软雅黑" w:hAnsi="微软雅黑" w:cs="微软雅黑" w:hint="eastAsia"/>
          <w:b/>
          <w:bCs/>
          <w:color w:val="036EB8"/>
          <w:spacing w:val="19"/>
          <w:sz w:val="28"/>
          <w:szCs w:val="28"/>
          <w:lang w:eastAsia="zh-CN"/>
        </w:rPr>
      </w:pPr>
    </w:p>
    <w:p w14:paraId="07D332D6" w14:textId="0CAD0A8E" w:rsidR="00993B64" w:rsidRDefault="004577AF" w:rsidP="00E43252">
      <w:pPr>
        <w:spacing w:before="120" w:line="190" w:lineRule="auto"/>
        <w:rPr>
          <w:rFonts w:ascii="微软雅黑" w:eastAsia="微软雅黑" w:hAnsi="微软雅黑" w:cs="微软雅黑" w:hint="eastAsia"/>
          <w:b/>
          <w:bCs/>
          <w:color w:val="036EB8"/>
          <w:spacing w:val="10"/>
          <w:sz w:val="28"/>
          <w:szCs w:val="28"/>
          <w:lang w:eastAsia="zh-CN"/>
        </w:rPr>
      </w:pPr>
      <w:r>
        <w:rPr>
          <w:noProof/>
          <w:snapToGrid/>
        </w:rPr>
        <w:pict w14:anchorId="0FD986D0">
          <v:shape id="IM 50" o:spid="_x0000_i1037" type="#_x0000_t75" style="width:11.25pt;height:11.9pt;visibility:visible" o:bullet="t">
            <v:imagedata r:id="rId35" o:title=""/>
          </v:shape>
        </w:pict>
      </w:r>
      <w:r w:rsidR="00E42547">
        <w:rPr>
          <w:rFonts w:ascii="微软雅黑" w:eastAsia="微软雅黑" w:hAnsi="微软雅黑" w:cs="微软雅黑"/>
          <w:b/>
          <w:bCs/>
          <w:color w:val="036EB8"/>
          <w:spacing w:val="19"/>
          <w:sz w:val="28"/>
          <w:szCs w:val="28"/>
        </w:rPr>
        <w:t xml:space="preserve"> </w:t>
      </w:r>
      <w:r w:rsidR="002465B6">
        <w:rPr>
          <w:rFonts w:ascii="微软雅黑" w:eastAsia="微软雅黑" w:hAnsi="微软雅黑" w:cs="微软雅黑" w:hint="eastAsia"/>
          <w:b/>
          <w:bCs/>
          <w:color w:val="036EB8"/>
          <w:spacing w:val="10"/>
          <w:sz w:val="28"/>
          <w:szCs w:val="28"/>
          <w:lang w:eastAsia="zh-CN"/>
        </w:rPr>
        <w:t>本</w:t>
      </w:r>
      <w:r w:rsidR="00E42547">
        <w:rPr>
          <w:rFonts w:ascii="微软雅黑" w:eastAsia="微软雅黑" w:hAnsi="微软雅黑" w:cs="微软雅黑" w:hint="eastAsia"/>
          <w:b/>
          <w:bCs/>
          <w:color w:val="036EB8"/>
          <w:spacing w:val="10"/>
          <w:sz w:val="28"/>
          <w:szCs w:val="28"/>
          <w:lang w:eastAsia="zh-CN"/>
        </w:rPr>
        <w:t>周热点日程</w:t>
      </w:r>
    </w:p>
    <w:tbl>
      <w:tblPr>
        <w:tblW w:w="10490" w:type="dxa"/>
        <w:tblInd w:w="142" w:type="dxa"/>
        <w:tblLook w:val="04A0" w:firstRow="1" w:lastRow="0" w:firstColumn="1" w:lastColumn="0" w:noHBand="0" w:noVBand="1"/>
      </w:tblPr>
      <w:tblGrid>
        <w:gridCol w:w="2418"/>
        <w:gridCol w:w="1820"/>
        <w:gridCol w:w="6252"/>
      </w:tblGrid>
      <w:tr w:rsidR="005A29F8" w:rsidRPr="005A29F8" w14:paraId="3E5BED64" w14:textId="77777777" w:rsidTr="005A29F8">
        <w:trPr>
          <w:trHeight w:val="600"/>
        </w:trPr>
        <w:tc>
          <w:tcPr>
            <w:tcW w:w="4238" w:type="dxa"/>
            <w:gridSpan w:val="2"/>
            <w:tcBorders>
              <w:top w:val="nil"/>
              <w:left w:val="nil"/>
              <w:bottom w:val="nil"/>
              <w:right w:val="nil"/>
            </w:tcBorders>
            <w:shd w:val="clear" w:color="000000" w:fill="3D85C1"/>
            <w:vAlign w:val="center"/>
            <w:hideMark/>
          </w:tcPr>
          <w:p w14:paraId="26169613"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时间</w:t>
            </w:r>
          </w:p>
        </w:tc>
        <w:tc>
          <w:tcPr>
            <w:tcW w:w="6252" w:type="dxa"/>
            <w:tcBorders>
              <w:top w:val="nil"/>
              <w:left w:val="nil"/>
              <w:bottom w:val="nil"/>
              <w:right w:val="nil"/>
            </w:tcBorders>
            <w:shd w:val="clear" w:color="000000" w:fill="3D85C1"/>
            <w:vAlign w:val="center"/>
            <w:hideMark/>
          </w:tcPr>
          <w:p w14:paraId="4B88135E"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数据/事件</w:t>
            </w:r>
          </w:p>
        </w:tc>
      </w:tr>
      <w:tr w:rsidR="005A29F8" w:rsidRPr="005A29F8" w14:paraId="50CA2994" w14:textId="77777777" w:rsidTr="005A29F8">
        <w:trPr>
          <w:trHeight w:val="762"/>
        </w:trPr>
        <w:tc>
          <w:tcPr>
            <w:tcW w:w="2418" w:type="dxa"/>
            <w:tcBorders>
              <w:top w:val="nil"/>
              <w:left w:val="nil"/>
              <w:bottom w:val="nil"/>
              <w:right w:val="nil"/>
            </w:tcBorders>
            <w:vAlign w:val="center"/>
            <w:hideMark/>
          </w:tcPr>
          <w:p w14:paraId="67AEF2E9"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lastRenderedPageBreak/>
              <w:t>2026/9/29</w:t>
            </w:r>
          </w:p>
        </w:tc>
        <w:tc>
          <w:tcPr>
            <w:tcW w:w="1820" w:type="dxa"/>
            <w:tcBorders>
              <w:top w:val="nil"/>
              <w:left w:val="nil"/>
              <w:bottom w:val="nil"/>
              <w:right w:val="nil"/>
            </w:tcBorders>
            <w:vAlign w:val="center"/>
            <w:hideMark/>
          </w:tcPr>
          <w:p w14:paraId="3DA9CFD4"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17:00</w:t>
            </w:r>
          </w:p>
        </w:tc>
        <w:tc>
          <w:tcPr>
            <w:tcW w:w="6252" w:type="dxa"/>
            <w:tcBorders>
              <w:top w:val="nil"/>
              <w:left w:val="nil"/>
              <w:bottom w:val="nil"/>
              <w:right w:val="nil"/>
            </w:tcBorders>
            <w:vAlign w:val="center"/>
            <w:hideMark/>
          </w:tcPr>
          <w:p w14:paraId="3696C32B"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欧元区 9 月经济景气指数</w:t>
            </w:r>
          </w:p>
        </w:tc>
      </w:tr>
      <w:tr w:rsidR="005A29F8" w:rsidRPr="005A29F8" w14:paraId="78A7D729" w14:textId="77777777" w:rsidTr="005A29F8">
        <w:trPr>
          <w:trHeight w:val="762"/>
        </w:trPr>
        <w:tc>
          <w:tcPr>
            <w:tcW w:w="2418" w:type="dxa"/>
            <w:tcBorders>
              <w:top w:val="nil"/>
              <w:left w:val="nil"/>
              <w:bottom w:val="nil"/>
              <w:right w:val="nil"/>
            </w:tcBorders>
            <w:shd w:val="clear" w:color="000000" w:fill="D9E1F2"/>
            <w:vAlign w:val="center"/>
            <w:hideMark/>
          </w:tcPr>
          <w:p w14:paraId="76A9EE40"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2026/9/29</w:t>
            </w:r>
          </w:p>
        </w:tc>
        <w:tc>
          <w:tcPr>
            <w:tcW w:w="1820" w:type="dxa"/>
            <w:tcBorders>
              <w:top w:val="nil"/>
              <w:left w:val="nil"/>
              <w:bottom w:val="nil"/>
              <w:right w:val="nil"/>
            </w:tcBorders>
            <w:shd w:val="clear" w:color="000000" w:fill="D9E1F2"/>
            <w:vAlign w:val="center"/>
            <w:hideMark/>
          </w:tcPr>
          <w:p w14:paraId="70260522"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22:00</w:t>
            </w:r>
          </w:p>
        </w:tc>
        <w:tc>
          <w:tcPr>
            <w:tcW w:w="6252" w:type="dxa"/>
            <w:tcBorders>
              <w:top w:val="nil"/>
              <w:left w:val="nil"/>
              <w:bottom w:val="nil"/>
              <w:right w:val="nil"/>
            </w:tcBorders>
            <w:shd w:val="clear" w:color="000000" w:fill="D9E1F2"/>
            <w:vAlign w:val="center"/>
            <w:hideMark/>
          </w:tcPr>
          <w:p w14:paraId="7D9FDB2A"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美国 8 月 JOLTs 职位空缺</w:t>
            </w:r>
          </w:p>
        </w:tc>
      </w:tr>
      <w:tr w:rsidR="005A29F8" w:rsidRPr="005A29F8" w14:paraId="11F0D8E5" w14:textId="77777777" w:rsidTr="005A29F8">
        <w:trPr>
          <w:trHeight w:val="762"/>
        </w:trPr>
        <w:tc>
          <w:tcPr>
            <w:tcW w:w="2418" w:type="dxa"/>
            <w:tcBorders>
              <w:top w:val="nil"/>
              <w:left w:val="nil"/>
              <w:bottom w:val="nil"/>
              <w:right w:val="nil"/>
            </w:tcBorders>
            <w:vAlign w:val="center"/>
            <w:hideMark/>
          </w:tcPr>
          <w:p w14:paraId="59F6384E"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2026/9/29</w:t>
            </w:r>
          </w:p>
        </w:tc>
        <w:tc>
          <w:tcPr>
            <w:tcW w:w="1820" w:type="dxa"/>
            <w:tcBorders>
              <w:top w:val="nil"/>
              <w:left w:val="nil"/>
              <w:bottom w:val="nil"/>
              <w:right w:val="nil"/>
            </w:tcBorders>
            <w:vAlign w:val="center"/>
            <w:hideMark/>
          </w:tcPr>
          <w:p w14:paraId="55DADE47"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14:00</w:t>
            </w:r>
          </w:p>
        </w:tc>
        <w:tc>
          <w:tcPr>
            <w:tcW w:w="6252" w:type="dxa"/>
            <w:tcBorders>
              <w:top w:val="nil"/>
              <w:left w:val="nil"/>
              <w:bottom w:val="nil"/>
              <w:right w:val="nil"/>
            </w:tcBorders>
            <w:vAlign w:val="center"/>
            <w:hideMark/>
          </w:tcPr>
          <w:p w14:paraId="488E30BF"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英国第二季度 GDP 终值</w:t>
            </w:r>
          </w:p>
        </w:tc>
      </w:tr>
      <w:tr w:rsidR="005A29F8" w:rsidRPr="005A29F8" w14:paraId="4321A69C" w14:textId="77777777" w:rsidTr="005A29F8">
        <w:trPr>
          <w:trHeight w:val="762"/>
        </w:trPr>
        <w:tc>
          <w:tcPr>
            <w:tcW w:w="2418" w:type="dxa"/>
            <w:tcBorders>
              <w:top w:val="nil"/>
              <w:left w:val="nil"/>
              <w:bottom w:val="nil"/>
              <w:right w:val="nil"/>
            </w:tcBorders>
            <w:shd w:val="clear" w:color="000000" w:fill="D9E1F2"/>
            <w:vAlign w:val="center"/>
            <w:hideMark/>
          </w:tcPr>
          <w:p w14:paraId="5FBD83EF"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2026/9/29</w:t>
            </w:r>
          </w:p>
        </w:tc>
        <w:tc>
          <w:tcPr>
            <w:tcW w:w="1820" w:type="dxa"/>
            <w:tcBorders>
              <w:top w:val="nil"/>
              <w:left w:val="nil"/>
              <w:bottom w:val="nil"/>
              <w:right w:val="nil"/>
            </w:tcBorders>
            <w:shd w:val="clear" w:color="000000" w:fill="D9E1F2"/>
            <w:vAlign w:val="center"/>
            <w:hideMark/>
          </w:tcPr>
          <w:p w14:paraId="047B5141"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20:15</w:t>
            </w:r>
          </w:p>
        </w:tc>
        <w:tc>
          <w:tcPr>
            <w:tcW w:w="6252" w:type="dxa"/>
            <w:tcBorders>
              <w:top w:val="nil"/>
              <w:left w:val="nil"/>
              <w:bottom w:val="nil"/>
              <w:right w:val="nil"/>
            </w:tcBorders>
            <w:shd w:val="clear" w:color="000000" w:fill="D9E1F2"/>
            <w:vAlign w:val="center"/>
            <w:hideMark/>
          </w:tcPr>
          <w:p w14:paraId="09E8CD89"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美国 9 月 ADP 就业人数</w:t>
            </w:r>
          </w:p>
        </w:tc>
      </w:tr>
      <w:tr w:rsidR="005A29F8" w:rsidRPr="005A29F8" w14:paraId="576791D8" w14:textId="77777777" w:rsidTr="005A29F8">
        <w:trPr>
          <w:trHeight w:val="762"/>
        </w:trPr>
        <w:tc>
          <w:tcPr>
            <w:tcW w:w="2418" w:type="dxa"/>
            <w:tcBorders>
              <w:top w:val="nil"/>
              <w:left w:val="nil"/>
              <w:bottom w:val="nil"/>
              <w:right w:val="nil"/>
            </w:tcBorders>
            <w:vAlign w:val="center"/>
            <w:hideMark/>
          </w:tcPr>
          <w:p w14:paraId="7D017E18"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2026/9/30</w:t>
            </w:r>
          </w:p>
        </w:tc>
        <w:tc>
          <w:tcPr>
            <w:tcW w:w="1820" w:type="dxa"/>
            <w:tcBorders>
              <w:top w:val="nil"/>
              <w:left w:val="nil"/>
              <w:bottom w:val="nil"/>
              <w:right w:val="nil"/>
            </w:tcBorders>
            <w:vAlign w:val="center"/>
            <w:hideMark/>
          </w:tcPr>
          <w:p w14:paraId="3D4F4D3D"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20:30</w:t>
            </w:r>
          </w:p>
        </w:tc>
        <w:tc>
          <w:tcPr>
            <w:tcW w:w="6252" w:type="dxa"/>
            <w:tcBorders>
              <w:top w:val="nil"/>
              <w:left w:val="nil"/>
              <w:bottom w:val="nil"/>
              <w:right w:val="nil"/>
            </w:tcBorders>
            <w:vAlign w:val="center"/>
            <w:hideMark/>
          </w:tcPr>
          <w:p w14:paraId="2652F401"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美国 8 月核心 PCE 物价指数</w:t>
            </w:r>
          </w:p>
        </w:tc>
      </w:tr>
      <w:tr w:rsidR="005A29F8" w:rsidRPr="005A29F8" w14:paraId="57942BD2" w14:textId="77777777" w:rsidTr="005A29F8">
        <w:trPr>
          <w:trHeight w:val="762"/>
        </w:trPr>
        <w:tc>
          <w:tcPr>
            <w:tcW w:w="2418" w:type="dxa"/>
            <w:tcBorders>
              <w:top w:val="nil"/>
              <w:left w:val="nil"/>
              <w:bottom w:val="nil"/>
              <w:right w:val="nil"/>
            </w:tcBorders>
            <w:shd w:val="clear" w:color="000000" w:fill="D9E1F2"/>
            <w:vAlign w:val="center"/>
            <w:hideMark/>
          </w:tcPr>
          <w:p w14:paraId="3B52F03F"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2026/9/30</w:t>
            </w:r>
          </w:p>
        </w:tc>
        <w:tc>
          <w:tcPr>
            <w:tcW w:w="1820" w:type="dxa"/>
            <w:tcBorders>
              <w:top w:val="nil"/>
              <w:left w:val="nil"/>
              <w:bottom w:val="nil"/>
              <w:right w:val="nil"/>
            </w:tcBorders>
            <w:shd w:val="clear" w:color="000000" w:fill="D9E1F2"/>
            <w:vAlign w:val="center"/>
            <w:hideMark/>
          </w:tcPr>
          <w:p w14:paraId="77D7867D"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20:30</w:t>
            </w:r>
          </w:p>
        </w:tc>
        <w:tc>
          <w:tcPr>
            <w:tcW w:w="6252" w:type="dxa"/>
            <w:tcBorders>
              <w:top w:val="nil"/>
              <w:left w:val="nil"/>
              <w:bottom w:val="nil"/>
              <w:right w:val="nil"/>
            </w:tcBorders>
            <w:shd w:val="clear" w:color="000000" w:fill="D9E1F2"/>
            <w:vAlign w:val="center"/>
            <w:hideMark/>
          </w:tcPr>
          <w:p w14:paraId="224F4EF1"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美国 8 月个人支出</w:t>
            </w:r>
          </w:p>
        </w:tc>
      </w:tr>
      <w:tr w:rsidR="005A29F8" w:rsidRPr="005A29F8" w14:paraId="7091D407" w14:textId="77777777" w:rsidTr="005A29F8">
        <w:trPr>
          <w:trHeight w:val="762"/>
        </w:trPr>
        <w:tc>
          <w:tcPr>
            <w:tcW w:w="2418" w:type="dxa"/>
            <w:tcBorders>
              <w:top w:val="nil"/>
              <w:left w:val="nil"/>
              <w:bottom w:val="nil"/>
              <w:right w:val="nil"/>
            </w:tcBorders>
            <w:vAlign w:val="center"/>
            <w:hideMark/>
          </w:tcPr>
          <w:p w14:paraId="6A6200F0"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2026/9/30</w:t>
            </w:r>
          </w:p>
        </w:tc>
        <w:tc>
          <w:tcPr>
            <w:tcW w:w="1820" w:type="dxa"/>
            <w:tcBorders>
              <w:top w:val="nil"/>
              <w:left w:val="nil"/>
              <w:bottom w:val="nil"/>
              <w:right w:val="nil"/>
            </w:tcBorders>
            <w:vAlign w:val="center"/>
            <w:hideMark/>
          </w:tcPr>
          <w:p w14:paraId="4CCAD55F"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20:30</w:t>
            </w:r>
          </w:p>
        </w:tc>
        <w:tc>
          <w:tcPr>
            <w:tcW w:w="6252" w:type="dxa"/>
            <w:tcBorders>
              <w:top w:val="nil"/>
              <w:left w:val="nil"/>
              <w:bottom w:val="nil"/>
              <w:right w:val="nil"/>
            </w:tcBorders>
            <w:vAlign w:val="center"/>
            <w:hideMark/>
          </w:tcPr>
          <w:p w14:paraId="1C6883B7"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美国第二季度实际 GDP 年化季率</w:t>
            </w:r>
          </w:p>
        </w:tc>
      </w:tr>
      <w:tr w:rsidR="005A29F8" w:rsidRPr="005A29F8" w14:paraId="615A7EAB" w14:textId="77777777" w:rsidTr="005A29F8">
        <w:trPr>
          <w:trHeight w:val="762"/>
        </w:trPr>
        <w:tc>
          <w:tcPr>
            <w:tcW w:w="2418" w:type="dxa"/>
            <w:tcBorders>
              <w:top w:val="nil"/>
              <w:left w:val="nil"/>
              <w:bottom w:val="nil"/>
              <w:right w:val="nil"/>
            </w:tcBorders>
            <w:shd w:val="clear" w:color="000000" w:fill="D9E1F2"/>
            <w:vAlign w:val="center"/>
            <w:hideMark/>
          </w:tcPr>
          <w:p w14:paraId="257FF480"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2026/9/30</w:t>
            </w:r>
          </w:p>
        </w:tc>
        <w:tc>
          <w:tcPr>
            <w:tcW w:w="1820" w:type="dxa"/>
            <w:tcBorders>
              <w:top w:val="nil"/>
              <w:left w:val="nil"/>
              <w:bottom w:val="nil"/>
              <w:right w:val="nil"/>
            </w:tcBorders>
            <w:shd w:val="clear" w:color="000000" w:fill="D9E1F2"/>
            <w:vAlign w:val="center"/>
            <w:hideMark/>
          </w:tcPr>
          <w:p w14:paraId="38D391F7"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16:00</w:t>
            </w:r>
          </w:p>
        </w:tc>
        <w:tc>
          <w:tcPr>
            <w:tcW w:w="6252" w:type="dxa"/>
            <w:tcBorders>
              <w:top w:val="nil"/>
              <w:left w:val="nil"/>
              <w:bottom w:val="nil"/>
              <w:right w:val="nil"/>
            </w:tcBorders>
            <w:shd w:val="clear" w:color="000000" w:fill="D9E1F2"/>
            <w:vAlign w:val="center"/>
            <w:hideMark/>
          </w:tcPr>
          <w:p w14:paraId="279384CD"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欧元区 9 月制造业 PMI 终值</w:t>
            </w:r>
          </w:p>
        </w:tc>
      </w:tr>
      <w:tr w:rsidR="005A29F8" w:rsidRPr="005A29F8" w14:paraId="55305686" w14:textId="77777777" w:rsidTr="005A29F8">
        <w:trPr>
          <w:trHeight w:val="762"/>
        </w:trPr>
        <w:tc>
          <w:tcPr>
            <w:tcW w:w="2418" w:type="dxa"/>
            <w:tcBorders>
              <w:top w:val="nil"/>
              <w:left w:val="nil"/>
              <w:bottom w:val="nil"/>
              <w:right w:val="nil"/>
            </w:tcBorders>
            <w:shd w:val="clear" w:color="000000" w:fill="FFFFFF"/>
            <w:vAlign w:val="center"/>
            <w:hideMark/>
          </w:tcPr>
          <w:p w14:paraId="67BA49EC"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2026/10/1</w:t>
            </w:r>
          </w:p>
        </w:tc>
        <w:tc>
          <w:tcPr>
            <w:tcW w:w="1820" w:type="dxa"/>
            <w:tcBorders>
              <w:top w:val="nil"/>
              <w:left w:val="nil"/>
              <w:bottom w:val="nil"/>
              <w:right w:val="nil"/>
            </w:tcBorders>
            <w:shd w:val="clear" w:color="000000" w:fill="FFFFFF"/>
            <w:vAlign w:val="center"/>
            <w:hideMark/>
          </w:tcPr>
          <w:p w14:paraId="70B2E0D6"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16:30</w:t>
            </w:r>
          </w:p>
        </w:tc>
        <w:tc>
          <w:tcPr>
            <w:tcW w:w="6252" w:type="dxa"/>
            <w:tcBorders>
              <w:top w:val="nil"/>
              <w:left w:val="nil"/>
              <w:bottom w:val="nil"/>
              <w:right w:val="nil"/>
            </w:tcBorders>
            <w:shd w:val="clear" w:color="000000" w:fill="FFFFFF"/>
            <w:vAlign w:val="center"/>
            <w:hideMark/>
          </w:tcPr>
          <w:p w14:paraId="1968667C"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英国 9 月制造业 PMI 终值</w:t>
            </w:r>
          </w:p>
        </w:tc>
      </w:tr>
      <w:tr w:rsidR="005A29F8" w:rsidRPr="005A29F8" w14:paraId="435ADC19" w14:textId="77777777" w:rsidTr="005A29F8">
        <w:trPr>
          <w:trHeight w:val="762"/>
        </w:trPr>
        <w:tc>
          <w:tcPr>
            <w:tcW w:w="2418" w:type="dxa"/>
            <w:tcBorders>
              <w:top w:val="nil"/>
              <w:left w:val="nil"/>
              <w:bottom w:val="nil"/>
              <w:right w:val="nil"/>
            </w:tcBorders>
            <w:shd w:val="clear" w:color="000000" w:fill="D9E1F2"/>
            <w:vAlign w:val="center"/>
            <w:hideMark/>
          </w:tcPr>
          <w:p w14:paraId="3A74245A"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2026/10/1</w:t>
            </w:r>
          </w:p>
        </w:tc>
        <w:tc>
          <w:tcPr>
            <w:tcW w:w="1820" w:type="dxa"/>
            <w:tcBorders>
              <w:top w:val="nil"/>
              <w:left w:val="nil"/>
              <w:bottom w:val="nil"/>
              <w:right w:val="nil"/>
            </w:tcBorders>
            <w:shd w:val="clear" w:color="000000" w:fill="D9E1F2"/>
            <w:vAlign w:val="center"/>
            <w:hideMark/>
          </w:tcPr>
          <w:p w14:paraId="14A36A16"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17:00</w:t>
            </w:r>
          </w:p>
        </w:tc>
        <w:tc>
          <w:tcPr>
            <w:tcW w:w="6252" w:type="dxa"/>
            <w:tcBorders>
              <w:top w:val="nil"/>
              <w:left w:val="nil"/>
              <w:bottom w:val="nil"/>
              <w:right w:val="nil"/>
            </w:tcBorders>
            <w:shd w:val="clear" w:color="000000" w:fill="D9E1F2"/>
            <w:vAlign w:val="center"/>
            <w:hideMark/>
          </w:tcPr>
          <w:p w14:paraId="5C299C37"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欧元区 8 月失业率</w:t>
            </w:r>
          </w:p>
        </w:tc>
      </w:tr>
      <w:tr w:rsidR="005A29F8" w:rsidRPr="005A29F8" w14:paraId="19083EB3" w14:textId="77777777" w:rsidTr="005A29F8">
        <w:trPr>
          <w:trHeight w:val="762"/>
        </w:trPr>
        <w:tc>
          <w:tcPr>
            <w:tcW w:w="2418" w:type="dxa"/>
            <w:tcBorders>
              <w:top w:val="nil"/>
              <w:left w:val="nil"/>
              <w:bottom w:val="nil"/>
              <w:right w:val="nil"/>
            </w:tcBorders>
            <w:shd w:val="clear" w:color="000000" w:fill="FFFFFF"/>
            <w:vAlign w:val="center"/>
            <w:hideMark/>
          </w:tcPr>
          <w:p w14:paraId="0FBA7710"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2026/10/1</w:t>
            </w:r>
          </w:p>
        </w:tc>
        <w:tc>
          <w:tcPr>
            <w:tcW w:w="1820" w:type="dxa"/>
            <w:tcBorders>
              <w:top w:val="nil"/>
              <w:left w:val="nil"/>
              <w:bottom w:val="nil"/>
              <w:right w:val="nil"/>
            </w:tcBorders>
            <w:shd w:val="clear" w:color="000000" w:fill="FFFFFF"/>
            <w:vAlign w:val="center"/>
            <w:hideMark/>
          </w:tcPr>
          <w:p w14:paraId="7F765B54"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20:30</w:t>
            </w:r>
          </w:p>
        </w:tc>
        <w:tc>
          <w:tcPr>
            <w:tcW w:w="6252" w:type="dxa"/>
            <w:tcBorders>
              <w:top w:val="nil"/>
              <w:left w:val="nil"/>
              <w:bottom w:val="nil"/>
              <w:right w:val="nil"/>
            </w:tcBorders>
            <w:shd w:val="clear" w:color="000000" w:fill="FFFFFF"/>
            <w:vAlign w:val="center"/>
            <w:hideMark/>
          </w:tcPr>
          <w:p w14:paraId="7A9AA065"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美国至 9 月 26 日当周初请失业金人数</w:t>
            </w:r>
          </w:p>
        </w:tc>
      </w:tr>
      <w:tr w:rsidR="005A29F8" w:rsidRPr="005A29F8" w14:paraId="3A4001F0" w14:textId="77777777" w:rsidTr="005A29F8">
        <w:trPr>
          <w:trHeight w:val="762"/>
        </w:trPr>
        <w:tc>
          <w:tcPr>
            <w:tcW w:w="2418" w:type="dxa"/>
            <w:tcBorders>
              <w:top w:val="nil"/>
              <w:left w:val="nil"/>
              <w:bottom w:val="nil"/>
              <w:right w:val="nil"/>
            </w:tcBorders>
            <w:shd w:val="clear" w:color="000000" w:fill="D9E1F2"/>
            <w:vAlign w:val="center"/>
            <w:hideMark/>
          </w:tcPr>
          <w:p w14:paraId="6C5A242E"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2026/10/1</w:t>
            </w:r>
          </w:p>
        </w:tc>
        <w:tc>
          <w:tcPr>
            <w:tcW w:w="1820" w:type="dxa"/>
            <w:tcBorders>
              <w:top w:val="nil"/>
              <w:left w:val="nil"/>
              <w:bottom w:val="nil"/>
              <w:right w:val="nil"/>
            </w:tcBorders>
            <w:shd w:val="clear" w:color="000000" w:fill="D9E1F2"/>
            <w:vAlign w:val="center"/>
            <w:hideMark/>
          </w:tcPr>
          <w:p w14:paraId="592AD9AB"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21:45</w:t>
            </w:r>
          </w:p>
        </w:tc>
        <w:tc>
          <w:tcPr>
            <w:tcW w:w="6252" w:type="dxa"/>
            <w:tcBorders>
              <w:top w:val="nil"/>
              <w:left w:val="nil"/>
              <w:bottom w:val="nil"/>
              <w:right w:val="nil"/>
            </w:tcBorders>
            <w:shd w:val="clear" w:color="000000" w:fill="D9E1F2"/>
            <w:vAlign w:val="center"/>
            <w:hideMark/>
          </w:tcPr>
          <w:p w14:paraId="5BED50C2"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美国 9 月标普全球制造业 PMI 终值</w:t>
            </w:r>
          </w:p>
        </w:tc>
      </w:tr>
      <w:tr w:rsidR="005A29F8" w:rsidRPr="005A29F8" w14:paraId="28D4FC94" w14:textId="77777777" w:rsidTr="005A29F8">
        <w:trPr>
          <w:trHeight w:val="762"/>
        </w:trPr>
        <w:tc>
          <w:tcPr>
            <w:tcW w:w="2418" w:type="dxa"/>
            <w:tcBorders>
              <w:top w:val="nil"/>
              <w:left w:val="nil"/>
              <w:bottom w:val="nil"/>
              <w:right w:val="nil"/>
            </w:tcBorders>
            <w:shd w:val="clear" w:color="000000" w:fill="FFFFFF"/>
            <w:vAlign w:val="center"/>
            <w:hideMark/>
          </w:tcPr>
          <w:p w14:paraId="44971766"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2026/10/1</w:t>
            </w:r>
          </w:p>
        </w:tc>
        <w:tc>
          <w:tcPr>
            <w:tcW w:w="1820" w:type="dxa"/>
            <w:tcBorders>
              <w:top w:val="nil"/>
              <w:left w:val="nil"/>
              <w:bottom w:val="nil"/>
              <w:right w:val="nil"/>
            </w:tcBorders>
            <w:shd w:val="clear" w:color="000000" w:fill="FFFFFF"/>
            <w:vAlign w:val="center"/>
            <w:hideMark/>
          </w:tcPr>
          <w:p w14:paraId="73697B45"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22:00</w:t>
            </w:r>
          </w:p>
        </w:tc>
        <w:tc>
          <w:tcPr>
            <w:tcW w:w="6252" w:type="dxa"/>
            <w:tcBorders>
              <w:top w:val="nil"/>
              <w:left w:val="nil"/>
              <w:bottom w:val="nil"/>
              <w:right w:val="nil"/>
            </w:tcBorders>
            <w:shd w:val="clear" w:color="000000" w:fill="FFFFFF"/>
            <w:vAlign w:val="center"/>
            <w:hideMark/>
          </w:tcPr>
          <w:p w14:paraId="30AAF064"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美国 9 月 ISM 制造业 PMI</w:t>
            </w:r>
          </w:p>
        </w:tc>
      </w:tr>
      <w:tr w:rsidR="005A29F8" w:rsidRPr="005A29F8" w14:paraId="3E2DF593" w14:textId="77777777" w:rsidTr="005A29F8">
        <w:trPr>
          <w:trHeight w:val="762"/>
        </w:trPr>
        <w:tc>
          <w:tcPr>
            <w:tcW w:w="2418" w:type="dxa"/>
            <w:tcBorders>
              <w:top w:val="nil"/>
              <w:left w:val="nil"/>
              <w:bottom w:val="nil"/>
              <w:right w:val="nil"/>
            </w:tcBorders>
            <w:shd w:val="clear" w:color="000000" w:fill="D9E1F2"/>
            <w:vAlign w:val="center"/>
            <w:hideMark/>
          </w:tcPr>
          <w:p w14:paraId="0DEA81DA"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2026/10/2</w:t>
            </w:r>
          </w:p>
        </w:tc>
        <w:tc>
          <w:tcPr>
            <w:tcW w:w="1820" w:type="dxa"/>
            <w:tcBorders>
              <w:top w:val="nil"/>
              <w:left w:val="nil"/>
              <w:bottom w:val="nil"/>
              <w:right w:val="nil"/>
            </w:tcBorders>
            <w:shd w:val="clear" w:color="000000" w:fill="D9E1F2"/>
            <w:vAlign w:val="center"/>
            <w:hideMark/>
          </w:tcPr>
          <w:p w14:paraId="788431A1"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7:30</w:t>
            </w:r>
          </w:p>
        </w:tc>
        <w:tc>
          <w:tcPr>
            <w:tcW w:w="6252" w:type="dxa"/>
            <w:tcBorders>
              <w:top w:val="nil"/>
              <w:left w:val="nil"/>
              <w:bottom w:val="nil"/>
              <w:right w:val="nil"/>
            </w:tcBorders>
            <w:shd w:val="clear" w:color="000000" w:fill="D9E1F2"/>
            <w:vAlign w:val="center"/>
            <w:hideMark/>
          </w:tcPr>
          <w:p w14:paraId="0270D87D"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日本 8 月失业率</w:t>
            </w:r>
          </w:p>
        </w:tc>
      </w:tr>
      <w:tr w:rsidR="005A29F8" w:rsidRPr="005A29F8" w14:paraId="432903C7" w14:textId="77777777" w:rsidTr="005A29F8">
        <w:trPr>
          <w:trHeight w:val="762"/>
        </w:trPr>
        <w:tc>
          <w:tcPr>
            <w:tcW w:w="2418" w:type="dxa"/>
            <w:tcBorders>
              <w:top w:val="nil"/>
              <w:left w:val="nil"/>
              <w:bottom w:val="nil"/>
              <w:right w:val="nil"/>
            </w:tcBorders>
            <w:shd w:val="clear" w:color="000000" w:fill="FFFFFF"/>
            <w:vAlign w:val="center"/>
            <w:hideMark/>
          </w:tcPr>
          <w:p w14:paraId="0432CACC"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2026/10/2</w:t>
            </w:r>
          </w:p>
        </w:tc>
        <w:tc>
          <w:tcPr>
            <w:tcW w:w="1820" w:type="dxa"/>
            <w:tcBorders>
              <w:top w:val="nil"/>
              <w:left w:val="nil"/>
              <w:bottom w:val="nil"/>
              <w:right w:val="nil"/>
            </w:tcBorders>
            <w:shd w:val="clear" w:color="000000" w:fill="FFFFFF"/>
            <w:vAlign w:val="center"/>
            <w:hideMark/>
          </w:tcPr>
          <w:p w14:paraId="2B9A95AE"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17:00</w:t>
            </w:r>
          </w:p>
        </w:tc>
        <w:tc>
          <w:tcPr>
            <w:tcW w:w="6252" w:type="dxa"/>
            <w:tcBorders>
              <w:top w:val="nil"/>
              <w:left w:val="nil"/>
              <w:bottom w:val="nil"/>
              <w:right w:val="nil"/>
            </w:tcBorders>
            <w:shd w:val="clear" w:color="000000" w:fill="FFFFFF"/>
            <w:vAlign w:val="center"/>
            <w:hideMark/>
          </w:tcPr>
          <w:p w14:paraId="646CF612"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欧元区 9 月 CPI</w:t>
            </w:r>
          </w:p>
        </w:tc>
      </w:tr>
      <w:tr w:rsidR="005A29F8" w:rsidRPr="005A29F8" w14:paraId="46A5E0FB" w14:textId="77777777" w:rsidTr="005A29F8">
        <w:trPr>
          <w:trHeight w:val="762"/>
        </w:trPr>
        <w:tc>
          <w:tcPr>
            <w:tcW w:w="2418" w:type="dxa"/>
            <w:tcBorders>
              <w:top w:val="nil"/>
              <w:left w:val="nil"/>
              <w:bottom w:val="nil"/>
              <w:right w:val="nil"/>
            </w:tcBorders>
            <w:shd w:val="clear" w:color="000000" w:fill="D9E1F2"/>
            <w:vAlign w:val="center"/>
            <w:hideMark/>
          </w:tcPr>
          <w:p w14:paraId="1782D112"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2026/10/2</w:t>
            </w:r>
          </w:p>
        </w:tc>
        <w:tc>
          <w:tcPr>
            <w:tcW w:w="1820" w:type="dxa"/>
            <w:tcBorders>
              <w:top w:val="nil"/>
              <w:left w:val="nil"/>
              <w:bottom w:val="nil"/>
              <w:right w:val="nil"/>
            </w:tcBorders>
            <w:shd w:val="clear" w:color="000000" w:fill="D9E1F2"/>
            <w:vAlign w:val="center"/>
            <w:hideMark/>
          </w:tcPr>
          <w:p w14:paraId="109B68F9"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20:30</w:t>
            </w:r>
          </w:p>
        </w:tc>
        <w:tc>
          <w:tcPr>
            <w:tcW w:w="6252" w:type="dxa"/>
            <w:tcBorders>
              <w:top w:val="nil"/>
              <w:left w:val="nil"/>
              <w:bottom w:val="nil"/>
              <w:right w:val="nil"/>
            </w:tcBorders>
            <w:shd w:val="clear" w:color="000000" w:fill="D9E1F2"/>
            <w:vAlign w:val="center"/>
            <w:hideMark/>
          </w:tcPr>
          <w:p w14:paraId="3516CC3C"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美国 9 月失业率</w:t>
            </w:r>
          </w:p>
        </w:tc>
      </w:tr>
      <w:tr w:rsidR="005A29F8" w:rsidRPr="005A29F8" w14:paraId="2E4550E5" w14:textId="77777777" w:rsidTr="005A29F8">
        <w:trPr>
          <w:trHeight w:val="762"/>
        </w:trPr>
        <w:tc>
          <w:tcPr>
            <w:tcW w:w="2418" w:type="dxa"/>
            <w:tcBorders>
              <w:top w:val="nil"/>
              <w:left w:val="nil"/>
              <w:bottom w:val="nil"/>
              <w:right w:val="nil"/>
            </w:tcBorders>
            <w:shd w:val="clear" w:color="000000" w:fill="FFFFFF"/>
            <w:vAlign w:val="center"/>
            <w:hideMark/>
          </w:tcPr>
          <w:p w14:paraId="64B4C616"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2026/10/2</w:t>
            </w:r>
          </w:p>
        </w:tc>
        <w:tc>
          <w:tcPr>
            <w:tcW w:w="1820" w:type="dxa"/>
            <w:tcBorders>
              <w:top w:val="nil"/>
              <w:left w:val="nil"/>
              <w:bottom w:val="nil"/>
              <w:right w:val="nil"/>
            </w:tcBorders>
            <w:shd w:val="clear" w:color="000000" w:fill="FFFFFF"/>
            <w:vAlign w:val="center"/>
            <w:hideMark/>
          </w:tcPr>
          <w:p w14:paraId="06203015"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20:30</w:t>
            </w:r>
          </w:p>
        </w:tc>
        <w:tc>
          <w:tcPr>
            <w:tcW w:w="6252" w:type="dxa"/>
            <w:tcBorders>
              <w:top w:val="nil"/>
              <w:left w:val="nil"/>
              <w:bottom w:val="nil"/>
              <w:right w:val="nil"/>
            </w:tcBorders>
            <w:shd w:val="clear" w:color="000000" w:fill="FFFFFF"/>
            <w:vAlign w:val="center"/>
            <w:hideMark/>
          </w:tcPr>
          <w:p w14:paraId="1BE1534C" w14:textId="77777777" w:rsidR="005A29F8" w:rsidRPr="005A29F8" w:rsidRDefault="005A29F8" w:rsidP="005A29F8">
            <w:pPr>
              <w:kinsoku/>
              <w:autoSpaceDE/>
              <w:autoSpaceDN/>
              <w:adjustRightInd/>
              <w:snapToGrid/>
              <w:jc w:val="center"/>
              <w:textAlignment w:val="auto"/>
              <w:rPr>
                <w:rFonts w:ascii="微软雅黑" w:eastAsia="微软雅黑" w:hAnsi="微软雅黑" w:cs="宋体"/>
                <w:b/>
                <w:bCs/>
                <w:snapToGrid/>
                <w:sz w:val="19"/>
                <w:szCs w:val="19"/>
                <w:lang w:eastAsia="zh-CN"/>
              </w:rPr>
            </w:pPr>
            <w:r w:rsidRPr="005A29F8">
              <w:rPr>
                <w:rFonts w:ascii="微软雅黑" w:eastAsia="微软雅黑" w:hAnsi="微软雅黑" w:cs="宋体"/>
                <w:b/>
                <w:bCs/>
                <w:snapToGrid/>
                <w:sz w:val="19"/>
                <w:szCs w:val="19"/>
                <w:lang w:eastAsia="zh-CN"/>
              </w:rPr>
              <w:t>美国 9 月季调后非农就业人口</w:t>
            </w:r>
          </w:p>
        </w:tc>
      </w:tr>
    </w:tbl>
    <w:p w14:paraId="657AABBF" w14:textId="77777777" w:rsidR="00E43252" w:rsidRPr="005A29F8" w:rsidRDefault="00E43252" w:rsidP="00E43252">
      <w:pPr>
        <w:spacing w:before="120" w:line="190" w:lineRule="auto"/>
        <w:rPr>
          <w:rFonts w:ascii="微软雅黑" w:eastAsia="微软雅黑" w:hAnsi="微软雅黑" w:cs="微软雅黑" w:hint="eastAsia"/>
          <w:b/>
          <w:bCs/>
          <w:color w:val="036EB8"/>
          <w:spacing w:val="10"/>
          <w:sz w:val="28"/>
          <w:szCs w:val="28"/>
          <w:lang w:eastAsia="zh-CN"/>
        </w:rPr>
      </w:pPr>
    </w:p>
    <w:p w14:paraId="7EEB015E" w14:textId="77777777" w:rsidR="00267DDF" w:rsidRPr="00E35101" w:rsidRDefault="00267DDF" w:rsidP="0098789F">
      <w:pPr>
        <w:pStyle w:val="TableText"/>
        <w:spacing w:before="221" w:line="180" w:lineRule="auto"/>
        <w:rPr>
          <w:rFonts w:hint="eastAsia"/>
          <w:b/>
          <w:bCs/>
          <w:sz w:val="19"/>
          <w:szCs w:val="19"/>
          <w:lang w:eastAsia="zh-CN"/>
        </w:rPr>
      </w:pPr>
    </w:p>
    <w:p w14:paraId="0CFFE9D4" w14:textId="77777777" w:rsidR="00E35101" w:rsidRPr="004E3CEF" w:rsidRDefault="00E35101" w:rsidP="0098789F">
      <w:pPr>
        <w:pStyle w:val="TableText"/>
        <w:spacing w:before="221" w:line="180" w:lineRule="auto"/>
        <w:rPr>
          <w:rFonts w:hint="eastAsia"/>
          <w:b/>
          <w:bCs/>
          <w:sz w:val="19"/>
          <w:szCs w:val="19"/>
          <w:lang w:eastAsia="zh-CN"/>
        </w:rPr>
      </w:pPr>
    </w:p>
    <w:p w14:paraId="3FB1343F" w14:textId="1D741120" w:rsidR="00993B64" w:rsidRDefault="00E42547">
      <w:pPr>
        <w:spacing w:before="172" w:line="417" w:lineRule="exact"/>
        <w:rPr>
          <w:rFonts w:ascii="微软雅黑" w:eastAsia="微软雅黑" w:hAnsi="微软雅黑" w:cs="微软雅黑" w:hint="eastAsia"/>
          <w:sz w:val="20"/>
          <w:szCs w:val="20"/>
          <w:lang w:eastAsia="zh-CN"/>
        </w:rPr>
      </w:pPr>
      <w:r>
        <w:rPr>
          <w:rFonts w:ascii="微软雅黑" w:eastAsia="微软雅黑" w:hAnsi="微软雅黑" w:cs="微软雅黑"/>
          <w:color w:val="CE393F"/>
          <w:spacing w:val="8"/>
          <w:position w:val="2"/>
          <w:sz w:val="40"/>
          <w:szCs w:val="40"/>
          <w:lang w:eastAsia="zh-CN"/>
        </w:rPr>
        <w:lastRenderedPageBreak/>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0C2E2823" w14:textId="77777777" w:rsidR="00993B64" w:rsidRDefault="00E42547">
      <w:pPr>
        <w:spacing w:before="63" w:line="193" w:lineRule="auto"/>
        <w:ind w:left="340" w:right="706" w:firstLine="379"/>
        <w:jc w:val="both"/>
        <w:rPr>
          <w:rFonts w:ascii="微软雅黑" w:eastAsia="微软雅黑" w:hAnsi="微软雅黑" w:cs="微软雅黑" w:hint="eastAsia"/>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8"/>
          <w:sz w:val="18"/>
          <w:szCs w:val="18"/>
          <w:lang w:eastAsia="zh-CN"/>
        </w:rPr>
        <w:t>则。</w:t>
      </w:r>
    </w:p>
    <w:p w14:paraId="61C689A0" w14:textId="77777777" w:rsidR="00993B64" w:rsidRDefault="00E42547" w:rsidP="00A8017C">
      <w:pPr>
        <w:spacing w:before="34" w:line="189" w:lineRule="auto"/>
        <w:ind w:left="337" w:right="707" w:firstLine="381"/>
        <w:jc w:val="both"/>
        <w:rPr>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7F18DFD2" w14:textId="77777777" w:rsidR="00993B64" w:rsidRPr="002F51E2" w:rsidRDefault="00993B64">
      <w:pPr>
        <w:spacing w:before="34" w:line="569" w:lineRule="exact"/>
        <w:rPr>
          <w:rFonts w:eastAsiaTheme="minorEastAsia"/>
          <w:lang w:eastAsia="zh-CN"/>
        </w:rPr>
      </w:pPr>
    </w:p>
    <w:p w14:paraId="784F7053" w14:textId="77777777" w:rsidR="00993B64" w:rsidRDefault="00E42547">
      <w:pPr>
        <w:spacing w:line="3052" w:lineRule="exact"/>
        <w:jc w:val="center"/>
      </w:pPr>
      <w:r>
        <w:rPr>
          <w:noProof/>
          <w:position w:val="-61"/>
          <w:lang w:eastAsia="zh-CN"/>
        </w:rPr>
        <w:drawing>
          <wp:inline distT="0" distB="0" distL="0" distR="0" wp14:anchorId="4F115C30" wp14:editId="680A7ACC">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36"/>
                    <a:stretch>
                      <a:fillRect/>
                    </a:stretch>
                  </pic:blipFill>
                  <pic:spPr>
                    <a:xfrm>
                      <a:off x="0" y="0"/>
                      <a:ext cx="1936488" cy="1938179"/>
                    </a:xfrm>
                    <a:prstGeom prst="rect">
                      <a:avLst/>
                    </a:prstGeom>
                  </pic:spPr>
                </pic:pic>
              </a:graphicData>
            </a:graphic>
          </wp:inline>
        </w:drawing>
      </w:r>
    </w:p>
    <w:p w14:paraId="1A9515DE" w14:textId="77777777" w:rsidR="00993B64" w:rsidRDefault="00993B64">
      <w:pPr>
        <w:pStyle w:val="a3"/>
        <w:spacing w:line="371" w:lineRule="auto"/>
        <w:jc w:val="center"/>
      </w:pPr>
    </w:p>
    <w:p w14:paraId="6474A6E9" w14:textId="77777777" w:rsidR="00993B64" w:rsidRDefault="00E42547">
      <w:pPr>
        <w:spacing w:before="103" w:line="191"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6A341A80" w14:textId="77777777" w:rsidR="00993B64" w:rsidRDefault="00E42547">
      <w:pPr>
        <w:spacing w:before="233" w:line="175"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6BE982E1" w14:textId="77777777" w:rsidR="00993B64" w:rsidRDefault="00E42547">
      <w:pPr>
        <w:spacing w:before="258" w:line="190" w:lineRule="auto"/>
        <w:jc w:val="center"/>
        <w:rPr>
          <w:rFonts w:ascii="微软雅黑" w:eastAsia="微软雅黑" w:hAnsi="微软雅黑" w:cs="微软雅黑" w:hint="eastAsia"/>
          <w:sz w:val="24"/>
          <w:szCs w:val="24"/>
        </w:rPr>
      </w:pPr>
      <w:r>
        <w:rPr>
          <w:rFonts w:ascii="微软雅黑" w:eastAsia="微软雅黑" w:hAnsi="微软雅黑" w:cs="微软雅黑"/>
          <w:spacing w:val="13"/>
          <w:sz w:val="24"/>
          <w:szCs w:val="24"/>
        </w:rPr>
        <w:t xml:space="preserve">客服邮箱： </w:t>
      </w:r>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784EDE88" w14:textId="77777777" w:rsidR="00993B64" w:rsidRDefault="00E42547">
      <w:pPr>
        <w:spacing w:before="234" w:line="192" w:lineRule="auto"/>
        <w:jc w:val="center"/>
        <w:rPr>
          <w:rFonts w:ascii="微软雅黑" w:eastAsia="微软雅黑" w:hAnsi="微软雅黑" w:cs="微软雅黑" w:hint="eastAsia"/>
          <w:sz w:val="24"/>
          <w:szCs w:val="24"/>
        </w:rPr>
      </w:pPr>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04BBFDB9" w14:textId="77777777" w:rsidR="00993B64" w:rsidRDefault="00E42547">
      <w:pPr>
        <w:spacing w:before="234" w:line="176" w:lineRule="auto"/>
        <w:jc w:val="center"/>
        <w:rPr>
          <w:rFonts w:ascii="微软雅黑" w:eastAsia="微软雅黑" w:hAnsi="微软雅黑" w:cs="微软雅黑" w:hint="eastAsia"/>
          <w:sz w:val="24"/>
          <w:szCs w:val="24"/>
        </w:rPr>
      </w:pPr>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r>
        <w:rPr>
          <w:rFonts w:ascii="微软雅黑" w:eastAsia="微软雅黑" w:hAnsi="微软雅黑" w:cs="微软雅黑"/>
          <w:sz w:val="24"/>
          <w:szCs w:val="24"/>
        </w:rPr>
        <w:t>ruida</w:t>
      </w:r>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244C50C6" w14:textId="160CD2D7" w:rsidR="00993B64" w:rsidRPr="002F51E2" w:rsidRDefault="00E42547" w:rsidP="002F51E2">
      <w:pPr>
        <w:spacing w:before="253" w:line="177" w:lineRule="auto"/>
        <w:jc w:val="center"/>
        <w:rPr>
          <w:rFonts w:ascii="微软雅黑" w:eastAsia="微软雅黑" w:hAnsi="微软雅黑" w:cs="微软雅黑" w:hint="eastAsia"/>
          <w:sz w:val="24"/>
          <w:szCs w:val="24"/>
          <w:lang w:eastAsia="zh-CN"/>
        </w:rPr>
      </w:pPr>
      <w:r>
        <w:rPr>
          <w:rFonts w:ascii="微软雅黑" w:eastAsia="微软雅黑" w:hAnsi="微软雅黑" w:cs="微软雅黑"/>
          <w:spacing w:val="16"/>
          <w:sz w:val="24"/>
          <w:szCs w:val="24"/>
          <w:lang w:eastAsia="zh-CN"/>
        </w:rPr>
        <w:t>地址:</w:t>
      </w:r>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93B64" w:rsidRPr="002F51E2">
      <w:headerReference w:type="default" r:id="rId37"/>
      <w:footerReference w:type="default" r:id="rId38"/>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08481" w14:textId="77777777" w:rsidR="000A3560" w:rsidRDefault="000A3560">
      <w:r>
        <w:separator/>
      </w:r>
    </w:p>
  </w:endnote>
  <w:endnote w:type="continuationSeparator" w:id="0">
    <w:p w14:paraId="157D539F" w14:textId="77777777" w:rsidR="000A3560" w:rsidRDefault="000A3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思源黑体 CN Bold">
    <w:altName w:val="宋体"/>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66539" w14:textId="77777777" w:rsidR="00993B64" w:rsidRDefault="00993B6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DD82D" w14:textId="77777777" w:rsidR="000A3560" w:rsidRDefault="000A3560">
      <w:r>
        <w:separator/>
      </w:r>
    </w:p>
  </w:footnote>
  <w:footnote w:type="continuationSeparator" w:id="0">
    <w:p w14:paraId="0BB22F6B" w14:textId="77777777" w:rsidR="000A3560" w:rsidRDefault="000A3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5D23" w14:textId="77777777" w:rsidR="00993B64" w:rsidRDefault="00E42547">
    <w:pPr>
      <w:pStyle w:val="a3"/>
      <w:pBdr>
        <w:bottom w:val="double" w:sz="8" w:space="0" w:color="0766D4"/>
      </w:pBdr>
      <w:spacing w:line="14" w:lineRule="auto"/>
      <w:rPr>
        <w:sz w:val="2"/>
      </w:rPr>
    </w:pPr>
    <w:r>
      <w:rPr>
        <w:noProof/>
        <w:lang w:eastAsia="zh-CN"/>
      </w:rPr>
      <w:drawing>
        <wp:anchor distT="0" distB="0" distL="0" distR="0" simplePos="0" relativeHeight="251659264" behindDoc="1" locked="0" layoutInCell="0" allowOverlap="1" wp14:anchorId="772159BA" wp14:editId="557C3705">
          <wp:simplePos x="0" y="0"/>
          <wp:positionH relativeFrom="page">
            <wp:posOffset>0</wp:posOffset>
          </wp:positionH>
          <wp:positionV relativeFrom="page">
            <wp:posOffset>0</wp:posOffset>
          </wp:positionV>
          <wp:extent cx="7560310" cy="8609330"/>
          <wp:effectExtent l="0" t="0" r="2540" b="1270"/>
          <wp:wrapNone/>
          <wp:docPr id="1644847849"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3282" w14:textId="77777777" w:rsidR="00993B64" w:rsidRDefault="00E42547">
    <w:pPr>
      <w:pStyle w:val="a3"/>
      <w:pBdr>
        <w:top w:val="none" w:sz="0" w:space="1" w:color="auto"/>
        <w:left w:val="none" w:sz="0" w:space="4" w:color="auto"/>
        <w:bottom w:val="thinThickSmallGap" w:sz="24" w:space="0" w:color="3669AB"/>
        <w:right w:val="none" w:sz="0" w:space="4" w:color="auto"/>
      </w:pBdr>
      <w:ind w:rightChars="200" w:right="42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19579DCD" wp14:editId="514D72ED">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59F208" w14:textId="77777777" w:rsidR="00993B64" w:rsidRDefault="00993B64">
                          <w:pPr>
                            <w:pStyle w:val="a6"/>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9579DCD" id="_x0000_t202" coordsize="21600,21600" o:spt="202" path="m,l,21600r21600,l21600,xe">
              <v:stroke joinstyle="miter"/>
              <v:path gradientshapeok="t" o:connecttype="rect"/>
            </v:shapetype>
            <v:shape id="文本框 9" o:spid="_x0000_s1037"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159F208" w14:textId="77777777" w:rsidR="00993B64" w:rsidRDefault="00993B64">
                    <w:pPr>
                      <w:pStyle w:val="a6"/>
                    </w:pPr>
                  </w:p>
                </w:txbxContent>
              </v:textbox>
              <w10:wrap anchorx="margin"/>
            </v:shape>
          </w:pict>
        </mc:Fallback>
      </mc:AlternateContent>
    </w:r>
    <w:r>
      <w:rPr>
        <w:rFonts w:eastAsia="宋体" w:hint="eastAsia"/>
        <w:noProof/>
        <w:sz w:val="2"/>
        <w:lang w:eastAsia="zh-CN"/>
      </w:rPr>
      <w:drawing>
        <wp:inline distT="0" distB="0" distL="114300" distR="114300" wp14:anchorId="233EC371" wp14:editId="39DC9B9F">
          <wp:extent cx="2263140" cy="810895"/>
          <wp:effectExtent l="0" t="0" r="3810" b="0"/>
          <wp:docPr id="34" name="图片 34"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64CA7A45" w14:textId="77777777" w:rsidR="00993B64" w:rsidRDefault="00993B64">
    <w:pPr>
      <w:pStyle w:val="a3"/>
      <w:pBdr>
        <w:bottom w:val="single" w:sz="4" w:space="0" w:color="3669AB"/>
      </w:pBdr>
      <w:ind w:rightChars="200" w:right="420"/>
      <w:jc w:val="right"/>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EC38C8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 o:bullet="t">
        <v:imagedata r:id="rId1" o:title=""/>
      </v:shape>
    </w:pict>
  </w:numPicBullet>
  <w:numPicBullet w:numPicBulletId="1">
    <w:pict>
      <v:shape id="_x0000_i1026" type="#_x0000_t75" style="width:10.5pt;height:14.25pt;visibility:visible" o:bullet="t">
        <v:imagedata r:id="rId2" o:title=""/>
      </v:shape>
    </w:pict>
  </w:numPicBullet>
  <w:abstractNum w:abstractNumId="0" w15:restartNumberingAfterBreak="0">
    <w:nsid w:val="72BD7A2D"/>
    <w:multiLevelType w:val="hybridMultilevel"/>
    <w:tmpl w:val="D12C26C2"/>
    <w:lvl w:ilvl="0" w:tplc="4C4EBAF4">
      <w:start w:val="1"/>
      <w:numFmt w:val="bullet"/>
      <w:lvlText w:val=""/>
      <w:lvlPicBulletId w:val="0"/>
      <w:lvlJc w:val="left"/>
      <w:pPr>
        <w:tabs>
          <w:tab w:val="num" w:pos="440"/>
        </w:tabs>
        <w:ind w:left="440" w:firstLine="0"/>
      </w:pPr>
      <w:rPr>
        <w:rFonts w:ascii="Symbol" w:hAnsi="Symbol" w:hint="default"/>
      </w:rPr>
    </w:lvl>
    <w:lvl w:ilvl="1" w:tplc="BC36FB88" w:tentative="1">
      <w:start w:val="1"/>
      <w:numFmt w:val="bullet"/>
      <w:lvlText w:val=""/>
      <w:lvlJc w:val="left"/>
      <w:pPr>
        <w:tabs>
          <w:tab w:val="num" w:pos="880"/>
        </w:tabs>
        <w:ind w:left="880" w:firstLine="0"/>
      </w:pPr>
      <w:rPr>
        <w:rFonts w:ascii="Symbol" w:hAnsi="Symbol" w:hint="default"/>
      </w:rPr>
    </w:lvl>
    <w:lvl w:ilvl="2" w:tplc="33127FB2" w:tentative="1">
      <w:start w:val="1"/>
      <w:numFmt w:val="bullet"/>
      <w:lvlText w:val=""/>
      <w:lvlJc w:val="left"/>
      <w:pPr>
        <w:tabs>
          <w:tab w:val="num" w:pos="1320"/>
        </w:tabs>
        <w:ind w:left="1320" w:firstLine="0"/>
      </w:pPr>
      <w:rPr>
        <w:rFonts w:ascii="Symbol" w:hAnsi="Symbol" w:hint="default"/>
      </w:rPr>
    </w:lvl>
    <w:lvl w:ilvl="3" w:tplc="4E5CA6CA" w:tentative="1">
      <w:start w:val="1"/>
      <w:numFmt w:val="bullet"/>
      <w:lvlText w:val=""/>
      <w:lvlJc w:val="left"/>
      <w:pPr>
        <w:tabs>
          <w:tab w:val="num" w:pos="1760"/>
        </w:tabs>
        <w:ind w:left="1760" w:firstLine="0"/>
      </w:pPr>
      <w:rPr>
        <w:rFonts w:ascii="Symbol" w:hAnsi="Symbol" w:hint="default"/>
      </w:rPr>
    </w:lvl>
    <w:lvl w:ilvl="4" w:tplc="3994687E" w:tentative="1">
      <w:start w:val="1"/>
      <w:numFmt w:val="bullet"/>
      <w:lvlText w:val=""/>
      <w:lvlJc w:val="left"/>
      <w:pPr>
        <w:tabs>
          <w:tab w:val="num" w:pos="2200"/>
        </w:tabs>
        <w:ind w:left="2200" w:firstLine="0"/>
      </w:pPr>
      <w:rPr>
        <w:rFonts w:ascii="Symbol" w:hAnsi="Symbol" w:hint="default"/>
      </w:rPr>
    </w:lvl>
    <w:lvl w:ilvl="5" w:tplc="0F1E5E26" w:tentative="1">
      <w:start w:val="1"/>
      <w:numFmt w:val="bullet"/>
      <w:lvlText w:val=""/>
      <w:lvlJc w:val="left"/>
      <w:pPr>
        <w:tabs>
          <w:tab w:val="num" w:pos="2640"/>
        </w:tabs>
        <w:ind w:left="2640" w:firstLine="0"/>
      </w:pPr>
      <w:rPr>
        <w:rFonts w:ascii="Symbol" w:hAnsi="Symbol" w:hint="default"/>
      </w:rPr>
    </w:lvl>
    <w:lvl w:ilvl="6" w:tplc="2E98C6CC" w:tentative="1">
      <w:start w:val="1"/>
      <w:numFmt w:val="bullet"/>
      <w:lvlText w:val=""/>
      <w:lvlJc w:val="left"/>
      <w:pPr>
        <w:tabs>
          <w:tab w:val="num" w:pos="3080"/>
        </w:tabs>
        <w:ind w:left="3080" w:firstLine="0"/>
      </w:pPr>
      <w:rPr>
        <w:rFonts w:ascii="Symbol" w:hAnsi="Symbol" w:hint="default"/>
      </w:rPr>
    </w:lvl>
    <w:lvl w:ilvl="7" w:tplc="2826C79E" w:tentative="1">
      <w:start w:val="1"/>
      <w:numFmt w:val="bullet"/>
      <w:lvlText w:val=""/>
      <w:lvlJc w:val="left"/>
      <w:pPr>
        <w:tabs>
          <w:tab w:val="num" w:pos="3520"/>
        </w:tabs>
        <w:ind w:left="3520" w:firstLine="0"/>
      </w:pPr>
      <w:rPr>
        <w:rFonts w:ascii="Symbol" w:hAnsi="Symbol" w:hint="default"/>
      </w:rPr>
    </w:lvl>
    <w:lvl w:ilvl="8" w:tplc="95FC7D42" w:tentative="1">
      <w:start w:val="1"/>
      <w:numFmt w:val="bullet"/>
      <w:lvlText w:val=""/>
      <w:lvlJc w:val="left"/>
      <w:pPr>
        <w:tabs>
          <w:tab w:val="num" w:pos="3960"/>
        </w:tabs>
        <w:ind w:left="3960" w:firstLine="0"/>
      </w:pPr>
      <w:rPr>
        <w:rFonts w:ascii="Symbol" w:hAnsi="Symbol" w:hint="default"/>
      </w:rPr>
    </w:lvl>
  </w:abstractNum>
  <w:num w:numId="1" w16cid:durableId="1291476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en-US" w:vendorID="64" w:dllVersion="0" w:nlCheck="1" w:checkStyle="0"/>
  <w:activeWritingStyle w:appName="MSWord" w:lang="zh-CN" w:vendorID="64" w:dllVersion="0" w:nlCheck="1" w:checkStyle="1"/>
  <w:activeWritingStyle w:appName="MSWord" w:lang="en-US" w:vendorID="64" w:dllVersion="4096" w:nlCheck="1" w:checkStyle="0"/>
  <w:activeWritingStyle w:appName="MSWord" w:lang="en-CA" w:vendorID="64" w:dllVersion="4096" w:nlCheck="1" w:checkStyle="0"/>
  <w:activeWritingStyle w:appName="MSWord" w:lang="zh-CN" w:vendorID="64" w:dllVersion="4096" w:nlCheck="1" w:checkStyle="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 w:name="KSO_WPS_MARK_KEY" w:val="3a4f4901-0884-4460-84d6-f984be701345"/>
  </w:docVars>
  <w:rsids>
    <w:rsidRoot w:val="19E86119"/>
    <w:rsid w:val="0000127D"/>
    <w:rsid w:val="00012277"/>
    <w:rsid w:val="00012FB2"/>
    <w:rsid w:val="0001659E"/>
    <w:rsid w:val="000171C9"/>
    <w:rsid w:val="00021A7C"/>
    <w:rsid w:val="00024481"/>
    <w:rsid w:val="00025950"/>
    <w:rsid w:val="000266A9"/>
    <w:rsid w:val="00032596"/>
    <w:rsid w:val="0003365D"/>
    <w:rsid w:val="000337B6"/>
    <w:rsid w:val="000349D0"/>
    <w:rsid w:val="000358BC"/>
    <w:rsid w:val="0003755C"/>
    <w:rsid w:val="00037BAD"/>
    <w:rsid w:val="00043EDF"/>
    <w:rsid w:val="00046ED4"/>
    <w:rsid w:val="00047D81"/>
    <w:rsid w:val="00050041"/>
    <w:rsid w:val="000516B8"/>
    <w:rsid w:val="00052413"/>
    <w:rsid w:val="000529DF"/>
    <w:rsid w:val="000537D3"/>
    <w:rsid w:val="000544EE"/>
    <w:rsid w:val="00054D5B"/>
    <w:rsid w:val="0005640A"/>
    <w:rsid w:val="000570BD"/>
    <w:rsid w:val="00061B45"/>
    <w:rsid w:val="00070087"/>
    <w:rsid w:val="00071D34"/>
    <w:rsid w:val="000728E1"/>
    <w:rsid w:val="00073FC7"/>
    <w:rsid w:val="0008062E"/>
    <w:rsid w:val="000812AE"/>
    <w:rsid w:val="0008188F"/>
    <w:rsid w:val="00082F7B"/>
    <w:rsid w:val="00083176"/>
    <w:rsid w:val="00084DA4"/>
    <w:rsid w:val="00086C67"/>
    <w:rsid w:val="00090CEA"/>
    <w:rsid w:val="00091CF1"/>
    <w:rsid w:val="000955F5"/>
    <w:rsid w:val="0009599A"/>
    <w:rsid w:val="00096CB8"/>
    <w:rsid w:val="000A1008"/>
    <w:rsid w:val="000A3560"/>
    <w:rsid w:val="000A37F9"/>
    <w:rsid w:val="000A4F47"/>
    <w:rsid w:val="000A58A3"/>
    <w:rsid w:val="000A6096"/>
    <w:rsid w:val="000B1D86"/>
    <w:rsid w:val="000B5523"/>
    <w:rsid w:val="000B5BA4"/>
    <w:rsid w:val="000C4B47"/>
    <w:rsid w:val="000C4D7A"/>
    <w:rsid w:val="000D16CA"/>
    <w:rsid w:val="000D677A"/>
    <w:rsid w:val="000D71D5"/>
    <w:rsid w:val="000E2299"/>
    <w:rsid w:val="000E2B1F"/>
    <w:rsid w:val="000E6C31"/>
    <w:rsid w:val="000F2044"/>
    <w:rsid w:val="000F23B0"/>
    <w:rsid w:val="000F31DD"/>
    <w:rsid w:val="000F3952"/>
    <w:rsid w:val="000F5B60"/>
    <w:rsid w:val="001063E4"/>
    <w:rsid w:val="00106424"/>
    <w:rsid w:val="00111639"/>
    <w:rsid w:val="00111C72"/>
    <w:rsid w:val="001127BB"/>
    <w:rsid w:val="0011317A"/>
    <w:rsid w:val="00114051"/>
    <w:rsid w:val="0011524B"/>
    <w:rsid w:val="0011576B"/>
    <w:rsid w:val="00115C4D"/>
    <w:rsid w:val="00115C4E"/>
    <w:rsid w:val="001228D4"/>
    <w:rsid w:val="0012382D"/>
    <w:rsid w:val="00130AEC"/>
    <w:rsid w:val="0013110C"/>
    <w:rsid w:val="00131CDF"/>
    <w:rsid w:val="00132C65"/>
    <w:rsid w:val="001348E6"/>
    <w:rsid w:val="00140BF1"/>
    <w:rsid w:val="0014199C"/>
    <w:rsid w:val="0014585E"/>
    <w:rsid w:val="001466B7"/>
    <w:rsid w:val="00150357"/>
    <w:rsid w:val="00151E43"/>
    <w:rsid w:val="001526B9"/>
    <w:rsid w:val="00152FFE"/>
    <w:rsid w:val="00153730"/>
    <w:rsid w:val="00155814"/>
    <w:rsid w:val="001567A6"/>
    <w:rsid w:val="0015714E"/>
    <w:rsid w:val="00160080"/>
    <w:rsid w:val="00161F25"/>
    <w:rsid w:val="00165491"/>
    <w:rsid w:val="00166EF3"/>
    <w:rsid w:val="001677DB"/>
    <w:rsid w:val="001710D2"/>
    <w:rsid w:val="00172992"/>
    <w:rsid w:val="00173E51"/>
    <w:rsid w:val="001742D9"/>
    <w:rsid w:val="0017695B"/>
    <w:rsid w:val="00176CE4"/>
    <w:rsid w:val="00176FC5"/>
    <w:rsid w:val="00177156"/>
    <w:rsid w:val="0018003C"/>
    <w:rsid w:val="00181607"/>
    <w:rsid w:val="00184E17"/>
    <w:rsid w:val="0018689D"/>
    <w:rsid w:val="00186C7D"/>
    <w:rsid w:val="00191114"/>
    <w:rsid w:val="00192107"/>
    <w:rsid w:val="00192AB4"/>
    <w:rsid w:val="0019351F"/>
    <w:rsid w:val="0019599D"/>
    <w:rsid w:val="001A008D"/>
    <w:rsid w:val="001A0142"/>
    <w:rsid w:val="001A1FE8"/>
    <w:rsid w:val="001A2241"/>
    <w:rsid w:val="001A388A"/>
    <w:rsid w:val="001A6595"/>
    <w:rsid w:val="001B0902"/>
    <w:rsid w:val="001B4B2C"/>
    <w:rsid w:val="001C5E7E"/>
    <w:rsid w:val="001D474F"/>
    <w:rsid w:val="001E0834"/>
    <w:rsid w:val="001E08E9"/>
    <w:rsid w:val="001E355B"/>
    <w:rsid w:val="001F2BB3"/>
    <w:rsid w:val="001F334C"/>
    <w:rsid w:val="001F3A82"/>
    <w:rsid w:val="001F5601"/>
    <w:rsid w:val="001F67F0"/>
    <w:rsid w:val="001F7F7E"/>
    <w:rsid w:val="00201052"/>
    <w:rsid w:val="00201622"/>
    <w:rsid w:val="00202D8D"/>
    <w:rsid w:val="0020366A"/>
    <w:rsid w:val="00204CD8"/>
    <w:rsid w:val="0020745A"/>
    <w:rsid w:val="00207464"/>
    <w:rsid w:val="0021006E"/>
    <w:rsid w:val="00210D38"/>
    <w:rsid w:val="0021169A"/>
    <w:rsid w:val="00214385"/>
    <w:rsid w:val="00217612"/>
    <w:rsid w:val="00223212"/>
    <w:rsid w:val="00224792"/>
    <w:rsid w:val="00230CCC"/>
    <w:rsid w:val="00231989"/>
    <w:rsid w:val="0023258B"/>
    <w:rsid w:val="00232C9B"/>
    <w:rsid w:val="002379B1"/>
    <w:rsid w:val="0024118E"/>
    <w:rsid w:val="00242A3C"/>
    <w:rsid w:val="00242CDF"/>
    <w:rsid w:val="002437C9"/>
    <w:rsid w:val="002441C6"/>
    <w:rsid w:val="002465B6"/>
    <w:rsid w:val="00246C38"/>
    <w:rsid w:val="002471D0"/>
    <w:rsid w:val="002503E6"/>
    <w:rsid w:val="00256C83"/>
    <w:rsid w:val="0026439A"/>
    <w:rsid w:val="00266244"/>
    <w:rsid w:val="00267C5A"/>
    <w:rsid w:val="00267D27"/>
    <w:rsid w:val="00267DDF"/>
    <w:rsid w:val="00271ECF"/>
    <w:rsid w:val="00275611"/>
    <w:rsid w:val="00275CB1"/>
    <w:rsid w:val="00280BF8"/>
    <w:rsid w:val="0028213F"/>
    <w:rsid w:val="00284BA1"/>
    <w:rsid w:val="0028529A"/>
    <w:rsid w:val="0029534B"/>
    <w:rsid w:val="00295F02"/>
    <w:rsid w:val="00296C65"/>
    <w:rsid w:val="002A4E52"/>
    <w:rsid w:val="002B1EFC"/>
    <w:rsid w:val="002B303E"/>
    <w:rsid w:val="002C0383"/>
    <w:rsid w:val="002C1352"/>
    <w:rsid w:val="002C2E97"/>
    <w:rsid w:val="002C3D9A"/>
    <w:rsid w:val="002D5478"/>
    <w:rsid w:val="002D5672"/>
    <w:rsid w:val="002D753C"/>
    <w:rsid w:val="002E0254"/>
    <w:rsid w:val="002E4301"/>
    <w:rsid w:val="002E4428"/>
    <w:rsid w:val="002F29C3"/>
    <w:rsid w:val="002F2D62"/>
    <w:rsid w:val="002F3BE6"/>
    <w:rsid w:val="002F4AE2"/>
    <w:rsid w:val="002F51E2"/>
    <w:rsid w:val="002F526D"/>
    <w:rsid w:val="002F5C6D"/>
    <w:rsid w:val="002F675F"/>
    <w:rsid w:val="002F678E"/>
    <w:rsid w:val="002F719C"/>
    <w:rsid w:val="00300AF0"/>
    <w:rsid w:val="00304BA0"/>
    <w:rsid w:val="0030624C"/>
    <w:rsid w:val="0030761B"/>
    <w:rsid w:val="00310509"/>
    <w:rsid w:val="003149CC"/>
    <w:rsid w:val="00320BF2"/>
    <w:rsid w:val="00326289"/>
    <w:rsid w:val="0033056E"/>
    <w:rsid w:val="00333F33"/>
    <w:rsid w:val="00334D6B"/>
    <w:rsid w:val="00335A68"/>
    <w:rsid w:val="0033704A"/>
    <w:rsid w:val="00340F7B"/>
    <w:rsid w:val="00345D18"/>
    <w:rsid w:val="003514DA"/>
    <w:rsid w:val="00352220"/>
    <w:rsid w:val="00360438"/>
    <w:rsid w:val="00360A3B"/>
    <w:rsid w:val="00360D05"/>
    <w:rsid w:val="00364453"/>
    <w:rsid w:val="00365B21"/>
    <w:rsid w:val="00366711"/>
    <w:rsid w:val="00366EB4"/>
    <w:rsid w:val="003700F6"/>
    <w:rsid w:val="003717C2"/>
    <w:rsid w:val="003718F7"/>
    <w:rsid w:val="00373FD7"/>
    <w:rsid w:val="0037471E"/>
    <w:rsid w:val="0037507A"/>
    <w:rsid w:val="003762BB"/>
    <w:rsid w:val="00376BDB"/>
    <w:rsid w:val="00377090"/>
    <w:rsid w:val="00380003"/>
    <w:rsid w:val="003820BA"/>
    <w:rsid w:val="00385877"/>
    <w:rsid w:val="0038684B"/>
    <w:rsid w:val="0039002C"/>
    <w:rsid w:val="00391792"/>
    <w:rsid w:val="0039375B"/>
    <w:rsid w:val="003961C6"/>
    <w:rsid w:val="0039655C"/>
    <w:rsid w:val="0039687F"/>
    <w:rsid w:val="00396C00"/>
    <w:rsid w:val="003A2743"/>
    <w:rsid w:val="003A31F4"/>
    <w:rsid w:val="003A41B1"/>
    <w:rsid w:val="003A7C7D"/>
    <w:rsid w:val="003A7CA1"/>
    <w:rsid w:val="003B3A09"/>
    <w:rsid w:val="003B440E"/>
    <w:rsid w:val="003B490B"/>
    <w:rsid w:val="003B5FE5"/>
    <w:rsid w:val="003C17C2"/>
    <w:rsid w:val="003C3841"/>
    <w:rsid w:val="003C6A62"/>
    <w:rsid w:val="003C7875"/>
    <w:rsid w:val="003D1566"/>
    <w:rsid w:val="003D4488"/>
    <w:rsid w:val="003D6878"/>
    <w:rsid w:val="003D6AD5"/>
    <w:rsid w:val="003E0237"/>
    <w:rsid w:val="003E2C9E"/>
    <w:rsid w:val="003E3A0C"/>
    <w:rsid w:val="003E61AE"/>
    <w:rsid w:val="003E6312"/>
    <w:rsid w:val="003E665C"/>
    <w:rsid w:val="003E7045"/>
    <w:rsid w:val="003E70F0"/>
    <w:rsid w:val="003E7B1B"/>
    <w:rsid w:val="003F0F92"/>
    <w:rsid w:val="003F2709"/>
    <w:rsid w:val="003F31E2"/>
    <w:rsid w:val="003F3C90"/>
    <w:rsid w:val="003F595A"/>
    <w:rsid w:val="004001EF"/>
    <w:rsid w:val="0040323B"/>
    <w:rsid w:val="004049D5"/>
    <w:rsid w:val="00405BB3"/>
    <w:rsid w:val="0040629B"/>
    <w:rsid w:val="00407634"/>
    <w:rsid w:val="00407B1E"/>
    <w:rsid w:val="00412A30"/>
    <w:rsid w:val="0041523D"/>
    <w:rsid w:val="0041706C"/>
    <w:rsid w:val="00421CCB"/>
    <w:rsid w:val="0042281D"/>
    <w:rsid w:val="00426807"/>
    <w:rsid w:val="00426F3F"/>
    <w:rsid w:val="00427800"/>
    <w:rsid w:val="00431E1A"/>
    <w:rsid w:val="00433F82"/>
    <w:rsid w:val="00434CAE"/>
    <w:rsid w:val="00437BD4"/>
    <w:rsid w:val="00437F13"/>
    <w:rsid w:val="00441206"/>
    <w:rsid w:val="004412EC"/>
    <w:rsid w:val="004431EE"/>
    <w:rsid w:val="004437F3"/>
    <w:rsid w:val="004468A9"/>
    <w:rsid w:val="00453463"/>
    <w:rsid w:val="00454C90"/>
    <w:rsid w:val="004577AF"/>
    <w:rsid w:val="00460331"/>
    <w:rsid w:val="00460646"/>
    <w:rsid w:val="00461710"/>
    <w:rsid w:val="00463C14"/>
    <w:rsid w:val="0046529F"/>
    <w:rsid w:val="004654E4"/>
    <w:rsid w:val="00465D93"/>
    <w:rsid w:val="00465FC0"/>
    <w:rsid w:val="004726FD"/>
    <w:rsid w:val="00472DE0"/>
    <w:rsid w:val="0047421F"/>
    <w:rsid w:val="00475394"/>
    <w:rsid w:val="00475B24"/>
    <w:rsid w:val="00476925"/>
    <w:rsid w:val="00482668"/>
    <w:rsid w:val="00482AFC"/>
    <w:rsid w:val="00483509"/>
    <w:rsid w:val="004859EC"/>
    <w:rsid w:val="00485E77"/>
    <w:rsid w:val="004862D2"/>
    <w:rsid w:val="00487B1D"/>
    <w:rsid w:val="004910DC"/>
    <w:rsid w:val="00494990"/>
    <w:rsid w:val="004A09B7"/>
    <w:rsid w:val="004A106C"/>
    <w:rsid w:val="004A4AF5"/>
    <w:rsid w:val="004A576F"/>
    <w:rsid w:val="004B2BA7"/>
    <w:rsid w:val="004B3A09"/>
    <w:rsid w:val="004B3ACA"/>
    <w:rsid w:val="004B4D03"/>
    <w:rsid w:val="004B6B43"/>
    <w:rsid w:val="004B7178"/>
    <w:rsid w:val="004B72A2"/>
    <w:rsid w:val="004B77E9"/>
    <w:rsid w:val="004C3444"/>
    <w:rsid w:val="004C37EB"/>
    <w:rsid w:val="004C5DD7"/>
    <w:rsid w:val="004C5F6A"/>
    <w:rsid w:val="004D0635"/>
    <w:rsid w:val="004D0DE1"/>
    <w:rsid w:val="004D1917"/>
    <w:rsid w:val="004D5F86"/>
    <w:rsid w:val="004D6C4A"/>
    <w:rsid w:val="004E13EF"/>
    <w:rsid w:val="004E1793"/>
    <w:rsid w:val="004E38AB"/>
    <w:rsid w:val="004E3995"/>
    <w:rsid w:val="004E3CEF"/>
    <w:rsid w:val="004E4AD6"/>
    <w:rsid w:val="004F0F6E"/>
    <w:rsid w:val="004F1D52"/>
    <w:rsid w:val="004F6010"/>
    <w:rsid w:val="004F646C"/>
    <w:rsid w:val="004F77E6"/>
    <w:rsid w:val="0050215E"/>
    <w:rsid w:val="005025C0"/>
    <w:rsid w:val="00503305"/>
    <w:rsid w:val="00504DFB"/>
    <w:rsid w:val="00507F91"/>
    <w:rsid w:val="005126D3"/>
    <w:rsid w:val="005134CE"/>
    <w:rsid w:val="00517A64"/>
    <w:rsid w:val="00517E55"/>
    <w:rsid w:val="00520987"/>
    <w:rsid w:val="0052576A"/>
    <w:rsid w:val="00526441"/>
    <w:rsid w:val="005270A6"/>
    <w:rsid w:val="005309C2"/>
    <w:rsid w:val="00530BA9"/>
    <w:rsid w:val="00530F5C"/>
    <w:rsid w:val="00532D16"/>
    <w:rsid w:val="00533EE1"/>
    <w:rsid w:val="00534ACA"/>
    <w:rsid w:val="00534F57"/>
    <w:rsid w:val="005360CD"/>
    <w:rsid w:val="0054266E"/>
    <w:rsid w:val="0054275B"/>
    <w:rsid w:val="00543A0C"/>
    <w:rsid w:val="00545893"/>
    <w:rsid w:val="0054686D"/>
    <w:rsid w:val="005472B7"/>
    <w:rsid w:val="00547441"/>
    <w:rsid w:val="00547EA8"/>
    <w:rsid w:val="00552DC2"/>
    <w:rsid w:val="00553EEB"/>
    <w:rsid w:val="0055403E"/>
    <w:rsid w:val="005541D4"/>
    <w:rsid w:val="005558EB"/>
    <w:rsid w:val="00557B80"/>
    <w:rsid w:val="0056277F"/>
    <w:rsid w:val="00563DE1"/>
    <w:rsid w:val="00566217"/>
    <w:rsid w:val="00567660"/>
    <w:rsid w:val="0057491B"/>
    <w:rsid w:val="005764DE"/>
    <w:rsid w:val="00576C22"/>
    <w:rsid w:val="00582EFD"/>
    <w:rsid w:val="00590521"/>
    <w:rsid w:val="00593C5A"/>
    <w:rsid w:val="0059509C"/>
    <w:rsid w:val="00595C4C"/>
    <w:rsid w:val="005A0B8A"/>
    <w:rsid w:val="005A29F8"/>
    <w:rsid w:val="005A398B"/>
    <w:rsid w:val="005A4BD8"/>
    <w:rsid w:val="005A6C57"/>
    <w:rsid w:val="005C0B3E"/>
    <w:rsid w:val="005C1405"/>
    <w:rsid w:val="005C3F27"/>
    <w:rsid w:val="005C6E4D"/>
    <w:rsid w:val="005D24AB"/>
    <w:rsid w:val="005D2924"/>
    <w:rsid w:val="005D3DA0"/>
    <w:rsid w:val="005D5879"/>
    <w:rsid w:val="005E008C"/>
    <w:rsid w:val="005E5AA7"/>
    <w:rsid w:val="005F32AB"/>
    <w:rsid w:val="005F36C6"/>
    <w:rsid w:val="005F60E4"/>
    <w:rsid w:val="005F68AE"/>
    <w:rsid w:val="0060269A"/>
    <w:rsid w:val="00602D33"/>
    <w:rsid w:val="00603EAF"/>
    <w:rsid w:val="00605CBB"/>
    <w:rsid w:val="006063C0"/>
    <w:rsid w:val="006067F6"/>
    <w:rsid w:val="00610EB5"/>
    <w:rsid w:val="00611ECC"/>
    <w:rsid w:val="00614406"/>
    <w:rsid w:val="006151E8"/>
    <w:rsid w:val="00616B99"/>
    <w:rsid w:val="00617873"/>
    <w:rsid w:val="00617C11"/>
    <w:rsid w:val="006221C4"/>
    <w:rsid w:val="00625937"/>
    <w:rsid w:val="00626DEE"/>
    <w:rsid w:val="006314C9"/>
    <w:rsid w:val="006331C4"/>
    <w:rsid w:val="00634CB4"/>
    <w:rsid w:val="006357EC"/>
    <w:rsid w:val="006359FD"/>
    <w:rsid w:val="006371BB"/>
    <w:rsid w:val="00637FE3"/>
    <w:rsid w:val="006411CD"/>
    <w:rsid w:val="0065036A"/>
    <w:rsid w:val="00651887"/>
    <w:rsid w:val="00652631"/>
    <w:rsid w:val="00653035"/>
    <w:rsid w:val="00656EFB"/>
    <w:rsid w:val="00660564"/>
    <w:rsid w:val="00664406"/>
    <w:rsid w:val="00665C1B"/>
    <w:rsid w:val="006705F2"/>
    <w:rsid w:val="00670B38"/>
    <w:rsid w:val="00672FF6"/>
    <w:rsid w:val="00674557"/>
    <w:rsid w:val="00675582"/>
    <w:rsid w:val="006802C1"/>
    <w:rsid w:val="00680CEC"/>
    <w:rsid w:val="0068398C"/>
    <w:rsid w:val="0068440B"/>
    <w:rsid w:val="0069026A"/>
    <w:rsid w:val="00694D41"/>
    <w:rsid w:val="00694E37"/>
    <w:rsid w:val="006A1673"/>
    <w:rsid w:val="006A1D1C"/>
    <w:rsid w:val="006A21B4"/>
    <w:rsid w:val="006A43D8"/>
    <w:rsid w:val="006A4A36"/>
    <w:rsid w:val="006B22BE"/>
    <w:rsid w:val="006B77CA"/>
    <w:rsid w:val="006C4893"/>
    <w:rsid w:val="006C5173"/>
    <w:rsid w:val="006C7D01"/>
    <w:rsid w:val="006D3C63"/>
    <w:rsid w:val="006D4218"/>
    <w:rsid w:val="006D4482"/>
    <w:rsid w:val="006D478D"/>
    <w:rsid w:val="006D627F"/>
    <w:rsid w:val="006D636C"/>
    <w:rsid w:val="006D6B7B"/>
    <w:rsid w:val="006D717D"/>
    <w:rsid w:val="006E0178"/>
    <w:rsid w:val="006E088C"/>
    <w:rsid w:val="006E2AF8"/>
    <w:rsid w:val="006E5796"/>
    <w:rsid w:val="006E5C0A"/>
    <w:rsid w:val="006E7AE5"/>
    <w:rsid w:val="006F2F58"/>
    <w:rsid w:val="007031D5"/>
    <w:rsid w:val="00710E53"/>
    <w:rsid w:val="007133E0"/>
    <w:rsid w:val="007134CC"/>
    <w:rsid w:val="00717E19"/>
    <w:rsid w:val="00722796"/>
    <w:rsid w:val="007231FC"/>
    <w:rsid w:val="00725D26"/>
    <w:rsid w:val="00725E2E"/>
    <w:rsid w:val="00727E16"/>
    <w:rsid w:val="007315E1"/>
    <w:rsid w:val="007320D9"/>
    <w:rsid w:val="007325D8"/>
    <w:rsid w:val="0073267E"/>
    <w:rsid w:val="00733141"/>
    <w:rsid w:val="00733534"/>
    <w:rsid w:val="007335F8"/>
    <w:rsid w:val="00735E52"/>
    <w:rsid w:val="0073607D"/>
    <w:rsid w:val="0073618E"/>
    <w:rsid w:val="007371D9"/>
    <w:rsid w:val="00743251"/>
    <w:rsid w:val="00744BCF"/>
    <w:rsid w:val="00744E5A"/>
    <w:rsid w:val="00745096"/>
    <w:rsid w:val="00751493"/>
    <w:rsid w:val="00754197"/>
    <w:rsid w:val="00756259"/>
    <w:rsid w:val="00757FF1"/>
    <w:rsid w:val="00761A64"/>
    <w:rsid w:val="007640D6"/>
    <w:rsid w:val="00764BBB"/>
    <w:rsid w:val="0076666A"/>
    <w:rsid w:val="007701B0"/>
    <w:rsid w:val="00774A20"/>
    <w:rsid w:val="00777176"/>
    <w:rsid w:val="00780500"/>
    <w:rsid w:val="007826D5"/>
    <w:rsid w:val="007853C1"/>
    <w:rsid w:val="00791093"/>
    <w:rsid w:val="00792165"/>
    <w:rsid w:val="00794F28"/>
    <w:rsid w:val="00795476"/>
    <w:rsid w:val="00796DA7"/>
    <w:rsid w:val="007A4F04"/>
    <w:rsid w:val="007A5D96"/>
    <w:rsid w:val="007A723B"/>
    <w:rsid w:val="007A73D2"/>
    <w:rsid w:val="007A7575"/>
    <w:rsid w:val="007B4E4F"/>
    <w:rsid w:val="007B5E25"/>
    <w:rsid w:val="007C1678"/>
    <w:rsid w:val="007C5006"/>
    <w:rsid w:val="007C7EB5"/>
    <w:rsid w:val="007D2B08"/>
    <w:rsid w:val="007D2D10"/>
    <w:rsid w:val="007E4BB5"/>
    <w:rsid w:val="007E5FFC"/>
    <w:rsid w:val="007F02AD"/>
    <w:rsid w:val="007F3773"/>
    <w:rsid w:val="007F428B"/>
    <w:rsid w:val="007F6807"/>
    <w:rsid w:val="00802C96"/>
    <w:rsid w:val="00804A8F"/>
    <w:rsid w:val="008066B6"/>
    <w:rsid w:val="008077C1"/>
    <w:rsid w:val="008125EA"/>
    <w:rsid w:val="00812C1E"/>
    <w:rsid w:val="00813F1D"/>
    <w:rsid w:val="008207E6"/>
    <w:rsid w:val="008231E1"/>
    <w:rsid w:val="008235C9"/>
    <w:rsid w:val="00823B91"/>
    <w:rsid w:val="0082416F"/>
    <w:rsid w:val="00824EC2"/>
    <w:rsid w:val="00825919"/>
    <w:rsid w:val="00825DF9"/>
    <w:rsid w:val="00826CA3"/>
    <w:rsid w:val="00827530"/>
    <w:rsid w:val="00833CC2"/>
    <w:rsid w:val="00835A2B"/>
    <w:rsid w:val="00836092"/>
    <w:rsid w:val="00836284"/>
    <w:rsid w:val="0084308B"/>
    <w:rsid w:val="00843651"/>
    <w:rsid w:val="008451E8"/>
    <w:rsid w:val="00845C49"/>
    <w:rsid w:val="00855FE4"/>
    <w:rsid w:val="0086024B"/>
    <w:rsid w:val="00862A48"/>
    <w:rsid w:val="0086675B"/>
    <w:rsid w:val="00871304"/>
    <w:rsid w:val="008720F4"/>
    <w:rsid w:val="00872A40"/>
    <w:rsid w:val="00875359"/>
    <w:rsid w:val="00881CEC"/>
    <w:rsid w:val="008840BC"/>
    <w:rsid w:val="00884C40"/>
    <w:rsid w:val="00885F07"/>
    <w:rsid w:val="00886256"/>
    <w:rsid w:val="00886CD9"/>
    <w:rsid w:val="00887D59"/>
    <w:rsid w:val="00894FD7"/>
    <w:rsid w:val="008955F8"/>
    <w:rsid w:val="008971E7"/>
    <w:rsid w:val="008A1ADE"/>
    <w:rsid w:val="008A23A4"/>
    <w:rsid w:val="008A2FED"/>
    <w:rsid w:val="008A5153"/>
    <w:rsid w:val="008A69E2"/>
    <w:rsid w:val="008B0CCC"/>
    <w:rsid w:val="008B2E92"/>
    <w:rsid w:val="008B5038"/>
    <w:rsid w:val="008B7993"/>
    <w:rsid w:val="008C01FA"/>
    <w:rsid w:val="008C26D6"/>
    <w:rsid w:val="008C49EB"/>
    <w:rsid w:val="008C776B"/>
    <w:rsid w:val="008D1B4B"/>
    <w:rsid w:val="008D443E"/>
    <w:rsid w:val="008D4EA8"/>
    <w:rsid w:val="008E3E9D"/>
    <w:rsid w:val="008E453D"/>
    <w:rsid w:val="008E5952"/>
    <w:rsid w:val="008E74C9"/>
    <w:rsid w:val="008F4B28"/>
    <w:rsid w:val="008F5218"/>
    <w:rsid w:val="008F55B0"/>
    <w:rsid w:val="009012EB"/>
    <w:rsid w:val="00903100"/>
    <w:rsid w:val="009033A1"/>
    <w:rsid w:val="00903F73"/>
    <w:rsid w:val="00904FCF"/>
    <w:rsid w:val="009070E0"/>
    <w:rsid w:val="00913AAA"/>
    <w:rsid w:val="00914848"/>
    <w:rsid w:val="0091534B"/>
    <w:rsid w:val="009156D8"/>
    <w:rsid w:val="00915CB9"/>
    <w:rsid w:val="009166E1"/>
    <w:rsid w:val="00920732"/>
    <w:rsid w:val="0092126A"/>
    <w:rsid w:val="00921FDC"/>
    <w:rsid w:val="00930C3E"/>
    <w:rsid w:val="00932002"/>
    <w:rsid w:val="00933122"/>
    <w:rsid w:val="009408FD"/>
    <w:rsid w:val="00941F7D"/>
    <w:rsid w:val="00942C1A"/>
    <w:rsid w:val="009436E6"/>
    <w:rsid w:val="009439FF"/>
    <w:rsid w:val="00945490"/>
    <w:rsid w:val="0094753C"/>
    <w:rsid w:val="00953866"/>
    <w:rsid w:val="009555C8"/>
    <w:rsid w:val="00956A3A"/>
    <w:rsid w:val="009573BC"/>
    <w:rsid w:val="00957CB8"/>
    <w:rsid w:val="009607A0"/>
    <w:rsid w:val="00962683"/>
    <w:rsid w:val="00962ACE"/>
    <w:rsid w:val="009647D8"/>
    <w:rsid w:val="0097012C"/>
    <w:rsid w:val="00971F20"/>
    <w:rsid w:val="00973ABB"/>
    <w:rsid w:val="009778CD"/>
    <w:rsid w:val="009808C3"/>
    <w:rsid w:val="0098429D"/>
    <w:rsid w:val="009877C3"/>
    <w:rsid w:val="0098789F"/>
    <w:rsid w:val="00991996"/>
    <w:rsid w:val="00992181"/>
    <w:rsid w:val="00992CED"/>
    <w:rsid w:val="00993B64"/>
    <w:rsid w:val="00994A47"/>
    <w:rsid w:val="00996A39"/>
    <w:rsid w:val="009974C0"/>
    <w:rsid w:val="009B07F6"/>
    <w:rsid w:val="009B3C7E"/>
    <w:rsid w:val="009B409C"/>
    <w:rsid w:val="009B51F5"/>
    <w:rsid w:val="009B535F"/>
    <w:rsid w:val="009C208F"/>
    <w:rsid w:val="009C3202"/>
    <w:rsid w:val="009C600A"/>
    <w:rsid w:val="009C7E2F"/>
    <w:rsid w:val="009D048E"/>
    <w:rsid w:val="009D415B"/>
    <w:rsid w:val="009D7722"/>
    <w:rsid w:val="009E1477"/>
    <w:rsid w:val="009E3570"/>
    <w:rsid w:val="009E7C92"/>
    <w:rsid w:val="009F1578"/>
    <w:rsid w:val="009F24F2"/>
    <w:rsid w:val="009F42DE"/>
    <w:rsid w:val="009F764A"/>
    <w:rsid w:val="009F7E87"/>
    <w:rsid w:val="00A019C3"/>
    <w:rsid w:val="00A01FD9"/>
    <w:rsid w:val="00A0361B"/>
    <w:rsid w:val="00A03626"/>
    <w:rsid w:val="00A05A1E"/>
    <w:rsid w:val="00A10B81"/>
    <w:rsid w:val="00A115B2"/>
    <w:rsid w:val="00A11A68"/>
    <w:rsid w:val="00A125FD"/>
    <w:rsid w:val="00A126C0"/>
    <w:rsid w:val="00A1277C"/>
    <w:rsid w:val="00A12C47"/>
    <w:rsid w:val="00A12FFF"/>
    <w:rsid w:val="00A13EF5"/>
    <w:rsid w:val="00A1494C"/>
    <w:rsid w:val="00A1536E"/>
    <w:rsid w:val="00A203C6"/>
    <w:rsid w:val="00A225AF"/>
    <w:rsid w:val="00A26892"/>
    <w:rsid w:val="00A36853"/>
    <w:rsid w:val="00A37D40"/>
    <w:rsid w:val="00A4019F"/>
    <w:rsid w:val="00A42F68"/>
    <w:rsid w:val="00A45974"/>
    <w:rsid w:val="00A45E87"/>
    <w:rsid w:val="00A46D93"/>
    <w:rsid w:val="00A4704B"/>
    <w:rsid w:val="00A57251"/>
    <w:rsid w:val="00A6404C"/>
    <w:rsid w:val="00A65243"/>
    <w:rsid w:val="00A6650C"/>
    <w:rsid w:val="00A67696"/>
    <w:rsid w:val="00A70011"/>
    <w:rsid w:val="00A72EC1"/>
    <w:rsid w:val="00A75060"/>
    <w:rsid w:val="00A77134"/>
    <w:rsid w:val="00A8017C"/>
    <w:rsid w:val="00A8101A"/>
    <w:rsid w:val="00A817F3"/>
    <w:rsid w:val="00A82497"/>
    <w:rsid w:val="00A83125"/>
    <w:rsid w:val="00A84787"/>
    <w:rsid w:val="00A86E1B"/>
    <w:rsid w:val="00A8715C"/>
    <w:rsid w:val="00A916E8"/>
    <w:rsid w:val="00AA342D"/>
    <w:rsid w:val="00AA7333"/>
    <w:rsid w:val="00AB0BDF"/>
    <w:rsid w:val="00AB1863"/>
    <w:rsid w:val="00AB1E5D"/>
    <w:rsid w:val="00AB3156"/>
    <w:rsid w:val="00AB53A4"/>
    <w:rsid w:val="00AC0110"/>
    <w:rsid w:val="00AC2444"/>
    <w:rsid w:val="00AC31CC"/>
    <w:rsid w:val="00AC490E"/>
    <w:rsid w:val="00AC5973"/>
    <w:rsid w:val="00AC5A7E"/>
    <w:rsid w:val="00AC743F"/>
    <w:rsid w:val="00AD2CA8"/>
    <w:rsid w:val="00AD4277"/>
    <w:rsid w:val="00AD5557"/>
    <w:rsid w:val="00AD6404"/>
    <w:rsid w:val="00AD707E"/>
    <w:rsid w:val="00AE0B4B"/>
    <w:rsid w:val="00AE1344"/>
    <w:rsid w:val="00AE16DC"/>
    <w:rsid w:val="00AE5686"/>
    <w:rsid w:val="00AE57A3"/>
    <w:rsid w:val="00AF6B63"/>
    <w:rsid w:val="00AF6C55"/>
    <w:rsid w:val="00B0226F"/>
    <w:rsid w:val="00B037DD"/>
    <w:rsid w:val="00B04DE1"/>
    <w:rsid w:val="00B0760C"/>
    <w:rsid w:val="00B1662F"/>
    <w:rsid w:val="00B17398"/>
    <w:rsid w:val="00B17CB5"/>
    <w:rsid w:val="00B22438"/>
    <w:rsid w:val="00B233DE"/>
    <w:rsid w:val="00B23E2D"/>
    <w:rsid w:val="00B23EFB"/>
    <w:rsid w:val="00B262FB"/>
    <w:rsid w:val="00B301B9"/>
    <w:rsid w:val="00B35522"/>
    <w:rsid w:val="00B36ED6"/>
    <w:rsid w:val="00B37866"/>
    <w:rsid w:val="00B40E66"/>
    <w:rsid w:val="00B44078"/>
    <w:rsid w:val="00B44F65"/>
    <w:rsid w:val="00B517CE"/>
    <w:rsid w:val="00B5559C"/>
    <w:rsid w:val="00B56A7C"/>
    <w:rsid w:val="00B60EEA"/>
    <w:rsid w:val="00B64DF3"/>
    <w:rsid w:val="00B659E5"/>
    <w:rsid w:val="00B70D41"/>
    <w:rsid w:val="00B72181"/>
    <w:rsid w:val="00B7417B"/>
    <w:rsid w:val="00B765C9"/>
    <w:rsid w:val="00B77CA7"/>
    <w:rsid w:val="00B82572"/>
    <w:rsid w:val="00B86245"/>
    <w:rsid w:val="00B90389"/>
    <w:rsid w:val="00B92A52"/>
    <w:rsid w:val="00B95E35"/>
    <w:rsid w:val="00B97067"/>
    <w:rsid w:val="00B9719E"/>
    <w:rsid w:val="00BA073A"/>
    <w:rsid w:val="00BA1372"/>
    <w:rsid w:val="00BA1D3C"/>
    <w:rsid w:val="00BA22C3"/>
    <w:rsid w:val="00BA3763"/>
    <w:rsid w:val="00BA4660"/>
    <w:rsid w:val="00BA502A"/>
    <w:rsid w:val="00BB1A67"/>
    <w:rsid w:val="00BB395A"/>
    <w:rsid w:val="00BB3C74"/>
    <w:rsid w:val="00BB483B"/>
    <w:rsid w:val="00BB5834"/>
    <w:rsid w:val="00BB6826"/>
    <w:rsid w:val="00BC1F6B"/>
    <w:rsid w:val="00BC40E7"/>
    <w:rsid w:val="00BD0E6B"/>
    <w:rsid w:val="00BD3323"/>
    <w:rsid w:val="00BD444A"/>
    <w:rsid w:val="00BD4B95"/>
    <w:rsid w:val="00BD7181"/>
    <w:rsid w:val="00BD76A9"/>
    <w:rsid w:val="00BE2575"/>
    <w:rsid w:val="00BE4D69"/>
    <w:rsid w:val="00BE55EB"/>
    <w:rsid w:val="00BE5A44"/>
    <w:rsid w:val="00BE65B3"/>
    <w:rsid w:val="00BF00E8"/>
    <w:rsid w:val="00BF2437"/>
    <w:rsid w:val="00BF2F2C"/>
    <w:rsid w:val="00BF7510"/>
    <w:rsid w:val="00BF7F97"/>
    <w:rsid w:val="00C00D88"/>
    <w:rsid w:val="00C00E5A"/>
    <w:rsid w:val="00C014F1"/>
    <w:rsid w:val="00C01DDE"/>
    <w:rsid w:val="00C01FF3"/>
    <w:rsid w:val="00C049E5"/>
    <w:rsid w:val="00C07B70"/>
    <w:rsid w:val="00C10233"/>
    <w:rsid w:val="00C11EBB"/>
    <w:rsid w:val="00C11EBD"/>
    <w:rsid w:val="00C14B6A"/>
    <w:rsid w:val="00C16B08"/>
    <w:rsid w:val="00C20C12"/>
    <w:rsid w:val="00C311C6"/>
    <w:rsid w:val="00C33823"/>
    <w:rsid w:val="00C33D7B"/>
    <w:rsid w:val="00C41475"/>
    <w:rsid w:val="00C41A9F"/>
    <w:rsid w:val="00C422E3"/>
    <w:rsid w:val="00C4355F"/>
    <w:rsid w:val="00C44C35"/>
    <w:rsid w:val="00C5204B"/>
    <w:rsid w:val="00C54D25"/>
    <w:rsid w:val="00C551D2"/>
    <w:rsid w:val="00C62AA1"/>
    <w:rsid w:val="00C633C9"/>
    <w:rsid w:val="00C63A31"/>
    <w:rsid w:val="00C63A5D"/>
    <w:rsid w:val="00C63B19"/>
    <w:rsid w:val="00C6508E"/>
    <w:rsid w:val="00C652C6"/>
    <w:rsid w:val="00C65339"/>
    <w:rsid w:val="00C66A2E"/>
    <w:rsid w:val="00C70DAA"/>
    <w:rsid w:val="00C71DE9"/>
    <w:rsid w:val="00C75E44"/>
    <w:rsid w:val="00C80107"/>
    <w:rsid w:val="00C80531"/>
    <w:rsid w:val="00C80E7D"/>
    <w:rsid w:val="00C80FA8"/>
    <w:rsid w:val="00C821B6"/>
    <w:rsid w:val="00C875BA"/>
    <w:rsid w:val="00C876A6"/>
    <w:rsid w:val="00C9301F"/>
    <w:rsid w:val="00C93C3F"/>
    <w:rsid w:val="00C94C7D"/>
    <w:rsid w:val="00C950AE"/>
    <w:rsid w:val="00CA3E29"/>
    <w:rsid w:val="00CA400A"/>
    <w:rsid w:val="00CB63D9"/>
    <w:rsid w:val="00CC0581"/>
    <w:rsid w:val="00CC6A93"/>
    <w:rsid w:val="00CD1E22"/>
    <w:rsid w:val="00CD2BBA"/>
    <w:rsid w:val="00CD3581"/>
    <w:rsid w:val="00CD3FF0"/>
    <w:rsid w:val="00CD5394"/>
    <w:rsid w:val="00CE5817"/>
    <w:rsid w:val="00CF412E"/>
    <w:rsid w:val="00CF4C94"/>
    <w:rsid w:val="00CF5824"/>
    <w:rsid w:val="00CF62E1"/>
    <w:rsid w:val="00D009F8"/>
    <w:rsid w:val="00D0207E"/>
    <w:rsid w:val="00D026C2"/>
    <w:rsid w:val="00D03810"/>
    <w:rsid w:val="00D044AC"/>
    <w:rsid w:val="00D056FA"/>
    <w:rsid w:val="00D07506"/>
    <w:rsid w:val="00D10209"/>
    <w:rsid w:val="00D11921"/>
    <w:rsid w:val="00D128B6"/>
    <w:rsid w:val="00D14169"/>
    <w:rsid w:val="00D14810"/>
    <w:rsid w:val="00D17530"/>
    <w:rsid w:val="00D25000"/>
    <w:rsid w:val="00D302A0"/>
    <w:rsid w:val="00D3068E"/>
    <w:rsid w:val="00D3135D"/>
    <w:rsid w:val="00D31893"/>
    <w:rsid w:val="00D3238F"/>
    <w:rsid w:val="00D3367F"/>
    <w:rsid w:val="00D338AE"/>
    <w:rsid w:val="00D35882"/>
    <w:rsid w:val="00D35FF6"/>
    <w:rsid w:val="00D41F40"/>
    <w:rsid w:val="00D4268B"/>
    <w:rsid w:val="00D450EA"/>
    <w:rsid w:val="00D451D8"/>
    <w:rsid w:val="00D5065E"/>
    <w:rsid w:val="00D50693"/>
    <w:rsid w:val="00D51B04"/>
    <w:rsid w:val="00D52260"/>
    <w:rsid w:val="00D55E02"/>
    <w:rsid w:val="00D6151C"/>
    <w:rsid w:val="00D61DB5"/>
    <w:rsid w:val="00D62374"/>
    <w:rsid w:val="00D64029"/>
    <w:rsid w:val="00D64A5B"/>
    <w:rsid w:val="00D70107"/>
    <w:rsid w:val="00D7060F"/>
    <w:rsid w:val="00D714BC"/>
    <w:rsid w:val="00D72AD3"/>
    <w:rsid w:val="00D7386E"/>
    <w:rsid w:val="00D80863"/>
    <w:rsid w:val="00D811A5"/>
    <w:rsid w:val="00D82C69"/>
    <w:rsid w:val="00D95B25"/>
    <w:rsid w:val="00D960B9"/>
    <w:rsid w:val="00D961BA"/>
    <w:rsid w:val="00DA3BCD"/>
    <w:rsid w:val="00DB32AD"/>
    <w:rsid w:val="00DB4DC9"/>
    <w:rsid w:val="00DB66E4"/>
    <w:rsid w:val="00DB7E86"/>
    <w:rsid w:val="00DC1174"/>
    <w:rsid w:val="00DC33B3"/>
    <w:rsid w:val="00DC53D2"/>
    <w:rsid w:val="00DC565D"/>
    <w:rsid w:val="00DC6015"/>
    <w:rsid w:val="00DC63DD"/>
    <w:rsid w:val="00DC7755"/>
    <w:rsid w:val="00DD11EC"/>
    <w:rsid w:val="00DD1270"/>
    <w:rsid w:val="00DD4A5C"/>
    <w:rsid w:val="00DE0108"/>
    <w:rsid w:val="00DE293F"/>
    <w:rsid w:val="00DE362A"/>
    <w:rsid w:val="00DE4A14"/>
    <w:rsid w:val="00DE4C7C"/>
    <w:rsid w:val="00DE64DA"/>
    <w:rsid w:val="00DF0B10"/>
    <w:rsid w:val="00DF1922"/>
    <w:rsid w:val="00E03B71"/>
    <w:rsid w:val="00E073FC"/>
    <w:rsid w:val="00E13EA0"/>
    <w:rsid w:val="00E2332E"/>
    <w:rsid w:val="00E245C6"/>
    <w:rsid w:val="00E255D8"/>
    <w:rsid w:val="00E327E9"/>
    <w:rsid w:val="00E333A4"/>
    <w:rsid w:val="00E35101"/>
    <w:rsid w:val="00E37E26"/>
    <w:rsid w:val="00E40799"/>
    <w:rsid w:val="00E41458"/>
    <w:rsid w:val="00E42257"/>
    <w:rsid w:val="00E42547"/>
    <w:rsid w:val="00E425B8"/>
    <w:rsid w:val="00E43252"/>
    <w:rsid w:val="00E43E2B"/>
    <w:rsid w:val="00E460AB"/>
    <w:rsid w:val="00E463E0"/>
    <w:rsid w:val="00E549D3"/>
    <w:rsid w:val="00E556A6"/>
    <w:rsid w:val="00E60A41"/>
    <w:rsid w:val="00E61B26"/>
    <w:rsid w:val="00E61E7F"/>
    <w:rsid w:val="00E62366"/>
    <w:rsid w:val="00E62C26"/>
    <w:rsid w:val="00E63E1E"/>
    <w:rsid w:val="00E7130B"/>
    <w:rsid w:val="00E7190A"/>
    <w:rsid w:val="00E73FC8"/>
    <w:rsid w:val="00E75393"/>
    <w:rsid w:val="00E75ABF"/>
    <w:rsid w:val="00E7776E"/>
    <w:rsid w:val="00E854A1"/>
    <w:rsid w:val="00E85F6C"/>
    <w:rsid w:val="00E8616C"/>
    <w:rsid w:val="00E901F3"/>
    <w:rsid w:val="00E92030"/>
    <w:rsid w:val="00E9390C"/>
    <w:rsid w:val="00E94FB1"/>
    <w:rsid w:val="00E967F2"/>
    <w:rsid w:val="00EA0010"/>
    <w:rsid w:val="00EA0FC0"/>
    <w:rsid w:val="00EA1265"/>
    <w:rsid w:val="00EB09FD"/>
    <w:rsid w:val="00EB2595"/>
    <w:rsid w:val="00EB5813"/>
    <w:rsid w:val="00EB5B60"/>
    <w:rsid w:val="00EB6A80"/>
    <w:rsid w:val="00EB6C8D"/>
    <w:rsid w:val="00EC4892"/>
    <w:rsid w:val="00ED029A"/>
    <w:rsid w:val="00ED03B7"/>
    <w:rsid w:val="00ED04B8"/>
    <w:rsid w:val="00ED1D82"/>
    <w:rsid w:val="00ED27CE"/>
    <w:rsid w:val="00ED37B5"/>
    <w:rsid w:val="00ED5E07"/>
    <w:rsid w:val="00ED68CB"/>
    <w:rsid w:val="00ED7A70"/>
    <w:rsid w:val="00ED7C45"/>
    <w:rsid w:val="00EE0789"/>
    <w:rsid w:val="00EE1FAA"/>
    <w:rsid w:val="00EE413D"/>
    <w:rsid w:val="00EE4CFE"/>
    <w:rsid w:val="00EE4F07"/>
    <w:rsid w:val="00EF10F6"/>
    <w:rsid w:val="00EF1837"/>
    <w:rsid w:val="00EF2966"/>
    <w:rsid w:val="00EF3C35"/>
    <w:rsid w:val="00EF5849"/>
    <w:rsid w:val="00EF742C"/>
    <w:rsid w:val="00EF77C1"/>
    <w:rsid w:val="00F005BE"/>
    <w:rsid w:val="00F034FF"/>
    <w:rsid w:val="00F03AFD"/>
    <w:rsid w:val="00F0403C"/>
    <w:rsid w:val="00F04B96"/>
    <w:rsid w:val="00F05844"/>
    <w:rsid w:val="00F06642"/>
    <w:rsid w:val="00F07BF5"/>
    <w:rsid w:val="00F11AEE"/>
    <w:rsid w:val="00F12549"/>
    <w:rsid w:val="00F12F43"/>
    <w:rsid w:val="00F15129"/>
    <w:rsid w:val="00F169AC"/>
    <w:rsid w:val="00F22639"/>
    <w:rsid w:val="00F22B30"/>
    <w:rsid w:val="00F22F15"/>
    <w:rsid w:val="00F25B2A"/>
    <w:rsid w:val="00F3005E"/>
    <w:rsid w:val="00F3008B"/>
    <w:rsid w:val="00F309DE"/>
    <w:rsid w:val="00F30E55"/>
    <w:rsid w:val="00F31253"/>
    <w:rsid w:val="00F31F23"/>
    <w:rsid w:val="00F3446B"/>
    <w:rsid w:val="00F35115"/>
    <w:rsid w:val="00F37B52"/>
    <w:rsid w:val="00F45541"/>
    <w:rsid w:val="00F5019B"/>
    <w:rsid w:val="00F503FB"/>
    <w:rsid w:val="00F509F9"/>
    <w:rsid w:val="00F53330"/>
    <w:rsid w:val="00F5517F"/>
    <w:rsid w:val="00F55725"/>
    <w:rsid w:val="00F55850"/>
    <w:rsid w:val="00F562AA"/>
    <w:rsid w:val="00F56D82"/>
    <w:rsid w:val="00F56E8B"/>
    <w:rsid w:val="00F60199"/>
    <w:rsid w:val="00F61208"/>
    <w:rsid w:val="00F61B94"/>
    <w:rsid w:val="00F6407F"/>
    <w:rsid w:val="00F64B84"/>
    <w:rsid w:val="00F64C42"/>
    <w:rsid w:val="00F65CAA"/>
    <w:rsid w:val="00F65F36"/>
    <w:rsid w:val="00F70B22"/>
    <w:rsid w:val="00F70FC2"/>
    <w:rsid w:val="00F71A99"/>
    <w:rsid w:val="00F73CCF"/>
    <w:rsid w:val="00F7751A"/>
    <w:rsid w:val="00F82B76"/>
    <w:rsid w:val="00F9065B"/>
    <w:rsid w:val="00F91D22"/>
    <w:rsid w:val="00F93DB5"/>
    <w:rsid w:val="00F96617"/>
    <w:rsid w:val="00F97777"/>
    <w:rsid w:val="00F97D10"/>
    <w:rsid w:val="00FA2CEE"/>
    <w:rsid w:val="00FA2EB3"/>
    <w:rsid w:val="00FA680D"/>
    <w:rsid w:val="00FA6833"/>
    <w:rsid w:val="00FB3A6E"/>
    <w:rsid w:val="00FB4FEF"/>
    <w:rsid w:val="00FB522C"/>
    <w:rsid w:val="00FC2D19"/>
    <w:rsid w:val="00FC40D2"/>
    <w:rsid w:val="00FD398C"/>
    <w:rsid w:val="00FD3FC0"/>
    <w:rsid w:val="00FD621A"/>
    <w:rsid w:val="00FD62A4"/>
    <w:rsid w:val="00FE3CB1"/>
    <w:rsid w:val="00FE4DE3"/>
    <w:rsid w:val="00FF30F6"/>
    <w:rsid w:val="014E455E"/>
    <w:rsid w:val="018D0F17"/>
    <w:rsid w:val="01AC16B9"/>
    <w:rsid w:val="01C33426"/>
    <w:rsid w:val="01D34AC7"/>
    <w:rsid w:val="0223579A"/>
    <w:rsid w:val="02357FE5"/>
    <w:rsid w:val="02647ECA"/>
    <w:rsid w:val="03237D85"/>
    <w:rsid w:val="0333214F"/>
    <w:rsid w:val="03A56279"/>
    <w:rsid w:val="03AA5DB1"/>
    <w:rsid w:val="04253689"/>
    <w:rsid w:val="044827BC"/>
    <w:rsid w:val="04540896"/>
    <w:rsid w:val="04695C6C"/>
    <w:rsid w:val="047C66AE"/>
    <w:rsid w:val="04812FB5"/>
    <w:rsid w:val="04BC3FEE"/>
    <w:rsid w:val="054B35C3"/>
    <w:rsid w:val="054C3DC9"/>
    <w:rsid w:val="056401E1"/>
    <w:rsid w:val="056D52E8"/>
    <w:rsid w:val="05704DD8"/>
    <w:rsid w:val="05761F9D"/>
    <w:rsid w:val="05DB66F5"/>
    <w:rsid w:val="06481D1A"/>
    <w:rsid w:val="068D4577"/>
    <w:rsid w:val="068E5516"/>
    <w:rsid w:val="06EB560A"/>
    <w:rsid w:val="07035F04"/>
    <w:rsid w:val="07097292"/>
    <w:rsid w:val="071F2612"/>
    <w:rsid w:val="07317CD6"/>
    <w:rsid w:val="073C31C4"/>
    <w:rsid w:val="074B1659"/>
    <w:rsid w:val="076444C8"/>
    <w:rsid w:val="07691ADF"/>
    <w:rsid w:val="07893F2F"/>
    <w:rsid w:val="08955281"/>
    <w:rsid w:val="092D370C"/>
    <w:rsid w:val="09540C99"/>
    <w:rsid w:val="095E3DDE"/>
    <w:rsid w:val="09645F3F"/>
    <w:rsid w:val="099512B1"/>
    <w:rsid w:val="09A82D92"/>
    <w:rsid w:val="09C86F91"/>
    <w:rsid w:val="09F14739"/>
    <w:rsid w:val="0A23066B"/>
    <w:rsid w:val="0A410AF1"/>
    <w:rsid w:val="0A6A44EC"/>
    <w:rsid w:val="0A8A2498"/>
    <w:rsid w:val="0B0B1CD7"/>
    <w:rsid w:val="0B1F343C"/>
    <w:rsid w:val="0B2C15EF"/>
    <w:rsid w:val="0B9A0C51"/>
    <w:rsid w:val="0B9F3D21"/>
    <w:rsid w:val="0BC32105"/>
    <w:rsid w:val="0BCA5D9B"/>
    <w:rsid w:val="0BD7170D"/>
    <w:rsid w:val="0C1055C4"/>
    <w:rsid w:val="0C2D186C"/>
    <w:rsid w:val="0C2E40B0"/>
    <w:rsid w:val="0C443FA3"/>
    <w:rsid w:val="0CBD06F8"/>
    <w:rsid w:val="0CD93263"/>
    <w:rsid w:val="0CDD0FA5"/>
    <w:rsid w:val="0CE33205"/>
    <w:rsid w:val="0D007B59"/>
    <w:rsid w:val="0D036C35"/>
    <w:rsid w:val="0D181FDD"/>
    <w:rsid w:val="0D7E08E0"/>
    <w:rsid w:val="0DBA2B4D"/>
    <w:rsid w:val="0DD759F4"/>
    <w:rsid w:val="0E4366B0"/>
    <w:rsid w:val="0E5232CD"/>
    <w:rsid w:val="0EE54141"/>
    <w:rsid w:val="0EEF3211"/>
    <w:rsid w:val="0F087A90"/>
    <w:rsid w:val="0F9B0D24"/>
    <w:rsid w:val="0FD115EF"/>
    <w:rsid w:val="101F18D4"/>
    <w:rsid w:val="104430E9"/>
    <w:rsid w:val="104D4694"/>
    <w:rsid w:val="10C123D9"/>
    <w:rsid w:val="11713562"/>
    <w:rsid w:val="12E50BB3"/>
    <w:rsid w:val="130A686C"/>
    <w:rsid w:val="132469CD"/>
    <w:rsid w:val="1324792E"/>
    <w:rsid w:val="134C478E"/>
    <w:rsid w:val="13506BAF"/>
    <w:rsid w:val="14060DE1"/>
    <w:rsid w:val="142B4CEC"/>
    <w:rsid w:val="14755F67"/>
    <w:rsid w:val="14DA11B3"/>
    <w:rsid w:val="150A2B53"/>
    <w:rsid w:val="151C4634"/>
    <w:rsid w:val="152139F9"/>
    <w:rsid w:val="154A2F50"/>
    <w:rsid w:val="156928D2"/>
    <w:rsid w:val="159A309F"/>
    <w:rsid w:val="15A01728"/>
    <w:rsid w:val="15D53161"/>
    <w:rsid w:val="15DD0268"/>
    <w:rsid w:val="15F14CC6"/>
    <w:rsid w:val="16243D50"/>
    <w:rsid w:val="167F131F"/>
    <w:rsid w:val="170C3043"/>
    <w:rsid w:val="17822E75"/>
    <w:rsid w:val="17BE19D3"/>
    <w:rsid w:val="17E31439"/>
    <w:rsid w:val="183710AD"/>
    <w:rsid w:val="189B3AC2"/>
    <w:rsid w:val="18CF62D0"/>
    <w:rsid w:val="18D747CA"/>
    <w:rsid w:val="18E5190D"/>
    <w:rsid w:val="19052F84"/>
    <w:rsid w:val="19193365"/>
    <w:rsid w:val="195F0AAC"/>
    <w:rsid w:val="19726F19"/>
    <w:rsid w:val="19806B8B"/>
    <w:rsid w:val="198A5789"/>
    <w:rsid w:val="198F7ACB"/>
    <w:rsid w:val="199B2BBE"/>
    <w:rsid w:val="19E86119"/>
    <w:rsid w:val="1A071979"/>
    <w:rsid w:val="1A9B205C"/>
    <w:rsid w:val="1AF776D6"/>
    <w:rsid w:val="1B1B2C84"/>
    <w:rsid w:val="1B4C5221"/>
    <w:rsid w:val="1B5E59A7"/>
    <w:rsid w:val="1B6D5BEA"/>
    <w:rsid w:val="1B851185"/>
    <w:rsid w:val="1B8A054A"/>
    <w:rsid w:val="1B925650"/>
    <w:rsid w:val="1BA3785E"/>
    <w:rsid w:val="1BC9004E"/>
    <w:rsid w:val="1BD31ED2"/>
    <w:rsid w:val="1C085913"/>
    <w:rsid w:val="1C525A3A"/>
    <w:rsid w:val="1C6D7B68"/>
    <w:rsid w:val="1D1D719C"/>
    <w:rsid w:val="1D5A2A82"/>
    <w:rsid w:val="1DDE6C50"/>
    <w:rsid w:val="1E581DD0"/>
    <w:rsid w:val="1E931DB8"/>
    <w:rsid w:val="1E934127"/>
    <w:rsid w:val="1EBD1673"/>
    <w:rsid w:val="1F883458"/>
    <w:rsid w:val="1FAB6CE1"/>
    <w:rsid w:val="1FED72F9"/>
    <w:rsid w:val="20564B78"/>
    <w:rsid w:val="209A3575"/>
    <w:rsid w:val="20CD34A4"/>
    <w:rsid w:val="210D3CC1"/>
    <w:rsid w:val="21361AB9"/>
    <w:rsid w:val="21A25EC1"/>
    <w:rsid w:val="21D249F9"/>
    <w:rsid w:val="21F20BF7"/>
    <w:rsid w:val="22D36C7A"/>
    <w:rsid w:val="22FA160E"/>
    <w:rsid w:val="22FB3ADB"/>
    <w:rsid w:val="232F685D"/>
    <w:rsid w:val="233174FD"/>
    <w:rsid w:val="23395957"/>
    <w:rsid w:val="233B65CE"/>
    <w:rsid w:val="239D4B92"/>
    <w:rsid w:val="23B51EDC"/>
    <w:rsid w:val="23F724F4"/>
    <w:rsid w:val="23FE1AD5"/>
    <w:rsid w:val="241A4E8B"/>
    <w:rsid w:val="24207C9D"/>
    <w:rsid w:val="246566F8"/>
    <w:rsid w:val="248B2649"/>
    <w:rsid w:val="2498264B"/>
    <w:rsid w:val="249E16FF"/>
    <w:rsid w:val="24D9609E"/>
    <w:rsid w:val="24DA1A42"/>
    <w:rsid w:val="24DD5B8E"/>
    <w:rsid w:val="250C1FD0"/>
    <w:rsid w:val="25115838"/>
    <w:rsid w:val="25270BB7"/>
    <w:rsid w:val="25290DD3"/>
    <w:rsid w:val="257A23D4"/>
    <w:rsid w:val="25B54415"/>
    <w:rsid w:val="25CE64B1"/>
    <w:rsid w:val="25F747AF"/>
    <w:rsid w:val="26413EFB"/>
    <w:rsid w:val="266A16A4"/>
    <w:rsid w:val="269C3827"/>
    <w:rsid w:val="26B04E1C"/>
    <w:rsid w:val="26B75F6B"/>
    <w:rsid w:val="26F471BF"/>
    <w:rsid w:val="26FB22FC"/>
    <w:rsid w:val="274F030F"/>
    <w:rsid w:val="27653C19"/>
    <w:rsid w:val="27736336"/>
    <w:rsid w:val="27FE0FEF"/>
    <w:rsid w:val="28026FB4"/>
    <w:rsid w:val="284101E2"/>
    <w:rsid w:val="288264C6"/>
    <w:rsid w:val="289F315B"/>
    <w:rsid w:val="28EC1992"/>
    <w:rsid w:val="293D6BFB"/>
    <w:rsid w:val="29DB4B5B"/>
    <w:rsid w:val="29E17ECF"/>
    <w:rsid w:val="29EC4B89"/>
    <w:rsid w:val="2A2D4EC2"/>
    <w:rsid w:val="2A5C7555"/>
    <w:rsid w:val="2A622692"/>
    <w:rsid w:val="2A697EC4"/>
    <w:rsid w:val="2AA1765E"/>
    <w:rsid w:val="2B057ADE"/>
    <w:rsid w:val="2B25203D"/>
    <w:rsid w:val="2B40539C"/>
    <w:rsid w:val="2B460886"/>
    <w:rsid w:val="2BD870AF"/>
    <w:rsid w:val="2BEF7F55"/>
    <w:rsid w:val="2C2045B2"/>
    <w:rsid w:val="2C2F3339"/>
    <w:rsid w:val="2CC80A91"/>
    <w:rsid w:val="2CC94C4A"/>
    <w:rsid w:val="2CE27401"/>
    <w:rsid w:val="2D0B0DBF"/>
    <w:rsid w:val="2D8017AD"/>
    <w:rsid w:val="2D8A6187"/>
    <w:rsid w:val="2DAA5620"/>
    <w:rsid w:val="2DB80F46"/>
    <w:rsid w:val="2DF9330D"/>
    <w:rsid w:val="2EC456C9"/>
    <w:rsid w:val="2F012479"/>
    <w:rsid w:val="2F0F103A"/>
    <w:rsid w:val="2F877D84"/>
    <w:rsid w:val="2F8A5B16"/>
    <w:rsid w:val="2FED1391"/>
    <w:rsid w:val="2FF26266"/>
    <w:rsid w:val="2FF86DC4"/>
    <w:rsid w:val="30074904"/>
    <w:rsid w:val="302B515F"/>
    <w:rsid w:val="30656A38"/>
    <w:rsid w:val="30703A47"/>
    <w:rsid w:val="307F3F9D"/>
    <w:rsid w:val="30BA6D84"/>
    <w:rsid w:val="310D20A5"/>
    <w:rsid w:val="31945827"/>
    <w:rsid w:val="31E213A2"/>
    <w:rsid w:val="31E30FF5"/>
    <w:rsid w:val="320B4F05"/>
    <w:rsid w:val="32317519"/>
    <w:rsid w:val="324678C2"/>
    <w:rsid w:val="324803BF"/>
    <w:rsid w:val="327411B4"/>
    <w:rsid w:val="328D12D9"/>
    <w:rsid w:val="32E8157B"/>
    <w:rsid w:val="32F81DE5"/>
    <w:rsid w:val="33065EFD"/>
    <w:rsid w:val="335A2AA0"/>
    <w:rsid w:val="335C05C6"/>
    <w:rsid w:val="336F654B"/>
    <w:rsid w:val="33B65F28"/>
    <w:rsid w:val="33E222C5"/>
    <w:rsid w:val="342F27ED"/>
    <w:rsid w:val="345E036E"/>
    <w:rsid w:val="3485313E"/>
    <w:rsid w:val="349A5478"/>
    <w:rsid w:val="34A42225"/>
    <w:rsid w:val="34BF2BBB"/>
    <w:rsid w:val="34C94326"/>
    <w:rsid w:val="34EC3C2E"/>
    <w:rsid w:val="353F1F4D"/>
    <w:rsid w:val="35430EEC"/>
    <w:rsid w:val="35AC3B58"/>
    <w:rsid w:val="35EF5171"/>
    <w:rsid w:val="36015455"/>
    <w:rsid w:val="360A0317"/>
    <w:rsid w:val="36513CE6"/>
    <w:rsid w:val="36785717"/>
    <w:rsid w:val="36CE17DB"/>
    <w:rsid w:val="37052D23"/>
    <w:rsid w:val="37614520"/>
    <w:rsid w:val="37735EDE"/>
    <w:rsid w:val="37970E74"/>
    <w:rsid w:val="37A87E1C"/>
    <w:rsid w:val="38262F51"/>
    <w:rsid w:val="38576F91"/>
    <w:rsid w:val="3861062B"/>
    <w:rsid w:val="38BF587F"/>
    <w:rsid w:val="390239BE"/>
    <w:rsid w:val="39096AFA"/>
    <w:rsid w:val="394A2C6F"/>
    <w:rsid w:val="3A00614F"/>
    <w:rsid w:val="3A4818A4"/>
    <w:rsid w:val="3A8F74D3"/>
    <w:rsid w:val="3AE47F1E"/>
    <w:rsid w:val="3AF15A98"/>
    <w:rsid w:val="3AF37A62"/>
    <w:rsid w:val="3B000022"/>
    <w:rsid w:val="3BE61375"/>
    <w:rsid w:val="3C0C409C"/>
    <w:rsid w:val="3C5207B8"/>
    <w:rsid w:val="3C6B3628"/>
    <w:rsid w:val="3C7626F9"/>
    <w:rsid w:val="3C964B49"/>
    <w:rsid w:val="3D0C4E0B"/>
    <w:rsid w:val="3DBD4357"/>
    <w:rsid w:val="3DF5764D"/>
    <w:rsid w:val="3E1A3557"/>
    <w:rsid w:val="3E9A01F4"/>
    <w:rsid w:val="3EB35031"/>
    <w:rsid w:val="3EDC080D"/>
    <w:rsid w:val="3F06588A"/>
    <w:rsid w:val="3F23468E"/>
    <w:rsid w:val="3F7448FC"/>
    <w:rsid w:val="3F966B9F"/>
    <w:rsid w:val="3FEA08FC"/>
    <w:rsid w:val="3FEB6F5A"/>
    <w:rsid w:val="400F606F"/>
    <w:rsid w:val="403A38E1"/>
    <w:rsid w:val="40662A84"/>
    <w:rsid w:val="409C46F8"/>
    <w:rsid w:val="40A27F80"/>
    <w:rsid w:val="40EA5463"/>
    <w:rsid w:val="410127AD"/>
    <w:rsid w:val="41540B2E"/>
    <w:rsid w:val="415C79E3"/>
    <w:rsid w:val="41A655BF"/>
    <w:rsid w:val="41BE4CC7"/>
    <w:rsid w:val="41D61543"/>
    <w:rsid w:val="42051E29"/>
    <w:rsid w:val="42240501"/>
    <w:rsid w:val="423C1CEE"/>
    <w:rsid w:val="42463094"/>
    <w:rsid w:val="427C534F"/>
    <w:rsid w:val="42B75819"/>
    <w:rsid w:val="42CE66BF"/>
    <w:rsid w:val="42F1211F"/>
    <w:rsid w:val="43476B9D"/>
    <w:rsid w:val="43505326"/>
    <w:rsid w:val="435C03C9"/>
    <w:rsid w:val="436A288B"/>
    <w:rsid w:val="43741014"/>
    <w:rsid w:val="43917E18"/>
    <w:rsid w:val="43A51B15"/>
    <w:rsid w:val="43BF7346"/>
    <w:rsid w:val="43CB67C0"/>
    <w:rsid w:val="43D81418"/>
    <w:rsid w:val="43E4263E"/>
    <w:rsid w:val="43F3462F"/>
    <w:rsid w:val="44103433"/>
    <w:rsid w:val="442742D8"/>
    <w:rsid w:val="444035EC"/>
    <w:rsid w:val="444143B6"/>
    <w:rsid w:val="444A101A"/>
    <w:rsid w:val="446758D6"/>
    <w:rsid w:val="44965297"/>
    <w:rsid w:val="44A8366B"/>
    <w:rsid w:val="44AF0444"/>
    <w:rsid w:val="44FA7C3F"/>
    <w:rsid w:val="4585575A"/>
    <w:rsid w:val="45891C00"/>
    <w:rsid w:val="45F23AC6"/>
    <w:rsid w:val="46205483"/>
    <w:rsid w:val="46C329DE"/>
    <w:rsid w:val="470D5A07"/>
    <w:rsid w:val="47961EA1"/>
    <w:rsid w:val="47B72674"/>
    <w:rsid w:val="47D1745E"/>
    <w:rsid w:val="47E21FD2"/>
    <w:rsid w:val="48345216"/>
    <w:rsid w:val="48CB6D26"/>
    <w:rsid w:val="49044BE8"/>
    <w:rsid w:val="490C1CEF"/>
    <w:rsid w:val="4928096E"/>
    <w:rsid w:val="49575660"/>
    <w:rsid w:val="496D6C31"/>
    <w:rsid w:val="49804BB7"/>
    <w:rsid w:val="4A037596"/>
    <w:rsid w:val="4A064990"/>
    <w:rsid w:val="4A565917"/>
    <w:rsid w:val="4A5751EC"/>
    <w:rsid w:val="4A6358AA"/>
    <w:rsid w:val="4AB94E64"/>
    <w:rsid w:val="4AE271AB"/>
    <w:rsid w:val="4AFD2237"/>
    <w:rsid w:val="4B0D06CC"/>
    <w:rsid w:val="4B4A38E1"/>
    <w:rsid w:val="4B8D5369"/>
    <w:rsid w:val="4C0D0258"/>
    <w:rsid w:val="4C4F35BC"/>
    <w:rsid w:val="4C65348A"/>
    <w:rsid w:val="4C7C0815"/>
    <w:rsid w:val="4CE865CF"/>
    <w:rsid w:val="4D9D560B"/>
    <w:rsid w:val="4DB316D4"/>
    <w:rsid w:val="4DCF5AD7"/>
    <w:rsid w:val="4DE374C2"/>
    <w:rsid w:val="4E0416AC"/>
    <w:rsid w:val="4E11738D"/>
    <w:rsid w:val="4E52289A"/>
    <w:rsid w:val="4E7A12CB"/>
    <w:rsid w:val="4E7C56A4"/>
    <w:rsid w:val="4E9E5ADF"/>
    <w:rsid w:val="4EAD34A6"/>
    <w:rsid w:val="4EAF3848"/>
    <w:rsid w:val="4ECD423E"/>
    <w:rsid w:val="4F0A4F22"/>
    <w:rsid w:val="4F1B43F6"/>
    <w:rsid w:val="4F4641AC"/>
    <w:rsid w:val="4F503008"/>
    <w:rsid w:val="4F7C7BCE"/>
    <w:rsid w:val="50265D8C"/>
    <w:rsid w:val="50616DC4"/>
    <w:rsid w:val="50772144"/>
    <w:rsid w:val="507C1E50"/>
    <w:rsid w:val="507C4335"/>
    <w:rsid w:val="508F1B83"/>
    <w:rsid w:val="50B415EA"/>
    <w:rsid w:val="50F10148"/>
    <w:rsid w:val="51DA0BDC"/>
    <w:rsid w:val="51F51BBA"/>
    <w:rsid w:val="521340EE"/>
    <w:rsid w:val="521C2FA3"/>
    <w:rsid w:val="523D6FB3"/>
    <w:rsid w:val="52DE5094"/>
    <w:rsid w:val="530E3233"/>
    <w:rsid w:val="53BE5113"/>
    <w:rsid w:val="53CC24B4"/>
    <w:rsid w:val="53E47AF0"/>
    <w:rsid w:val="53E773D8"/>
    <w:rsid w:val="54501629"/>
    <w:rsid w:val="54601EA0"/>
    <w:rsid w:val="546724CF"/>
    <w:rsid w:val="54682976"/>
    <w:rsid w:val="54773E1A"/>
    <w:rsid w:val="549A0AF6"/>
    <w:rsid w:val="54C16083"/>
    <w:rsid w:val="54D758A7"/>
    <w:rsid w:val="54EF2BF0"/>
    <w:rsid w:val="556F788D"/>
    <w:rsid w:val="55E464CD"/>
    <w:rsid w:val="55E55DA1"/>
    <w:rsid w:val="561A2735"/>
    <w:rsid w:val="563A7E9B"/>
    <w:rsid w:val="564B02FA"/>
    <w:rsid w:val="56B714EC"/>
    <w:rsid w:val="56F444EE"/>
    <w:rsid w:val="57566F57"/>
    <w:rsid w:val="57792C45"/>
    <w:rsid w:val="579932E7"/>
    <w:rsid w:val="57A92A8B"/>
    <w:rsid w:val="57C02622"/>
    <w:rsid w:val="57EE718F"/>
    <w:rsid w:val="58135265"/>
    <w:rsid w:val="584E41FE"/>
    <w:rsid w:val="58716676"/>
    <w:rsid w:val="58C07B42"/>
    <w:rsid w:val="58CE429C"/>
    <w:rsid w:val="58F22CAF"/>
    <w:rsid w:val="59023C1C"/>
    <w:rsid w:val="59396B30"/>
    <w:rsid w:val="59A33FA9"/>
    <w:rsid w:val="5A063515"/>
    <w:rsid w:val="5A1D0200"/>
    <w:rsid w:val="5A2F0DB8"/>
    <w:rsid w:val="5A5D05FC"/>
    <w:rsid w:val="5A8E2EAB"/>
    <w:rsid w:val="5B24111A"/>
    <w:rsid w:val="5B423D09"/>
    <w:rsid w:val="5B5F167B"/>
    <w:rsid w:val="5C3B2BBF"/>
    <w:rsid w:val="5C653798"/>
    <w:rsid w:val="5C77651D"/>
    <w:rsid w:val="5CDF0BAF"/>
    <w:rsid w:val="5D245401"/>
    <w:rsid w:val="5D246B17"/>
    <w:rsid w:val="5D677EDE"/>
    <w:rsid w:val="5D700646"/>
    <w:rsid w:val="5DAA158A"/>
    <w:rsid w:val="5DC22821"/>
    <w:rsid w:val="5DED6395"/>
    <w:rsid w:val="5E3B2A02"/>
    <w:rsid w:val="5E9345EC"/>
    <w:rsid w:val="5EE07779"/>
    <w:rsid w:val="5EE27322"/>
    <w:rsid w:val="5F021772"/>
    <w:rsid w:val="5F1576F7"/>
    <w:rsid w:val="5F230066"/>
    <w:rsid w:val="5F334021"/>
    <w:rsid w:val="5F52422B"/>
    <w:rsid w:val="5F920D48"/>
    <w:rsid w:val="5FC331F0"/>
    <w:rsid w:val="5FFC403D"/>
    <w:rsid w:val="60306FD3"/>
    <w:rsid w:val="60563B24"/>
    <w:rsid w:val="610B7004"/>
    <w:rsid w:val="61882D10"/>
    <w:rsid w:val="61963FB3"/>
    <w:rsid w:val="619958DF"/>
    <w:rsid w:val="61C2211F"/>
    <w:rsid w:val="61C40F61"/>
    <w:rsid w:val="620D2908"/>
    <w:rsid w:val="62210161"/>
    <w:rsid w:val="62570CDB"/>
    <w:rsid w:val="62AC2121"/>
    <w:rsid w:val="62D82F16"/>
    <w:rsid w:val="62DB47B4"/>
    <w:rsid w:val="63C179EF"/>
    <w:rsid w:val="63C65464"/>
    <w:rsid w:val="641A130C"/>
    <w:rsid w:val="64713622"/>
    <w:rsid w:val="64B435DF"/>
    <w:rsid w:val="651D5558"/>
    <w:rsid w:val="65724337"/>
    <w:rsid w:val="65D379C4"/>
    <w:rsid w:val="660A39DF"/>
    <w:rsid w:val="66161433"/>
    <w:rsid w:val="666D606B"/>
    <w:rsid w:val="66815672"/>
    <w:rsid w:val="66902CF8"/>
    <w:rsid w:val="66AF3F8D"/>
    <w:rsid w:val="66B54F00"/>
    <w:rsid w:val="66CA7EB9"/>
    <w:rsid w:val="68227FB0"/>
    <w:rsid w:val="6871789F"/>
    <w:rsid w:val="687C4343"/>
    <w:rsid w:val="687E630D"/>
    <w:rsid w:val="68931C39"/>
    <w:rsid w:val="689B4294"/>
    <w:rsid w:val="689F697B"/>
    <w:rsid w:val="68D56B96"/>
    <w:rsid w:val="68F55EA4"/>
    <w:rsid w:val="690600B1"/>
    <w:rsid w:val="69884D00"/>
    <w:rsid w:val="69AB3E1D"/>
    <w:rsid w:val="69F83E9D"/>
    <w:rsid w:val="6A043DD4"/>
    <w:rsid w:val="6A3E141E"/>
    <w:rsid w:val="6A536D57"/>
    <w:rsid w:val="6A884BFC"/>
    <w:rsid w:val="6A8F08C3"/>
    <w:rsid w:val="6AB336E0"/>
    <w:rsid w:val="6ABD22B6"/>
    <w:rsid w:val="6ACA6966"/>
    <w:rsid w:val="6AD871FE"/>
    <w:rsid w:val="6AE668C9"/>
    <w:rsid w:val="6AF64881"/>
    <w:rsid w:val="6B0B7C00"/>
    <w:rsid w:val="6B601F65"/>
    <w:rsid w:val="6B673089"/>
    <w:rsid w:val="6B9D2F4E"/>
    <w:rsid w:val="6BEF1470"/>
    <w:rsid w:val="6C2B67AC"/>
    <w:rsid w:val="6C7F2654"/>
    <w:rsid w:val="6C8C747A"/>
    <w:rsid w:val="6D1014FE"/>
    <w:rsid w:val="6D52102F"/>
    <w:rsid w:val="6D595AFC"/>
    <w:rsid w:val="6D7E46BA"/>
    <w:rsid w:val="6DE06A4F"/>
    <w:rsid w:val="6DFD1C3F"/>
    <w:rsid w:val="6E2C680B"/>
    <w:rsid w:val="6E7928C7"/>
    <w:rsid w:val="6E7C12C8"/>
    <w:rsid w:val="6EC922AC"/>
    <w:rsid w:val="6F886D6B"/>
    <w:rsid w:val="700E441B"/>
    <w:rsid w:val="70460245"/>
    <w:rsid w:val="70985276"/>
    <w:rsid w:val="70A02B99"/>
    <w:rsid w:val="71353C29"/>
    <w:rsid w:val="718304F0"/>
    <w:rsid w:val="71A36DE5"/>
    <w:rsid w:val="724834E8"/>
    <w:rsid w:val="72701EDF"/>
    <w:rsid w:val="727F515C"/>
    <w:rsid w:val="72C214EC"/>
    <w:rsid w:val="72ED47BB"/>
    <w:rsid w:val="730E028E"/>
    <w:rsid w:val="7333597E"/>
    <w:rsid w:val="73420C2D"/>
    <w:rsid w:val="7344195D"/>
    <w:rsid w:val="73861D54"/>
    <w:rsid w:val="739C7F8F"/>
    <w:rsid w:val="73D2750D"/>
    <w:rsid w:val="7419513C"/>
    <w:rsid w:val="743B1556"/>
    <w:rsid w:val="74510D7A"/>
    <w:rsid w:val="74E55A7D"/>
    <w:rsid w:val="74EF0832"/>
    <w:rsid w:val="750162FC"/>
    <w:rsid w:val="752C5EAE"/>
    <w:rsid w:val="75373265"/>
    <w:rsid w:val="753D12FE"/>
    <w:rsid w:val="758F1B5A"/>
    <w:rsid w:val="75CA0DE4"/>
    <w:rsid w:val="761800D4"/>
    <w:rsid w:val="76487F5B"/>
    <w:rsid w:val="76516E0F"/>
    <w:rsid w:val="7671300D"/>
    <w:rsid w:val="773B2450"/>
    <w:rsid w:val="77750DFB"/>
    <w:rsid w:val="782E7816"/>
    <w:rsid w:val="7850116F"/>
    <w:rsid w:val="78A55B5A"/>
    <w:rsid w:val="78B813C8"/>
    <w:rsid w:val="78B84CC4"/>
    <w:rsid w:val="78E35D19"/>
    <w:rsid w:val="78F63C9E"/>
    <w:rsid w:val="79222CE5"/>
    <w:rsid w:val="79921C19"/>
    <w:rsid w:val="799408D0"/>
    <w:rsid w:val="79AC7C55"/>
    <w:rsid w:val="7A1940E8"/>
    <w:rsid w:val="7A877DB3"/>
    <w:rsid w:val="7A89643E"/>
    <w:rsid w:val="7B2F195E"/>
    <w:rsid w:val="7B86755B"/>
    <w:rsid w:val="7BAE260E"/>
    <w:rsid w:val="7BDA78A7"/>
    <w:rsid w:val="7C3945CD"/>
    <w:rsid w:val="7C3C40BE"/>
    <w:rsid w:val="7C725D31"/>
    <w:rsid w:val="7C745605"/>
    <w:rsid w:val="7C8848DE"/>
    <w:rsid w:val="7CF07D68"/>
    <w:rsid w:val="7D6513F2"/>
    <w:rsid w:val="7D692C90"/>
    <w:rsid w:val="7D871368"/>
    <w:rsid w:val="7D9263DA"/>
    <w:rsid w:val="7DE44A0D"/>
    <w:rsid w:val="7E491A5E"/>
    <w:rsid w:val="7E9957F7"/>
    <w:rsid w:val="7ECD36F3"/>
    <w:rsid w:val="7F4C4618"/>
    <w:rsid w:val="7FA04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35B16ED"/>
  <w15:docId w15:val="{FA9D3511-4D8E-4442-858C-C350EDE3E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2C47"/>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4">
    <w:name w:val="heading 4"/>
    <w:basedOn w:val="a"/>
    <w:next w:val="a"/>
    <w:semiHidden/>
    <w:unhideWhenUsed/>
    <w:qFormat/>
    <w:pPr>
      <w:spacing w:beforeAutospacing="1" w:afterAutospacing="1"/>
      <w:outlineLvl w:val="3"/>
    </w:pPr>
    <w:rPr>
      <w:rFonts w:ascii="宋体" w:eastAsia="宋体" w:hAnsi="宋体" w:cs="Times New Roman" w:hint="eastAsia"/>
      <w:b/>
      <w:bCs/>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style>
  <w:style w:type="paragraph" w:styleId="a5">
    <w:name w:val="footer"/>
    <w:basedOn w:val="a"/>
    <w:qFormat/>
    <w:pPr>
      <w:tabs>
        <w:tab w:val="center" w:pos="4153"/>
        <w:tab w:val="right" w:pos="8306"/>
      </w:tabs>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7">
    <w:name w:val="Normal (Web)"/>
    <w:basedOn w:val="a"/>
    <w:qFormat/>
    <w:rPr>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
    <w:semiHidden/>
    <w:qFormat/>
    <w:rPr>
      <w:rFonts w:ascii="微软雅黑" w:eastAsia="微软雅黑" w:hAnsi="微软雅黑" w:cs="微软雅黑"/>
      <w:sz w:val="17"/>
      <w:szCs w:val="17"/>
    </w:rPr>
  </w:style>
  <w:style w:type="table" w:customStyle="1" w:styleId="TableNormal1">
    <w:name w:val="Table Normal1"/>
    <w:semiHidden/>
    <w:unhideWhenUsed/>
    <w:qFormat/>
    <w:tblPr>
      <w:tblCellMar>
        <w:top w:w="0" w:type="dxa"/>
        <w:left w:w="0" w:type="dxa"/>
        <w:bottom w:w="0" w:type="dxa"/>
        <w:right w:w="0" w:type="dxa"/>
      </w:tblCellMar>
    </w:tblPr>
  </w:style>
  <w:style w:type="paragraph" w:styleId="a9">
    <w:name w:val="List Paragraph"/>
    <w:basedOn w:val="a"/>
    <w:uiPriority w:val="99"/>
    <w:rsid w:val="00FC40D2"/>
    <w:pPr>
      <w:ind w:firstLineChars="200" w:firstLine="420"/>
    </w:pPr>
  </w:style>
  <w:style w:type="character" w:styleId="aa">
    <w:name w:val="Hyperlink"/>
    <w:basedOn w:val="a0"/>
    <w:rsid w:val="00D128B6"/>
    <w:rPr>
      <w:color w:val="0026E5" w:themeColor="hyperlink"/>
      <w:u w:val="single"/>
    </w:rPr>
  </w:style>
  <w:style w:type="character" w:customStyle="1" w:styleId="1">
    <w:name w:val="未处理的提及1"/>
    <w:basedOn w:val="a0"/>
    <w:uiPriority w:val="99"/>
    <w:semiHidden/>
    <w:unhideWhenUsed/>
    <w:rsid w:val="00D128B6"/>
    <w:rPr>
      <w:color w:val="605E5C"/>
      <w:shd w:val="clear" w:color="auto" w:fill="E1DFDD"/>
    </w:rPr>
  </w:style>
  <w:style w:type="character" w:customStyle="1" w:styleId="w-text-emphasis">
    <w:name w:val="w-text-emphasis"/>
    <w:basedOn w:val="a0"/>
    <w:rsid w:val="00A12C47"/>
  </w:style>
  <w:style w:type="character" w:customStyle="1" w:styleId="a4">
    <w:name w:val="正文文本 字符"/>
    <w:basedOn w:val="a0"/>
    <w:link w:val="a3"/>
    <w:semiHidden/>
    <w:rsid w:val="006D4218"/>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878">
      <w:bodyDiv w:val="1"/>
      <w:marLeft w:val="0"/>
      <w:marRight w:val="0"/>
      <w:marTop w:val="0"/>
      <w:marBottom w:val="0"/>
      <w:divBdr>
        <w:top w:val="none" w:sz="0" w:space="0" w:color="auto"/>
        <w:left w:val="none" w:sz="0" w:space="0" w:color="auto"/>
        <w:bottom w:val="none" w:sz="0" w:space="0" w:color="auto"/>
        <w:right w:val="none" w:sz="0" w:space="0" w:color="auto"/>
      </w:divBdr>
      <w:divsChild>
        <w:div w:id="929237816">
          <w:marLeft w:val="0"/>
          <w:marRight w:val="0"/>
          <w:marTop w:val="0"/>
          <w:marBottom w:val="0"/>
          <w:divBdr>
            <w:top w:val="none" w:sz="0" w:space="0" w:color="auto"/>
            <w:left w:val="none" w:sz="0" w:space="0" w:color="auto"/>
            <w:bottom w:val="none" w:sz="0" w:space="0" w:color="auto"/>
            <w:right w:val="none" w:sz="0" w:space="0" w:color="auto"/>
          </w:divBdr>
        </w:div>
      </w:divsChild>
    </w:div>
    <w:div w:id="39716586">
      <w:bodyDiv w:val="1"/>
      <w:marLeft w:val="0"/>
      <w:marRight w:val="0"/>
      <w:marTop w:val="0"/>
      <w:marBottom w:val="0"/>
      <w:divBdr>
        <w:top w:val="none" w:sz="0" w:space="0" w:color="auto"/>
        <w:left w:val="none" w:sz="0" w:space="0" w:color="auto"/>
        <w:bottom w:val="none" w:sz="0" w:space="0" w:color="auto"/>
        <w:right w:val="none" w:sz="0" w:space="0" w:color="auto"/>
      </w:divBdr>
    </w:div>
    <w:div w:id="54861420">
      <w:bodyDiv w:val="1"/>
      <w:marLeft w:val="0"/>
      <w:marRight w:val="0"/>
      <w:marTop w:val="0"/>
      <w:marBottom w:val="0"/>
      <w:divBdr>
        <w:top w:val="none" w:sz="0" w:space="0" w:color="auto"/>
        <w:left w:val="none" w:sz="0" w:space="0" w:color="auto"/>
        <w:bottom w:val="none" w:sz="0" w:space="0" w:color="auto"/>
        <w:right w:val="none" w:sz="0" w:space="0" w:color="auto"/>
      </w:divBdr>
      <w:divsChild>
        <w:div w:id="1369799872">
          <w:marLeft w:val="0"/>
          <w:marRight w:val="0"/>
          <w:marTop w:val="0"/>
          <w:marBottom w:val="0"/>
          <w:divBdr>
            <w:top w:val="none" w:sz="0" w:space="0" w:color="auto"/>
            <w:left w:val="none" w:sz="0" w:space="0" w:color="auto"/>
            <w:bottom w:val="none" w:sz="0" w:space="0" w:color="auto"/>
            <w:right w:val="none" w:sz="0" w:space="0" w:color="auto"/>
          </w:divBdr>
        </w:div>
      </w:divsChild>
    </w:div>
    <w:div w:id="73818631">
      <w:bodyDiv w:val="1"/>
      <w:marLeft w:val="0"/>
      <w:marRight w:val="0"/>
      <w:marTop w:val="0"/>
      <w:marBottom w:val="0"/>
      <w:divBdr>
        <w:top w:val="none" w:sz="0" w:space="0" w:color="auto"/>
        <w:left w:val="none" w:sz="0" w:space="0" w:color="auto"/>
        <w:bottom w:val="none" w:sz="0" w:space="0" w:color="auto"/>
        <w:right w:val="none" w:sz="0" w:space="0" w:color="auto"/>
      </w:divBdr>
    </w:div>
    <w:div w:id="82339253">
      <w:bodyDiv w:val="1"/>
      <w:marLeft w:val="0"/>
      <w:marRight w:val="0"/>
      <w:marTop w:val="0"/>
      <w:marBottom w:val="0"/>
      <w:divBdr>
        <w:top w:val="none" w:sz="0" w:space="0" w:color="auto"/>
        <w:left w:val="none" w:sz="0" w:space="0" w:color="auto"/>
        <w:bottom w:val="none" w:sz="0" w:space="0" w:color="auto"/>
        <w:right w:val="none" w:sz="0" w:space="0" w:color="auto"/>
      </w:divBdr>
      <w:divsChild>
        <w:div w:id="1537423404">
          <w:marLeft w:val="0"/>
          <w:marRight w:val="0"/>
          <w:marTop w:val="0"/>
          <w:marBottom w:val="0"/>
          <w:divBdr>
            <w:top w:val="none" w:sz="0" w:space="0" w:color="auto"/>
            <w:left w:val="none" w:sz="0" w:space="0" w:color="auto"/>
            <w:bottom w:val="none" w:sz="0" w:space="0" w:color="auto"/>
            <w:right w:val="none" w:sz="0" w:space="0" w:color="auto"/>
          </w:divBdr>
        </w:div>
      </w:divsChild>
    </w:div>
    <w:div w:id="86049609">
      <w:bodyDiv w:val="1"/>
      <w:marLeft w:val="0"/>
      <w:marRight w:val="0"/>
      <w:marTop w:val="0"/>
      <w:marBottom w:val="0"/>
      <w:divBdr>
        <w:top w:val="none" w:sz="0" w:space="0" w:color="auto"/>
        <w:left w:val="none" w:sz="0" w:space="0" w:color="auto"/>
        <w:bottom w:val="none" w:sz="0" w:space="0" w:color="auto"/>
        <w:right w:val="none" w:sz="0" w:space="0" w:color="auto"/>
      </w:divBdr>
      <w:divsChild>
        <w:div w:id="642278113">
          <w:marLeft w:val="0"/>
          <w:marRight w:val="0"/>
          <w:marTop w:val="0"/>
          <w:marBottom w:val="0"/>
          <w:divBdr>
            <w:top w:val="none" w:sz="0" w:space="0" w:color="auto"/>
            <w:left w:val="none" w:sz="0" w:space="0" w:color="auto"/>
            <w:bottom w:val="none" w:sz="0" w:space="0" w:color="auto"/>
            <w:right w:val="none" w:sz="0" w:space="0" w:color="auto"/>
          </w:divBdr>
        </w:div>
      </w:divsChild>
    </w:div>
    <w:div w:id="88041792">
      <w:bodyDiv w:val="1"/>
      <w:marLeft w:val="0"/>
      <w:marRight w:val="0"/>
      <w:marTop w:val="0"/>
      <w:marBottom w:val="0"/>
      <w:divBdr>
        <w:top w:val="none" w:sz="0" w:space="0" w:color="auto"/>
        <w:left w:val="none" w:sz="0" w:space="0" w:color="auto"/>
        <w:bottom w:val="none" w:sz="0" w:space="0" w:color="auto"/>
        <w:right w:val="none" w:sz="0" w:space="0" w:color="auto"/>
      </w:divBdr>
      <w:divsChild>
        <w:div w:id="1287809432">
          <w:marLeft w:val="0"/>
          <w:marRight w:val="0"/>
          <w:marTop w:val="0"/>
          <w:marBottom w:val="0"/>
          <w:divBdr>
            <w:top w:val="none" w:sz="0" w:space="0" w:color="auto"/>
            <w:left w:val="none" w:sz="0" w:space="0" w:color="auto"/>
            <w:bottom w:val="none" w:sz="0" w:space="0" w:color="auto"/>
            <w:right w:val="none" w:sz="0" w:space="0" w:color="auto"/>
          </w:divBdr>
        </w:div>
      </w:divsChild>
    </w:div>
    <w:div w:id="100272407">
      <w:bodyDiv w:val="1"/>
      <w:marLeft w:val="0"/>
      <w:marRight w:val="0"/>
      <w:marTop w:val="0"/>
      <w:marBottom w:val="0"/>
      <w:divBdr>
        <w:top w:val="none" w:sz="0" w:space="0" w:color="auto"/>
        <w:left w:val="none" w:sz="0" w:space="0" w:color="auto"/>
        <w:bottom w:val="none" w:sz="0" w:space="0" w:color="auto"/>
        <w:right w:val="none" w:sz="0" w:space="0" w:color="auto"/>
      </w:divBdr>
      <w:divsChild>
        <w:div w:id="2110880820">
          <w:marLeft w:val="446"/>
          <w:marRight w:val="0"/>
          <w:marTop w:val="0"/>
          <w:marBottom w:val="0"/>
          <w:divBdr>
            <w:top w:val="none" w:sz="0" w:space="0" w:color="auto"/>
            <w:left w:val="none" w:sz="0" w:space="0" w:color="auto"/>
            <w:bottom w:val="none" w:sz="0" w:space="0" w:color="auto"/>
            <w:right w:val="none" w:sz="0" w:space="0" w:color="auto"/>
          </w:divBdr>
        </w:div>
      </w:divsChild>
    </w:div>
    <w:div w:id="107432910">
      <w:bodyDiv w:val="1"/>
      <w:marLeft w:val="0"/>
      <w:marRight w:val="0"/>
      <w:marTop w:val="0"/>
      <w:marBottom w:val="0"/>
      <w:divBdr>
        <w:top w:val="none" w:sz="0" w:space="0" w:color="auto"/>
        <w:left w:val="none" w:sz="0" w:space="0" w:color="auto"/>
        <w:bottom w:val="none" w:sz="0" w:space="0" w:color="auto"/>
        <w:right w:val="none" w:sz="0" w:space="0" w:color="auto"/>
      </w:divBdr>
    </w:div>
    <w:div w:id="126047726">
      <w:bodyDiv w:val="1"/>
      <w:marLeft w:val="0"/>
      <w:marRight w:val="0"/>
      <w:marTop w:val="0"/>
      <w:marBottom w:val="0"/>
      <w:divBdr>
        <w:top w:val="none" w:sz="0" w:space="0" w:color="auto"/>
        <w:left w:val="none" w:sz="0" w:space="0" w:color="auto"/>
        <w:bottom w:val="none" w:sz="0" w:space="0" w:color="auto"/>
        <w:right w:val="none" w:sz="0" w:space="0" w:color="auto"/>
      </w:divBdr>
      <w:divsChild>
        <w:div w:id="1388183779">
          <w:marLeft w:val="0"/>
          <w:marRight w:val="0"/>
          <w:marTop w:val="0"/>
          <w:marBottom w:val="0"/>
          <w:divBdr>
            <w:top w:val="none" w:sz="0" w:space="0" w:color="auto"/>
            <w:left w:val="none" w:sz="0" w:space="0" w:color="auto"/>
            <w:bottom w:val="none" w:sz="0" w:space="0" w:color="auto"/>
            <w:right w:val="none" w:sz="0" w:space="0" w:color="auto"/>
          </w:divBdr>
        </w:div>
      </w:divsChild>
    </w:div>
    <w:div w:id="140536914">
      <w:bodyDiv w:val="1"/>
      <w:marLeft w:val="0"/>
      <w:marRight w:val="0"/>
      <w:marTop w:val="0"/>
      <w:marBottom w:val="0"/>
      <w:divBdr>
        <w:top w:val="none" w:sz="0" w:space="0" w:color="auto"/>
        <w:left w:val="none" w:sz="0" w:space="0" w:color="auto"/>
        <w:bottom w:val="none" w:sz="0" w:space="0" w:color="auto"/>
        <w:right w:val="none" w:sz="0" w:space="0" w:color="auto"/>
      </w:divBdr>
    </w:div>
    <w:div w:id="144707626">
      <w:bodyDiv w:val="1"/>
      <w:marLeft w:val="0"/>
      <w:marRight w:val="0"/>
      <w:marTop w:val="0"/>
      <w:marBottom w:val="0"/>
      <w:divBdr>
        <w:top w:val="none" w:sz="0" w:space="0" w:color="auto"/>
        <w:left w:val="none" w:sz="0" w:space="0" w:color="auto"/>
        <w:bottom w:val="none" w:sz="0" w:space="0" w:color="auto"/>
        <w:right w:val="none" w:sz="0" w:space="0" w:color="auto"/>
      </w:divBdr>
      <w:divsChild>
        <w:div w:id="1631669383">
          <w:marLeft w:val="0"/>
          <w:marRight w:val="0"/>
          <w:marTop w:val="0"/>
          <w:marBottom w:val="0"/>
          <w:divBdr>
            <w:top w:val="none" w:sz="0" w:space="0" w:color="auto"/>
            <w:left w:val="none" w:sz="0" w:space="0" w:color="auto"/>
            <w:bottom w:val="none" w:sz="0" w:space="0" w:color="auto"/>
            <w:right w:val="none" w:sz="0" w:space="0" w:color="auto"/>
          </w:divBdr>
        </w:div>
      </w:divsChild>
    </w:div>
    <w:div w:id="159929642">
      <w:bodyDiv w:val="1"/>
      <w:marLeft w:val="0"/>
      <w:marRight w:val="0"/>
      <w:marTop w:val="0"/>
      <w:marBottom w:val="0"/>
      <w:divBdr>
        <w:top w:val="none" w:sz="0" w:space="0" w:color="auto"/>
        <w:left w:val="none" w:sz="0" w:space="0" w:color="auto"/>
        <w:bottom w:val="none" w:sz="0" w:space="0" w:color="auto"/>
        <w:right w:val="none" w:sz="0" w:space="0" w:color="auto"/>
      </w:divBdr>
      <w:divsChild>
        <w:div w:id="409042693">
          <w:marLeft w:val="0"/>
          <w:marRight w:val="0"/>
          <w:marTop w:val="0"/>
          <w:marBottom w:val="0"/>
          <w:divBdr>
            <w:top w:val="none" w:sz="0" w:space="0" w:color="auto"/>
            <w:left w:val="none" w:sz="0" w:space="0" w:color="auto"/>
            <w:bottom w:val="none" w:sz="0" w:space="0" w:color="auto"/>
            <w:right w:val="none" w:sz="0" w:space="0" w:color="auto"/>
          </w:divBdr>
        </w:div>
      </w:divsChild>
    </w:div>
    <w:div w:id="172498407">
      <w:bodyDiv w:val="1"/>
      <w:marLeft w:val="0"/>
      <w:marRight w:val="0"/>
      <w:marTop w:val="0"/>
      <w:marBottom w:val="0"/>
      <w:divBdr>
        <w:top w:val="none" w:sz="0" w:space="0" w:color="auto"/>
        <w:left w:val="none" w:sz="0" w:space="0" w:color="auto"/>
        <w:bottom w:val="none" w:sz="0" w:space="0" w:color="auto"/>
        <w:right w:val="none" w:sz="0" w:space="0" w:color="auto"/>
      </w:divBdr>
      <w:divsChild>
        <w:div w:id="901676748">
          <w:marLeft w:val="0"/>
          <w:marRight w:val="0"/>
          <w:marTop w:val="0"/>
          <w:marBottom w:val="0"/>
          <w:divBdr>
            <w:top w:val="none" w:sz="0" w:space="0" w:color="auto"/>
            <w:left w:val="none" w:sz="0" w:space="0" w:color="auto"/>
            <w:bottom w:val="none" w:sz="0" w:space="0" w:color="auto"/>
            <w:right w:val="none" w:sz="0" w:space="0" w:color="auto"/>
          </w:divBdr>
        </w:div>
      </w:divsChild>
    </w:div>
    <w:div w:id="212163102">
      <w:bodyDiv w:val="1"/>
      <w:marLeft w:val="0"/>
      <w:marRight w:val="0"/>
      <w:marTop w:val="0"/>
      <w:marBottom w:val="0"/>
      <w:divBdr>
        <w:top w:val="none" w:sz="0" w:space="0" w:color="auto"/>
        <w:left w:val="none" w:sz="0" w:space="0" w:color="auto"/>
        <w:bottom w:val="none" w:sz="0" w:space="0" w:color="auto"/>
        <w:right w:val="none" w:sz="0" w:space="0" w:color="auto"/>
      </w:divBdr>
      <w:divsChild>
        <w:div w:id="1581022357">
          <w:marLeft w:val="0"/>
          <w:marRight w:val="0"/>
          <w:marTop w:val="0"/>
          <w:marBottom w:val="0"/>
          <w:divBdr>
            <w:top w:val="none" w:sz="0" w:space="0" w:color="auto"/>
            <w:left w:val="none" w:sz="0" w:space="0" w:color="auto"/>
            <w:bottom w:val="none" w:sz="0" w:space="0" w:color="auto"/>
            <w:right w:val="none" w:sz="0" w:space="0" w:color="auto"/>
          </w:divBdr>
        </w:div>
      </w:divsChild>
    </w:div>
    <w:div w:id="214397340">
      <w:bodyDiv w:val="1"/>
      <w:marLeft w:val="0"/>
      <w:marRight w:val="0"/>
      <w:marTop w:val="0"/>
      <w:marBottom w:val="0"/>
      <w:divBdr>
        <w:top w:val="none" w:sz="0" w:space="0" w:color="auto"/>
        <w:left w:val="none" w:sz="0" w:space="0" w:color="auto"/>
        <w:bottom w:val="none" w:sz="0" w:space="0" w:color="auto"/>
        <w:right w:val="none" w:sz="0" w:space="0" w:color="auto"/>
      </w:divBdr>
      <w:divsChild>
        <w:div w:id="58750364">
          <w:marLeft w:val="0"/>
          <w:marRight w:val="0"/>
          <w:marTop w:val="0"/>
          <w:marBottom w:val="0"/>
          <w:divBdr>
            <w:top w:val="none" w:sz="0" w:space="0" w:color="auto"/>
            <w:left w:val="none" w:sz="0" w:space="0" w:color="auto"/>
            <w:bottom w:val="none" w:sz="0" w:space="0" w:color="auto"/>
            <w:right w:val="none" w:sz="0" w:space="0" w:color="auto"/>
          </w:divBdr>
        </w:div>
      </w:divsChild>
    </w:div>
    <w:div w:id="239682416">
      <w:bodyDiv w:val="1"/>
      <w:marLeft w:val="0"/>
      <w:marRight w:val="0"/>
      <w:marTop w:val="0"/>
      <w:marBottom w:val="0"/>
      <w:divBdr>
        <w:top w:val="none" w:sz="0" w:space="0" w:color="auto"/>
        <w:left w:val="none" w:sz="0" w:space="0" w:color="auto"/>
        <w:bottom w:val="none" w:sz="0" w:space="0" w:color="auto"/>
        <w:right w:val="none" w:sz="0" w:space="0" w:color="auto"/>
      </w:divBdr>
      <w:divsChild>
        <w:div w:id="364865767">
          <w:marLeft w:val="0"/>
          <w:marRight w:val="0"/>
          <w:marTop w:val="0"/>
          <w:marBottom w:val="0"/>
          <w:divBdr>
            <w:top w:val="none" w:sz="0" w:space="0" w:color="auto"/>
            <w:left w:val="none" w:sz="0" w:space="0" w:color="auto"/>
            <w:bottom w:val="none" w:sz="0" w:space="0" w:color="auto"/>
            <w:right w:val="none" w:sz="0" w:space="0" w:color="auto"/>
          </w:divBdr>
        </w:div>
      </w:divsChild>
    </w:div>
    <w:div w:id="277420001">
      <w:bodyDiv w:val="1"/>
      <w:marLeft w:val="0"/>
      <w:marRight w:val="0"/>
      <w:marTop w:val="0"/>
      <w:marBottom w:val="0"/>
      <w:divBdr>
        <w:top w:val="none" w:sz="0" w:space="0" w:color="auto"/>
        <w:left w:val="none" w:sz="0" w:space="0" w:color="auto"/>
        <w:bottom w:val="none" w:sz="0" w:space="0" w:color="auto"/>
        <w:right w:val="none" w:sz="0" w:space="0" w:color="auto"/>
      </w:divBdr>
      <w:divsChild>
        <w:div w:id="452795755">
          <w:marLeft w:val="0"/>
          <w:marRight w:val="0"/>
          <w:marTop w:val="0"/>
          <w:marBottom w:val="0"/>
          <w:divBdr>
            <w:top w:val="none" w:sz="0" w:space="0" w:color="auto"/>
            <w:left w:val="none" w:sz="0" w:space="0" w:color="auto"/>
            <w:bottom w:val="none" w:sz="0" w:space="0" w:color="auto"/>
            <w:right w:val="none" w:sz="0" w:space="0" w:color="auto"/>
          </w:divBdr>
        </w:div>
      </w:divsChild>
    </w:div>
    <w:div w:id="277759409">
      <w:bodyDiv w:val="1"/>
      <w:marLeft w:val="0"/>
      <w:marRight w:val="0"/>
      <w:marTop w:val="0"/>
      <w:marBottom w:val="0"/>
      <w:divBdr>
        <w:top w:val="none" w:sz="0" w:space="0" w:color="auto"/>
        <w:left w:val="none" w:sz="0" w:space="0" w:color="auto"/>
        <w:bottom w:val="none" w:sz="0" w:space="0" w:color="auto"/>
        <w:right w:val="none" w:sz="0" w:space="0" w:color="auto"/>
      </w:divBdr>
    </w:div>
    <w:div w:id="279918216">
      <w:bodyDiv w:val="1"/>
      <w:marLeft w:val="0"/>
      <w:marRight w:val="0"/>
      <w:marTop w:val="0"/>
      <w:marBottom w:val="0"/>
      <w:divBdr>
        <w:top w:val="none" w:sz="0" w:space="0" w:color="auto"/>
        <w:left w:val="none" w:sz="0" w:space="0" w:color="auto"/>
        <w:bottom w:val="none" w:sz="0" w:space="0" w:color="auto"/>
        <w:right w:val="none" w:sz="0" w:space="0" w:color="auto"/>
      </w:divBdr>
    </w:div>
    <w:div w:id="297104369">
      <w:bodyDiv w:val="1"/>
      <w:marLeft w:val="0"/>
      <w:marRight w:val="0"/>
      <w:marTop w:val="0"/>
      <w:marBottom w:val="0"/>
      <w:divBdr>
        <w:top w:val="none" w:sz="0" w:space="0" w:color="auto"/>
        <w:left w:val="none" w:sz="0" w:space="0" w:color="auto"/>
        <w:bottom w:val="none" w:sz="0" w:space="0" w:color="auto"/>
        <w:right w:val="none" w:sz="0" w:space="0" w:color="auto"/>
      </w:divBdr>
    </w:div>
    <w:div w:id="305209833">
      <w:bodyDiv w:val="1"/>
      <w:marLeft w:val="0"/>
      <w:marRight w:val="0"/>
      <w:marTop w:val="0"/>
      <w:marBottom w:val="0"/>
      <w:divBdr>
        <w:top w:val="none" w:sz="0" w:space="0" w:color="auto"/>
        <w:left w:val="none" w:sz="0" w:space="0" w:color="auto"/>
        <w:bottom w:val="none" w:sz="0" w:space="0" w:color="auto"/>
        <w:right w:val="none" w:sz="0" w:space="0" w:color="auto"/>
      </w:divBdr>
      <w:divsChild>
        <w:div w:id="1958564140">
          <w:marLeft w:val="0"/>
          <w:marRight w:val="0"/>
          <w:marTop w:val="0"/>
          <w:marBottom w:val="0"/>
          <w:divBdr>
            <w:top w:val="none" w:sz="0" w:space="0" w:color="auto"/>
            <w:left w:val="none" w:sz="0" w:space="0" w:color="auto"/>
            <w:bottom w:val="none" w:sz="0" w:space="0" w:color="auto"/>
            <w:right w:val="none" w:sz="0" w:space="0" w:color="auto"/>
          </w:divBdr>
        </w:div>
      </w:divsChild>
    </w:div>
    <w:div w:id="305747297">
      <w:bodyDiv w:val="1"/>
      <w:marLeft w:val="0"/>
      <w:marRight w:val="0"/>
      <w:marTop w:val="0"/>
      <w:marBottom w:val="0"/>
      <w:divBdr>
        <w:top w:val="none" w:sz="0" w:space="0" w:color="auto"/>
        <w:left w:val="none" w:sz="0" w:space="0" w:color="auto"/>
        <w:bottom w:val="none" w:sz="0" w:space="0" w:color="auto"/>
        <w:right w:val="none" w:sz="0" w:space="0" w:color="auto"/>
      </w:divBdr>
      <w:divsChild>
        <w:div w:id="436296057">
          <w:marLeft w:val="0"/>
          <w:marRight w:val="0"/>
          <w:marTop w:val="0"/>
          <w:marBottom w:val="0"/>
          <w:divBdr>
            <w:top w:val="none" w:sz="0" w:space="0" w:color="auto"/>
            <w:left w:val="none" w:sz="0" w:space="0" w:color="auto"/>
            <w:bottom w:val="none" w:sz="0" w:space="0" w:color="auto"/>
            <w:right w:val="none" w:sz="0" w:space="0" w:color="auto"/>
          </w:divBdr>
        </w:div>
      </w:divsChild>
    </w:div>
    <w:div w:id="318969622">
      <w:bodyDiv w:val="1"/>
      <w:marLeft w:val="0"/>
      <w:marRight w:val="0"/>
      <w:marTop w:val="0"/>
      <w:marBottom w:val="0"/>
      <w:divBdr>
        <w:top w:val="none" w:sz="0" w:space="0" w:color="auto"/>
        <w:left w:val="none" w:sz="0" w:space="0" w:color="auto"/>
        <w:bottom w:val="none" w:sz="0" w:space="0" w:color="auto"/>
        <w:right w:val="none" w:sz="0" w:space="0" w:color="auto"/>
      </w:divBdr>
      <w:divsChild>
        <w:div w:id="502817903">
          <w:marLeft w:val="0"/>
          <w:marRight w:val="0"/>
          <w:marTop w:val="0"/>
          <w:marBottom w:val="0"/>
          <w:divBdr>
            <w:top w:val="none" w:sz="0" w:space="0" w:color="auto"/>
            <w:left w:val="none" w:sz="0" w:space="0" w:color="auto"/>
            <w:bottom w:val="none" w:sz="0" w:space="0" w:color="auto"/>
            <w:right w:val="none" w:sz="0" w:space="0" w:color="auto"/>
          </w:divBdr>
        </w:div>
      </w:divsChild>
    </w:div>
    <w:div w:id="338586394">
      <w:bodyDiv w:val="1"/>
      <w:marLeft w:val="0"/>
      <w:marRight w:val="0"/>
      <w:marTop w:val="0"/>
      <w:marBottom w:val="0"/>
      <w:divBdr>
        <w:top w:val="none" w:sz="0" w:space="0" w:color="auto"/>
        <w:left w:val="none" w:sz="0" w:space="0" w:color="auto"/>
        <w:bottom w:val="none" w:sz="0" w:space="0" w:color="auto"/>
        <w:right w:val="none" w:sz="0" w:space="0" w:color="auto"/>
      </w:divBdr>
      <w:divsChild>
        <w:div w:id="675349128">
          <w:marLeft w:val="0"/>
          <w:marRight w:val="0"/>
          <w:marTop w:val="0"/>
          <w:marBottom w:val="0"/>
          <w:divBdr>
            <w:top w:val="none" w:sz="0" w:space="0" w:color="auto"/>
            <w:left w:val="none" w:sz="0" w:space="0" w:color="auto"/>
            <w:bottom w:val="none" w:sz="0" w:space="0" w:color="auto"/>
            <w:right w:val="none" w:sz="0" w:space="0" w:color="auto"/>
          </w:divBdr>
        </w:div>
      </w:divsChild>
    </w:div>
    <w:div w:id="352658938">
      <w:bodyDiv w:val="1"/>
      <w:marLeft w:val="0"/>
      <w:marRight w:val="0"/>
      <w:marTop w:val="0"/>
      <w:marBottom w:val="0"/>
      <w:divBdr>
        <w:top w:val="none" w:sz="0" w:space="0" w:color="auto"/>
        <w:left w:val="none" w:sz="0" w:space="0" w:color="auto"/>
        <w:bottom w:val="none" w:sz="0" w:space="0" w:color="auto"/>
        <w:right w:val="none" w:sz="0" w:space="0" w:color="auto"/>
      </w:divBdr>
      <w:divsChild>
        <w:div w:id="1897231365">
          <w:marLeft w:val="0"/>
          <w:marRight w:val="0"/>
          <w:marTop w:val="0"/>
          <w:marBottom w:val="0"/>
          <w:divBdr>
            <w:top w:val="none" w:sz="0" w:space="0" w:color="auto"/>
            <w:left w:val="none" w:sz="0" w:space="0" w:color="auto"/>
            <w:bottom w:val="none" w:sz="0" w:space="0" w:color="auto"/>
            <w:right w:val="none" w:sz="0" w:space="0" w:color="auto"/>
          </w:divBdr>
        </w:div>
      </w:divsChild>
    </w:div>
    <w:div w:id="352849266">
      <w:bodyDiv w:val="1"/>
      <w:marLeft w:val="0"/>
      <w:marRight w:val="0"/>
      <w:marTop w:val="0"/>
      <w:marBottom w:val="0"/>
      <w:divBdr>
        <w:top w:val="none" w:sz="0" w:space="0" w:color="auto"/>
        <w:left w:val="none" w:sz="0" w:space="0" w:color="auto"/>
        <w:bottom w:val="none" w:sz="0" w:space="0" w:color="auto"/>
        <w:right w:val="none" w:sz="0" w:space="0" w:color="auto"/>
      </w:divBdr>
      <w:divsChild>
        <w:div w:id="2128351407">
          <w:marLeft w:val="0"/>
          <w:marRight w:val="0"/>
          <w:marTop w:val="0"/>
          <w:marBottom w:val="0"/>
          <w:divBdr>
            <w:top w:val="none" w:sz="0" w:space="0" w:color="auto"/>
            <w:left w:val="none" w:sz="0" w:space="0" w:color="auto"/>
            <w:bottom w:val="none" w:sz="0" w:space="0" w:color="auto"/>
            <w:right w:val="none" w:sz="0" w:space="0" w:color="auto"/>
          </w:divBdr>
        </w:div>
      </w:divsChild>
    </w:div>
    <w:div w:id="354617085">
      <w:bodyDiv w:val="1"/>
      <w:marLeft w:val="0"/>
      <w:marRight w:val="0"/>
      <w:marTop w:val="0"/>
      <w:marBottom w:val="0"/>
      <w:divBdr>
        <w:top w:val="none" w:sz="0" w:space="0" w:color="auto"/>
        <w:left w:val="none" w:sz="0" w:space="0" w:color="auto"/>
        <w:bottom w:val="none" w:sz="0" w:space="0" w:color="auto"/>
        <w:right w:val="none" w:sz="0" w:space="0" w:color="auto"/>
      </w:divBdr>
      <w:divsChild>
        <w:div w:id="1535772086">
          <w:marLeft w:val="446"/>
          <w:marRight w:val="0"/>
          <w:marTop w:val="0"/>
          <w:marBottom w:val="0"/>
          <w:divBdr>
            <w:top w:val="none" w:sz="0" w:space="0" w:color="auto"/>
            <w:left w:val="none" w:sz="0" w:space="0" w:color="auto"/>
            <w:bottom w:val="none" w:sz="0" w:space="0" w:color="auto"/>
            <w:right w:val="none" w:sz="0" w:space="0" w:color="auto"/>
          </w:divBdr>
        </w:div>
      </w:divsChild>
    </w:div>
    <w:div w:id="365763516">
      <w:bodyDiv w:val="1"/>
      <w:marLeft w:val="0"/>
      <w:marRight w:val="0"/>
      <w:marTop w:val="0"/>
      <w:marBottom w:val="0"/>
      <w:divBdr>
        <w:top w:val="none" w:sz="0" w:space="0" w:color="auto"/>
        <w:left w:val="none" w:sz="0" w:space="0" w:color="auto"/>
        <w:bottom w:val="none" w:sz="0" w:space="0" w:color="auto"/>
        <w:right w:val="none" w:sz="0" w:space="0" w:color="auto"/>
      </w:divBdr>
      <w:divsChild>
        <w:div w:id="315955119">
          <w:marLeft w:val="0"/>
          <w:marRight w:val="0"/>
          <w:marTop w:val="0"/>
          <w:marBottom w:val="0"/>
          <w:divBdr>
            <w:top w:val="single" w:sz="6" w:space="8" w:color="EEEEEE"/>
            <w:left w:val="none" w:sz="0" w:space="0" w:color="auto"/>
            <w:bottom w:val="none" w:sz="0" w:space="0" w:color="auto"/>
            <w:right w:val="none" w:sz="0" w:space="0" w:color="auto"/>
          </w:divBdr>
        </w:div>
      </w:divsChild>
    </w:div>
    <w:div w:id="385420515">
      <w:bodyDiv w:val="1"/>
      <w:marLeft w:val="0"/>
      <w:marRight w:val="0"/>
      <w:marTop w:val="0"/>
      <w:marBottom w:val="0"/>
      <w:divBdr>
        <w:top w:val="none" w:sz="0" w:space="0" w:color="auto"/>
        <w:left w:val="none" w:sz="0" w:space="0" w:color="auto"/>
        <w:bottom w:val="none" w:sz="0" w:space="0" w:color="auto"/>
        <w:right w:val="none" w:sz="0" w:space="0" w:color="auto"/>
      </w:divBdr>
      <w:divsChild>
        <w:div w:id="658074048">
          <w:marLeft w:val="0"/>
          <w:marRight w:val="0"/>
          <w:marTop w:val="0"/>
          <w:marBottom w:val="0"/>
          <w:divBdr>
            <w:top w:val="none" w:sz="0" w:space="0" w:color="auto"/>
            <w:left w:val="none" w:sz="0" w:space="0" w:color="auto"/>
            <w:bottom w:val="none" w:sz="0" w:space="0" w:color="auto"/>
            <w:right w:val="none" w:sz="0" w:space="0" w:color="auto"/>
          </w:divBdr>
        </w:div>
      </w:divsChild>
    </w:div>
    <w:div w:id="396827516">
      <w:bodyDiv w:val="1"/>
      <w:marLeft w:val="0"/>
      <w:marRight w:val="0"/>
      <w:marTop w:val="0"/>
      <w:marBottom w:val="0"/>
      <w:divBdr>
        <w:top w:val="none" w:sz="0" w:space="0" w:color="auto"/>
        <w:left w:val="none" w:sz="0" w:space="0" w:color="auto"/>
        <w:bottom w:val="none" w:sz="0" w:space="0" w:color="auto"/>
        <w:right w:val="none" w:sz="0" w:space="0" w:color="auto"/>
      </w:divBdr>
      <w:divsChild>
        <w:div w:id="20206912">
          <w:marLeft w:val="0"/>
          <w:marRight w:val="0"/>
          <w:marTop w:val="0"/>
          <w:marBottom w:val="0"/>
          <w:divBdr>
            <w:top w:val="none" w:sz="0" w:space="0" w:color="auto"/>
            <w:left w:val="none" w:sz="0" w:space="0" w:color="auto"/>
            <w:bottom w:val="none" w:sz="0" w:space="0" w:color="auto"/>
            <w:right w:val="none" w:sz="0" w:space="0" w:color="auto"/>
          </w:divBdr>
        </w:div>
      </w:divsChild>
    </w:div>
    <w:div w:id="406152357">
      <w:bodyDiv w:val="1"/>
      <w:marLeft w:val="0"/>
      <w:marRight w:val="0"/>
      <w:marTop w:val="0"/>
      <w:marBottom w:val="0"/>
      <w:divBdr>
        <w:top w:val="none" w:sz="0" w:space="0" w:color="auto"/>
        <w:left w:val="none" w:sz="0" w:space="0" w:color="auto"/>
        <w:bottom w:val="none" w:sz="0" w:space="0" w:color="auto"/>
        <w:right w:val="none" w:sz="0" w:space="0" w:color="auto"/>
      </w:divBdr>
    </w:div>
    <w:div w:id="407773404">
      <w:bodyDiv w:val="1"/>
      <w:marLeft w:val="0"/>
      <w:marRight w:val="0"/>
      <w:marTop w:val="0"/>
      <w:marBottom w:val="0"/>
      <w:divBdr>
        <w:top w:val="none" w:sz="0" w:space="0" w:color="auto"/>
        <w:left w:val="none" w:sz="0" w:space="0" w:color="auto"/>
        <w:bottom w:val="none" w:sz="0" w:space="0" w:color="auto"/>
        <w:right w:val="none" w:sz="0" w:space="0" w:color="auto"/>
      </w:divBdr>
      <w:divsChild>
        <w:div w:id="82339778">
          <w:marLeft w:val="0"/>
          <w:marRight w:val="0"/>
          <w:marTop w:val="0"/>
          <w:marBottom w:val="0"/>
          <w:divBdr>
            <w:top w:val="none" w:sz="0" w:space="0" w:color="auto"/>
            <w:left w:val="none" w:sz="0" w:space="0" w:color="auto"/>
            <w:bottom w:val="none" w:sz="0" w:space="0" w:color="auto"/>
            <w:right w:val="none" w:sz="0" w:space="0" w:color="auto"/>
          </w:divBdr>
        </w:div>
      </w:divsChild>
    </w:div>
    <w:div w:id="410007325">
      <w:bodyDiv w:val="1"/>
      <w:marLeft w:val="0"/>
      <w:marRight w:val="0"/>
      <w:marTop w:val="0"/>
      <w:marBottom w:val="0"/>
      <w:divBdr>
        <w:top w:val="none" w:sz="0" w:space="0" w:color="auto"/>
        <w:left w:val="none" w:sz="0" w:space="0" w:color="auto"/>
        <w:bottom w:val="none" w:sz="0" w:space="0" w:color="auto"/>
        <w:right w:val="none" w:sz="0" w:space="0" w:color="auto"/>
      </w:divBdr>
      <w:divsChild>
        <w:div w:id="306323646">
          <w:marLeft w:val="0"/>
          <w:marRight w:val="0"/>
          <w:marTop w:val="0"/>
          <w:marBottom w:val="0"/>
          <w:divBdr>
            <w:top w:val="none" w:sz="0" w:space="0" w:color="auto"/>
            <w:left w:val="none" w:sz="0" w:space="0" w:color="auto"/>
            <w:bottom w:val="none" w:sz="0" w:space="0" w:color="auto"/>
            <w:right w:val="none" w:sz="0" w:space="0" w:color="auto"/>
          </w:divBdr>
        </w:div>
      </w:divsChild>
    </w:div>
    <w:div w:id="428820675">
      <w:bodyDiv w:val="1"/>
      <w:marLeft w:val="0"/>
      <w:marRight w:val="0"/>
      <w:marTop w:val="0"/>
      <w:marBottom w:val="0"/>
      <w:divBdr>
        <w:top w:val="none" w:sz="0" w:space="0" w:color="auto"/>
        <w:left w:val="none" w:sz="0" w:space="0" w:color="auto"/>
        <w:bottom w:val="none" w:sz="0" w:space="0" w:color="auto"/>
        <w:right w:val="none" w:sz="0" w:space="0" w:color="auto"/>
      </w:divBdr>
      <w:divsChild>
        <w:div w:id="331032072">
          <w:marLeft w:val="0"/>
          <w:marRight w:val="0"/>
          <w:marTop w:val="0"/>
          <w:marBottom w:val="0"/>
          <w:divBdr>
            <w:top w:val="none" w:sz="0" w:space="0" w:color="auto"/>
            <w:left w:val="none" w:sz="0" w:space="0" w:color="auto"/>
            <w:bottom w:val="none" w:sz="0" w:space="0" w:color="auto"/>
            <w:right w:val="none" w:sz="0" w:space="0" w:color="auto"/>
          </w:divBdr>
        </w:div>
      </w:divsChild>
    </w:div>
    <w:div w:id="440538511">
      <w:bodyDiv w:val="1"/>
      <w:marLeft w:val="0"/>
      <w:marRight w:val="0"/>
      <w:marTop w:val="0"/>
      <w:marBottom w:val="0"/>
      <w:divBdr>
        <w:top w:val="none" w:sz="0" w:space="0" w:color="auto"/>
        <w:left w:val="none" w:sz="0" w:space="0" w:color="auto"/>
        <w:bottom w:val="none" w:sz="0" w:space="0" w:color="auto"/>
        <w:right w:val="none" w:sz="0" w:space="0" w:color="auto"/>
      </w:divBdr>
    </w:div>
    <w:div w:id="457068270">
      <w:bodyDiv w:val="1"/>
      <w:marLeft w:val="0"/>
      <w:marRight w:val="0"/>
      <w:marTop w:val="0"/>
      <w:marBottom w:val="0"/>
      <w:divBdr>
        <w:top w:val="none" w:sz="0" w:space="0" w:color="auto"/>
        <w:left w:val="none" w:sz="0" w:space="0" w:color="auto"/>
        <w:bottom w:val="none" w:sz="0" w:space="0" w:color="auto"/>
        <w:right w:val="none" w:sz="0" w:space="0" w:color="auto"/>
      </w:divBdr>
    </w:div>
    <w:div w:id="463354741">
      <w:bodyDiv w:val="1"/>
      <w:marLeft w:val="0"/>
      <w:marRight w:val="0"/>
      <w:marTop w:val="0"/>
      <w:marBottom w:val="0"/>
      <w:divBdr>
        <w:top w:val="none" w:sz="0" w:space="0" w:color="auto"/>
        <w:left w:val="none" w:sz="0" w:space="0" w:color="auto"/>
        <w:bottom w:val="none" w:sz="0" w:space="0" w:color="auto"/>
        <w:right w:val="none" w:sz="0" w:space="0" w:color="auto"/>
      </w:divBdr>
    </w:div>
    <w:div w:id="471556941">
      <w:bodyDiv w:val="1"/>
      <w:marLeft w:val="0"/>
      <w:marRight w:val="0"/>
      <w:marTop w:val="0"/>
      <w:marBottom w:val="0"/>
      <w:divBdr>
        <w:top w:val="none" w:sz="0" w:space="0" w:color="auto"/>
        <w:left w:val="none" w:sz="0" w:space="0" w:color="auto"/>
        <w:bottom w:val="none" w:sz="0" w:space="0" w:color="auto"/>
        <w:right w:val="none" w:sz="0" w:space="0" w:color="auto"/>
      </w:divBdr>
    </w:div>
    <w:div w:id="473525609">
      <w:bodyDiv w:val="1"/>
      <w:marLeft w:val="0"/>
      <w:marRight w:val="0"/>
      <w:marTop w:val="0"/>
      <w:marBottom w:val="0"/>
      <w:divBdr>
        <w:top w:val="none" w:sz="0" w:space="0" w:color="auto"/>
        <w:left w:val="none" w:sz="0" w:space="0" w:color="auto"/>
        <w:bottom w:val="none" w:sz="0" w:space="0" w:color="auto"/>
        <w:right w:val="none" w:sz="0" w:space="0" w:color="auto"/>
      </w:divBdr>
    </w:div>
    <w:div w:id="484975267">
      <w:bodyDiv w:val="1"/>
      <w:marLeft w:val="0"/>
      <w:marRight w:val="0"/>
      <w:marTop w:val="0"/>
      <w:marBottom w:val="0"/>
      <w:divBdr>
        <w:top w:val="none" w:sz="0" w:space="0" w:color="auto"/>
        <w:left w:val="none" w:sz="0" w:space="0" w:color="auto"/>
        <w:bottom w:val="none" w:sz="0" w:space="0" w:color="auto"/>
        <w:right w:val="none" w:sz="0" w:space="0" w:color="auto"/>
      </w:divBdr>
    </w:div>
    <w:div w:id="487136267">
      <w:bodyDiv w:val="1"/>
      <w:marLeft w:val="0"/>
      <w:marRight w:val="0"/>
      <w:marTop w:val="0"/>
      <w:marBottom w:val="0"/>
      <w:divBdr>
        <w:top w:val="none" w:sz="0" w:space="0" w:color="auto"/>
        <w:left w:val="none" w:sz="0" w:space="0" w:color="auto"/>
        <w:bottom w:val="none" w:sz="0" w:space="0" w:color="auto"/>
        <w:right w:val="none" w:sz="0" w:space="0" w:color="auto"/>
      </w:divBdr>
    </w:div>
    <w:div w:id="488710324">
      <w:bodyDiv w:val="1"/>
      <w:marLeft w:val="0"/>
      <w:marRight w:val="0"/>
      <w:marTop w:val="0"/>
      <w:marBottom w:val="0"/>
      <w:divBdr>
        <w:top w:val="none" w:sz="0" w:space="0" w:color="auto"/>
        <w:left w:val="none" w:sz="0" w:space="0" w:color="auto"/>
        <w:bottom w:val="none" w:sz="0" w:space="0" w:color="auto"/>
        <w:right w:val="none" w:sz="0" w:space="0" w:color="auto"/>
      </w:divBdr>
    </w:div>
    <w:div w:id="490683334">
      <w:bodyDiv w:val="1"/>
      <w:marLeft w:val="0"/>
      <w:marRight w:val="0"/>
      <w:marTop w:val="0"/>
      <w:marBottom w:val="0"/>
      <w:divBdr>
        <w:top w:val="none" w:sz="0" w:space="0" w:color="auto"/>
        <w:left w:val="none" w:sz="0" w:space="0" w:color="auto"/>
        <w:bottom w:val="none" w:sz="0" w:space="0" w:color="auto"/>
        <w:right w:val="none" w:sz="0" w:space="0" w:color="auto"/>
      </w:divBdr>
    </w:div>
    <w:div w:id="495193434">
      <w:bodyDiv w:val="1"/>
      <w:marLeft w:val="0"/>
      <w:marRight w:val="0"/>
      <w:marTop w:val="0"/>
      <w:marBottom w:val="0"/>
      <w:divBdr>
        <w:top w:val="none" w:sz="0" w:space="0" w:color="auto"/>
        <w:left w:val="none" w:sz="0" w:space="0" w:color="auto"/>
        <w:bottom w:val="none" w:sz="0" w:space="0" w:color="auto"/>
        <w:right w:val="none" w:sz="0" w:space="0" w:color="auto"/>
      </w:divBdr>
    </w:div>
    <w:div w:id="506529448">
      <w:bodyDiv w:val="1"/>
      <w:marLeft w:val="0"/>
      <w:marRight w:val="0"/>
      <w:marTop w:val="0"/>
      <w:marBottom w:val="0"/>
      <w:divBdr>
        <w:top w:val="none" w:sz="0" w:space="0" w:color="auto"/>
        <w:left w:val="none" w:sz="0" w:space="0" w:color="auto"/>
        <w:bottom w:val="none" w:sz="0" w:space="0" w:color="auto"/>
        <w:right w:val="none" w:sz="0" w:space="0" w:color="auto"/>
      </w:divBdr>
    </w:div>
    <w:div w:id="515193843">
      <w:bodyDiv w:val="1"/>
      <w:marLeft w:val="0"/>
      <w:marRight w:val="0"/>
      <w:marTop w:val="0"/>
      <w:marBottom w:val="0"/>
      <w:divBdr>
        <w:top w:val="none" w:sz="0" w:space="0" w:color="auto"/>
        <w:left w:val="none" w:sz="0" w:space="0" w:color="auto"/>
        <w:bottom w:val="none" w:sz="0" w:space="0" w:color="auto"/>
        <w:right w:val="none" w:sz="0" w:space="0" w:color="auto"/>
      </w:divBdr>
      <w:divsChild>
        <w:div w:id="2036880434">
          <w:marLeft w:val="0"/>
          <w:marRight w:val="0"/>
          <w:marTop w:val="0"/>
          <w:marBottom w:val="0"/>
          <w:divBdr>
            <w:top w:val="none" w:sz="0" w:space="0" w:color="auto"/>
            <w:left w:val="none" w:sz="0" w:space="0" w:color="auto"/>
            <w:bottom w:val="none" w:sz="0" w:space="0" w:color="auto"/>
            <w:right w:val="none" w:sz="0" w:space="0" w:color="auto"/>
          </w:divBdr>
        </w:div>
      </w:divsChild>
    </w:div>
    <w:div w:id="532115019">
      <w:bodyDiv w:val="1"/>
      <w:marLeft w:val="0"/>
      <w:marRight w:val="0"/>
      <w:marTop w:val="0"/>
      <w:marBottom w:val="0"/>
      <w:divBdr>
        <w:top w:val="none" w:sz="0" w:space="0" w:color="auto"/>
        <w:left w:val="none" w:sz="0" w:space="0" w:color="auto"/>
        <w:bottom w:val="none" w:sz="0" w:space="0" w:color="auto"/>
        <w:right w:val="none" w:sz="0" w:space="0" w:color="auto"/>
      </w:divBdr>
    </w:div>
    <w:div w:id="569265835">
      <w:bodyDiv w:val="1"/>
      <w:marLeft w:val="0"/>
      <w:marRight w:val="0"/>
      <w:marTop w:val="0"/>
      <w:marBottom w:val="0"/>
      <w:divBdr>
        <w:top w:val="none" w:sz="0" w:space="0" w:color="auto"/>
        <w:left w:val="none" w:sz="0" w:space="0" w:color="auto"/>
        <w:bottom w:val="none" w:sz="0" w:space="0" w:color="auto"/>
        <w:right w:val="none" w:sz="0" w:space="0" w:color="auto"/>
      </w:divBdr>
      <w:divsChild>
        <w:div w:id="104153130">
          <w:marLeft w:val="0"/>
          <w:marRight w:val="0"/>
          <w:marTop w:val="0"/>
          <w:marBottom w:val="0"/>
          <w:divBdr>
            <w:top w:val="none" w:sz="0" w:space="0" w:color="auto"/>
            <w:left w:val="none" w:sz="0" w:space="0" w:color="auto"/>
            <w:bottom w:val="none" w:sz="0" w:space="0" w:color="auto"/>
            <w:right w:val="none" w:sz="0" w:space="0" w:color="auto"/>
          </w:divBdr>
        </w:div>
      </w:divsChild>
    </w:div>
    <w:div w:id="590428604">
      <w:bodyDiv w:val="1"/>
      <w:marLeft w:val="0"/>
      <w:marRight w:val="0"/>
      <w:marTop w:val="0"/>
      <w:marBottom w:val="0"/>
      <w:divBdr>
        <w:top w:val="none" w:sz="0" w:space="0" w:color="auto"/>
        <w:left w:val="none" w:sz="0" w:space="0" w:color="auto"/>
        <w:bottom w:val="none" w:sz="0" w:space="0" w:color="auto"/>
        <w:right w:val="none" w:sz="0" w:space="0" w:color="auto"/>
      </w:divBdr>
    </w:div>
    <w:div w:id="641235321">
      <w:bodyDiv w:val="1"/>
      <w:marLeft w:val="0"/>
      <w:marRight w:val="0"/>
      <w:marTop w:val="0"/>
      <w:marBottom w:val="0"/>
      <w:divBdr>
        <w:top w:val="none" w:sz="0" w:space="0" w:color="auto"/>
        <w:left w:val="none" w:sz="0" w:space="0" w:color="auto"/>
        <w:bottom w:val="none" w:sz="0" w:space="0" w:color="auto"/>
        <w:right w:val="none" w:sz="0" w:space="0" w:color="auto"/>
      </w:divBdr>
      <w:divsChild>
        <w:div w:id="394476426">
          <w:marLeft w:val="0"/>
          <w:marRight w:val="0"/>
          <w:marTop w:val="0"/>
          <w:marBottom w:val="0"/>
          <w:divBdr>
            <w:top w:val="none" w:sz="0" w:space="0" w:color="auto"/>
            <w:left w:val="none" w:sz="0" w:space="0" w:color="auto"/>
            <w:bottom w:val="none" w:sz="0" w:space="0" w:color="auto"/>
            <w:right w:val="none" w:sz="0" w:space="0" w:color="auto"/>
          </w:divBdr>
        </w:div>
      </w:divsChild>
    </w:div>
    <w:div w:id="647054649">
      <w:bodyDiv w:val="1"/>
      <w:marLeft w:val="0"/>
      <w:marRight w:val="0"/>
      <w:marTop w:val="0"/>
      <w:marBottom w:val="0"/>
      <w:divBdr>
        <w:top w:val="none" w:sz="0" w:space="0" w:color="auto"/>
        <w:left w:val="none" w:sz="0" w:space="0" w:color="auto"/>
        <w:bottom w:val="none" w:sz="0" w:space="0" w:color="auto"/>
        <w:right w:val="none" w:sz="0" w:space="0" w:color="auto"/>
      </w:divBdr>
    </w:div>
    <w:div w:id="655688838">
      <w:bodyDiv w:val="1"/>
      <w:marLeft w:val="0"/>
      <w:marRight w:val="0"/>
      <w:marTop w:val="0"/>
      <w:marBottom w:val="0"/>
      <w:divBdr>
        <w:top w:val="none" w:sz="0" w:space="0" w:color="auto"/>
        <w:left w:val="none" w:sz="0" w:space="0" w:color="auto"/>
        <w:bottom w:val="none" w:sz="0" w:space="0" w:color="auto"/>
        <w:right w:val="none" w:sz="0" w:space="0" w:color="auto"/>
      </w:divBdr>
      <w:divsChild>
        <w:div w:id="1253009910">
          <w:marLeft w:val="446"/>
          <w:marRight w:val="0"/>
          <w:marTop w:val="0"/>
          <w:marBottom w:val="0"/>
          <w:divBdr>
            <w:top w:val="none" w:sz="0" w:space="0" w:color="auto"/>
            <w:left w:val="none" w:sz="0" w:space="0" w:color="auto"/>
            <w:bottom w:val="none" w:sz="0" w:space="0" w:color="auto"/>
            <w:right w:val="none" w:sz="0" w:space="0" w:color="auto"/>
          </w:divBdr>
        </w:div>
      </w:divsChild>
    </w:div>
    <w:div w:id="655843333">
      <w:bodyDiv w:val="1"/>
      <w:marLeft w:val="0"/>
      <w:marRight w:val="0"/>
      <w:marTop w:val="0"/>
      <w:marBottom w:val="0"/>
      <w:divBdr>
        <w:top w:val="none" w:sz="0" w:space="0" w:color="auto"/>
        <w:left w:val="none" w:sz="0" w:space="0" w:color="auto"/>
        <w:bottom w:val="none" w:sz="0" w:space="0" w:color="auto"/>
        <w:right w:val="none" w:sz="0" w:space="0" w:color="auto"/>
      </w:divBdr>
      <w:divsChild>
        <w:div w:id="738208852">
          <w:marLeft w:val="0"/>
          <w:marRight w:val="0"/>
          <w:marTop w:val="0"/>
          <w:marBottom w:val="0"/>
          <w:divBdr>
            <w:top w:val="none" w:sz="0" w:space="0" w:color="auto"/>
            <w:left w:val="none" w:sz="0" w:space="0" w:color="auto"/>
            <w:bottom w:val="none" w:sz="0" w:space="0" w:color="auto"/>
            <w:right w:val="none" w:sz="0" w:space="0" w:color="auto"/>
          </w:divBdr>
        </w:div>
      </w:divsChild>
    </w:div>
    <w:div w:id="772819972">
      <w:bodyDiv w:val="1"/>
      <w:marLeft w:val="0"/>
      <w:marRight w:val="0"/>
      <w:marTop w:val="0"/>
      <w:marBottom w:val="0"/>
      <w:divBdr>
        <w:top w:val="none" w:sz="0" w:space="0" w:color="auto"/>
        <w:left w:val="none" w:sz="0" w:space="0" w:color="auto"/>
        <w:bottom w:val="none" w:sz="0" w:space="0" w:color="auto"/>
        <w:right w:val="none" w:sz="0" w:space="0" w:color="auto"/>
      </w:divBdr>
      <w:divsChild>
        <w:div w:id="329452986">
          <w:marLeft w:val="0"/>
          <w:marRight w:val="0"/>
          <w:marTop w:val="0"/>
          <w:marBottom w:val="0"/>
          <w:divBdr>
            <w:top w:val="none" w:sz="0" w:space="0" w:color="auto"/>
            <w:left w:val="none" w:sz="0" w:space="0" w:color="auto"/>
            <w:bottom w:val="none" w:sz="0" w:space="0" w:color="auto"/>
            <w:right w:val="none" w:sz="0" w:space="0" w:color="auto"/>
          </w:divBdr>
        </w:div>
      </w:divsChild>
    </w:div>
    <w:div w:id="814688571">
      <w:bodyDiv w:val="1"/>
      <w:marLeft w:val="0"/>
      <w:marRight w:val="0"/>
      <w:marTop w:val="0"/>
      <w:marBottom w:val="0"/>
      <w:divBdr>
        <w:top w:val="none" w:sz="0" w:space="0" w:color="auto"/>
        <w:left w:val="none" w:sz="0" w:space="0" w:color="auto"/>
        <w:bottom w:val="none" w:sz="0" w:space="0" w:color="auto"/>
        <w:right w:val="none" w:sz="0" w:space="0" w:color="auto"/>
      </w:divBdr>
    </w:div>
    <w:div w:id="838041252">
      <w:bodyDiv w:val="1"/>
      <w:marLeft w:val="0"/>
      <w:marRight w:val="0"/>
      <w:marTop w:val="0"/>
      <w:marBottom w:val="0"/>
      <w:divBdr>
        <w:top w:val="none" w:sz="0" w:space="0" w:color="auto"/>
        <w:left w:val="none" w:sz="0" w:space="0" w:color="auto"/>
        <w:bottom w:val="none" w:sz="0" w:space="0" w:color="auto"/>
        <w:right w:val="none" w:sz="0" w:space="0" w:color="auto"/>
      </w:divBdr>
      <w:divsChild>
        <w:div w:id="1623805879">
          <w:marLeft w:val="0"/>
          <w:marRight w:val="0"/>
          <w:marTop w:val="0"/>
          <w:marBottom w:val="0"/>
          <w:divBdr>
            <w:top w:val="none" w:sz="0" w:space="0" w:color="auto"/>
            <w:left w:val="none" w:sz="0" w:space="0" w:color="auto"/>
            <w:bottom w:val="none" w:sz="0" w:space="0" w:color="auto"/>
            <w:right w:val="none" w:sz="0" w:space="0" w:color="auto"/>
          </w:divBdr>
        </w:div>
      </w:divsChild>
    </w:div>
    <w:div w:id="846405134">
      <w:bodyDiv w:val="1"/>
      <w:marLeft w:val="0"/>
      <w:marRight w:val="0"/>
      <w:marTop w:val="0"/>
      <w:marBottom w:val="0"/>
      <w:divBdr>
        <w:top w:val="none" w:sz="0" w:space="0" w:color="auto"/>
        <w:left w:val="none" w:sz="0" w:space="0" w:color="auto"/>
        <w:bottom w:val="none" w:sz="0" w:space="0" w:color="auto"/>
        <w:right w:val="none" w:sz="0" w:space="0" w:color="auto"/>
      </w:divBdr>
      <w:divsChild>
        <w:div w:id="1761178523">
          <w:marLeft w:val="0"/>
          <w:marRight w:val="0"/>
          <w:marTop w:val="0"/>
          <w:marBottom w:val="0"/>
          <w:divBdr>
            <w:top w:val="none" w:sz="0" w:space="0" w:color="auto"/>
            <w:left w:val="none" w:sz="0" w:space="0" w:color="auto"/>
            <w:bottom w:val="none" w:sz="0" w:space="0" w:color="auto"/>
            <w:right w:val="none" w:sz="0" w:space="0" w:color="auto"/>
          </w:divBdr>
        </w:div>
      </w:divsChild>
    </w:div>
    <w:div w:id="869801781">
      <w:bodyDiv w:val="1"/>
      <w:marLeft w:val="0"/>
      <w:marRight w:val="0"/>
      <w:marTop w:val="0"/>
      <w:marBottom w:val="0"/>
      <w:divBdr>
        <w:top w:val="none" w:sz="0" w:space="0" w:color="auto"/>
        <w:left w:val="none" w:sz="0" w:space="0" w:color="auto"/>
        <w:bottom w:val="none" w:sz="0" w:space="0" w:color="auto"/>
        <w:right w:val="none" w:sz="0" w:space="0" w:color="auto"/>
      </w:divBdr>
    </w:div>
    <w:div w:id="884561686">
      <w:bodyDiv w:val="1"/>
      <w:marLeft w:val="0"/>
      <w:marRight w:val="0"/>
      <w:marTop w:val="0"/>
      <w:marBottom w:val="0"/>
      <w:divBdr>
        <w:top w:val="none" w:sz="0" w:space="0" w:color="auto"/>
        <w:left w:val="none" w:sz="0" w:space="0" w:color="auto"/>
        <w:bottom w:val="none" w:sz="0" w:space="0" w:color="auto"/>
        <w:right w:val="none" w:sz="0" w:space="0" w:color="auto"/>
      </w:divBdr>
      <w:divsChild>
        <w:div w:id="1241409074">
          <w:marLeft w:val="0"/>
          <w:marRight w:val="0"/>
          <w:marTop w:val="0"/>
          <w:marBottom w:val="0"/>
          <w:divBdr>
            <w:top w:val="none" w:sz="0" w:space="0" w:color="auto"/>
            <w:left w:val="none" w:sz="0" w:space="0" w:color="auto"/>
            <w:bottom w:val="none" w:sz="0" w:space="0" w:color="auto"/>
            <w:right w:val="none" w:sz="0" w:space="0" w:color="auto"/>
          </w:divBdr>
        </w:div>
      </w:divsChild>
    </w:div>
    <w:div w:id="886184913">
      <w:bodyDiv w:val="1"/>
      <w:marLeft w:val="0"/>
      <w:marRight w:val="0"/>
      <w:marTop w:val="0"/>
      <w:marBottom w:val="0"/>
      <w:divBdr>
        <w:top w:val="none" w:sz="0" w:space="0" w:color="auto"/>
        <w:left w:val="none" w:sz="0" w:space="0" w:color="auto"/>
        <w:bottom w:val="none" w:sz="0" w:space="0" w:color="auto"/>
        <w:right w:val="none" w:sz="0" w:space="0" w:color="auto"/>
      </w:divBdr>
    </w:div>
    <w:div w:id="890195579">
      <w:bodyDiv w:val="1"/>
      <w:marLeft w:val="0"/>
      <w:marRight w:val="0"/>
      <w:marTop w:val="0"/>
      <w:marBottom w:val="0"/>
      <w:divBdr>
        <w:top w:val="none" w:sz="0" w:space="0" w:color="auto"/>
        <w:left w:val="none" w:sz="0" w:space="0" w:color="auto"/>
        <w:bottom w:val="none" w:sz="0" w:space="0" w:color="auto"/>
        <w:right w:val="none" w:sz="0" w:space="0" w:color="auto"/>
      </w:divBdr>
      <w:divsChild>
        <w:div w:id="1529248177">
          <w:marLeft w:val="0"/>
          <w:marRight w:val="0"/>
          <w:marTop w:val="0"/>
          <w:marBottom w:val="0"/>
          <w:divBdr>
            <w:top w:val="none" w:sz="0" w:space="0" w:color="auto"/>
            <w:left w:val="none" w:sz="0" w:space="0" w:color="auto"/>
            <w:bottom w:val="none" w:sz="0" w:space="0" w:color="auto"/>
            <w:right w:val="none" w:sz="0" w:space="0" w:color="auto"/>
          </w:divBdr>
        </w:div>
      </w:divsChild>
    </w:div>
    <w:div w:id="890767971">
      <w:bodyDiv w:val="1"/>
      <w:marLeft w:val="0"/>
      <w:marRight w:val="0"/>
      <w:marTop w:val="0"/>
      <w:marBottom w:val="0"/>
      <w:divBdr>
        <w:top w:val="none" w:sz="0" w:space="0" w:color="auto"/>
        <w:left w:val="none" w:sz="0" w:space="0" w:color="auto"/>
        <w:bottom w:val="none" w:sz="0" w:space="0" w:color="auto"/>
        <w:right w:val="none" w:sz="0" w:space="0" w:color="auto"/>
      </w:divBdr>
      <w:divsChild>
        <w:div w:id="640698408">
          <w:marLeft w:val="0"/>
          <w:marRight w:val="0"/>
          <w:marTop w:val="0"/>
          <w:marBottom w:val="0"/>
          <w:divBdr>
            <w:top w:val="none" w:sz="0" w:space="0" w:color="auto"/>
            <w:left w:val="none" w:sz="0" w:space="0" w:color="auto"/>
            <w:bottom w:val="none" w:sz="0" w:space="0" w:color="auto"/>
            <w:right w:val="none" w:sz="0" w:space="0" w:color="auto"/>
          </w:divBdr>
        </w:div>
      </w:divsChild>
    </w:div>
    <w:div w:id="905843023">
      <w:bodyDiv w:val="1"/>
      <w:marLeft w:val="0"/>
      <w:marRight w:val="0"/>
      <w:marTop w:val="0"/>
      <w:marBottom w:val="0"/>
      <w:divBdr>
        <w:top w:val="none" w:sz="0" w:space="0" w:color="auto"/>
        <w:left w:val="none" w:sz="0" w:space="0" w:color="auto"/>
        <w:bottom w:val="none" w:sz="0" w:space="0" w:color="auto"/>
        <w:right w:val="none" w:sz="0" w:space="0" w:color="auto"/>
      </w:divBdr>
      <w:divsChild>
        <w:div w:id="1840806371">
          <w:marLeft w:val="0"/>
          <w:marRight w:val="0"/>
          <w:marTop w:val="0"/>
          <w:marBottom w:val="0"/>
          <w:divBdr>
            <w:top w:val="none" w:sz="0" w:space="0" w:color="auto"/>
            <w:left w:val="none" w:sz="0" w:space="0" w:color="auto"/>
            <w:bottom w:val="none" w:sz="0" w:space="0" w:color="auto"/>
            <w:right w:val="none" w:sz="0" w:space="0" w:color="auto"/>
          </w:divBdr>
        </w:div>
      </w:divsChild>
    </w:div>
    <w:div w:id="912931483">
      <w:bodyDiv w:val="1"/>
      <w:marLeft w:val="0"/>
      <w:marRight w:val="0"/>
      <w:marTop w:val="0"/>
      <w:marBottom w:val="0"/>
      <w:divBdr>
        <w:top w:val="none" w:sz="0" w:space="0" w:color="auto"/>
        <w:left w:val="none" w:sz="0" w:space="0" w:color="auto"/>
        <w:bottom w:val="none" w:sz="0" w:space="0" w:color="auto"/>
        <w:right w:val="none" w:sz="0" w:space="0" w:color="auto"/>
      </w:divBdr>
      <w:divsChild>
        <w:div w:id="460343496">
          <w:marLeft w:val="0"/>
          <w:marRight w:val="0"/>
          <w:marTop w:val="0"/>
          <w:marBottom w:val="0"/>
          <w:divBdr>
            <w:top w:val="none" w:sz="0" w:space="0" w:color="auto"/>
            <w:left w:val="none" w:sz="0" w:space="0" w:color="auto"/>
            <w:bottom w:val="none" w:sz="0" w:space="0" w:color="auto"/>
            <w:right w:val="none" w:sz="0" w:space="0" w:color="auto"/>
          </w:divBdr>
        </w:div>
      </w:divsChild>
    </w:div>
    <w:div w:id="937178008">
      <w:bodyDiv w:val="1"/>
      <w:marLeft w:val="0"/>
      <w:marRight w:val="0"/>
      <w:marTop w:val="0"/>
      <w:marBottom w:val="0"/>
      <w:divBdr>
        <w:top w:val="none" w:sz="0" w:space="0" w:color="auto"/>
        <w:left w:val="none" w:sz="0" w:space="0" w:color="auto"/>
        <w:bottom w:val="none" w:sz="0" w:space="0" w:color="auto"/>
        <w:right w:val="none" w:sz="0" w:space="0" w:color="auto"/>
      </w:divBdr>
    </w:div>
    <w:div w:id="967855072">
      <w:bodyDiv w:val="1"/>
      <w:marLeft w:val="0"/>
      <w:marRight w:val="0"/>
      <w:marTop w:val="0"/>
      <w:marBottom w:val="0"/>
      <w:divBdr>
        <w:top w:val="none" w:sz="0" w:space="0" w:color="auto"/>
        <w:left w:val="none" w:sz="0" w:space="0" w:color="auto"/>
        <w:bottom w:val="none" w:sz="0" w:space="0" w:color="auto"/>
        <w:right w:val="none" w:sz="0" w:space="0" w:color="auto"/>
      </w:divBdr>
    </w:div>
    <w:div w:id="986007409">
      <w:bodyDiv w:val="1"/>
      <w:marLeft w:val="0"/>
      <w:marRight w:val="0"/>
      <w:marTop w:val="0"/>
      <w:marBottom w:val="0"/>
      <w:divBdr>
        <w:top w:val="none" w:sz="0" w:space="0" w:color="auto"/>
        <w:left w:val="none" w:sz="0" w:space="0" w:color="auto"/>
        <w:bottom w:val="none" w:sz="0" w:space="0" w:color="auto"/>
        <w:right w:val="none" w:sz="0" w:space="0" w:color="auto"/>
      </w:divBdr>
    </w:div>
    <w:div w:id="1060404286">
      <w:bodyDiv w:val="1"/>
      <w:marLeft w:val="0"/>
      <w:marRight w:val="0"/>
      <w:marTop w:val="0"/>
      <w:marBottom w:val="0"/>
      <w:divBdr>
        <w:top w:val="none" w:sz="0" w:space="0" w:color="auto"/>
        <w:left w:val="none" w:sz="0" w:space="0" w:color="auto"/>
        <w:bottom w:val="none" w:sz="0" w:space="0" w:color="auto"/>
        <w:right w:val="none" w:sz="0" w:space="0" w:color="auto"/>
      </w:divBdr>
      <w:divsChild>
        <w:div w:id="1472407206">
          <w:marLeft w:val="0"/>
          <w:marRight w:val="0"/>
          <w:marTop w:val="0"/>
          <w:marBottom w:val="0"/>
          <w:divBdr>
            <w:top w:val="none" w:sz="0" w:space="0" w:color="auto"/>
            <w:left w:val="none" w:sz="0" w:space="0" w:color="auto"/>
            <w:bottom w:val="none" w:sz="0" w:space="0" w:color="auto"/>
            <w:right w:val="none" w:sz="0" w:space="0" w:color="auto"/>
          </w:divBdr>
        </w:div>
      </w:divsChild>
    </w:div>
    <w:div w:id="1063256640">
      <w:bodyDiv w:val="1"/>
      <w:marLeft w:val="0"/>
      <w:marRight w:val="0"/>
      <w:marTop w:val="0"/>
      <w:marBottom w:val="0"/>
      <w:divBdr>
        <w:top w:val="none" w:sz="0" w:space="0" w:color="auto"/>
        <w:left w:val="none" w:sz="0" w:space="0" w:color="auto"/>
        <w:bottom w:val="none" w:sz="0" w:space="0" w:color="auto"/>
        <w:right w:val="none" w:sz="0" w:space="0" w:color="auto"/>
      </w:divBdr>
      <w:divsChild>
        <w:div w:id="1927953147">
          <w:marLeft w:val="0"/>
          <w:marRight w:val="0"/>
          <w:marTop w:val="0"/>
          <w:marBottom w:val="0"/>
          <w:divBdr>
            <w:top w:val="none" w:sz="0" w:space="0" w:color="auto"/>
            <w:left w:val="none" w:sz="0" w:space="0" w:color="auto"/>
            <w:bottom w:val="none" w:sz="0" w:space="0" w:color="auto"/>
            <w:right w:val="none" w:sz="0" w:space="0" w:color="auto"/>
          </w:divBdr>
        </w:div>
      </w:divsChild>
    </w:div>
    <w:div w:id="1071460843">
      <w:bodyDiv w:val="1"/>
      <w:marLeft w:val="0"/>
      <w:marRight w:val="0"/>
      <w:marTop w:val="0"/>
      <w:marBottom w:val="0"/>
      <w:divBdr>
        <w:top w:val="none" w:sz="0" w:space="0" w:color="auto"/>
        <w:left w:val="none" w:sz="0" w:space="0" w:color="auto"/>
        <w:bottom w:val="none" w:sz="0" w:space="0" w:color="auto"/>
        <w:right w:val="none" w:sz="0" w:space="0" w:color="auto"/>
      </w:divBdr>
      <w:divsChild>
        <w:div w:id="1736859509">
          <w:marLeft w:val="0"/>
          <w:marRight w:val="0"/>
          <w:marTop w:val="0"/>
          <w:marBottom w:val="0"/>
          <w:divBdr>
            <w:top w:val="none" w:sz="0" w:space="0" w:color="auto"/>
            <w:left w:val="none" w:sz="0" w:space="0" w:color="auto"/>
            <w:bottom w:val="none" w:sz="0" w:space="0" w:color="auto"/>
            <w:right w:val="none" w:sz="0" w:space="0" w:color="auto"/>
          </w:divBdr>
        </w:div>
      </w:divsChild>
    </w:div>
    <w:div w:id="1098016960">
      <w:bodyDiv w:val="1"/>
      <w:marLeft w:val="0"/>
      <w:marRight w:val="0"/>
      <w:marTop w:val="0"/>
      <w:marBottom w:val="0"/>
      <w:divBdr>
        <w:top w:val="none" w:sz="0" w:space="0" w:color="auto"/>
        <w:left w:val="none" w:sz="0" w:space="0" w:color="auto"/>
        <w:bottom w:val="none" w:sz="0" w:space="0" w:color="auto"/>
        <w:right w:val="none" w:sz="0" w:space="0" w:color="auto"/>
      </w:divBdr>
    </w:div>
    <w:div w:id="1107887869">
      <w:bodyDiv w:val="1"/>
      <w:marLeft w:val="0"/>
      <w:marRight w:val="0"/>
      <w:marTop w:val="0"/>
      <w:marBottom w:val="0"/>
      <w:divBdr>
        <w:top w:val="none" w:sz="0" w:space="0" w:color="auto"/>
        <w:left w:val="none" w:sz="0" w:space="0" w:color="auto"/>
        <w:bottom w:val="none" w:sz="0" w:space="0" w:color="auto"/>
        <w:right w:val="none" w:sz="0" w:space="0" w:color="auto"/>
      </w:divBdr>
    </w:div>
    <w:div w:id="1148283323">
      <w:bodyDiv w:val="1"/>
      <w:marLeft w:val="0"/>
      <w:marRight w:val="0"/>
      <w:marTop w:val="0"/>
      <w:marBottom w:val="0"/>
      <w:divBdr>
        <w:top w:val="none" w:sz="0" w:space="0" w:color="auto"/>
        <w:left w:val="none" w:sz="0" w:space="0" w:color="auto"/>
        <w:bottom w:val="none" w:sz="0" w:space="0" w:color="auto"/>
        <w:right w:val="none" w:sz="0" w:space="0" w:color="auto"/>
      </w:divBdr>
      <w:divsChild>
        <w:div w:id="1647930297">
          <w:marLeft w:val="0"/>
          <w:marRight w:val="0"/>
          <w:marTop w:val="0"/>
          <w:marBottom w:val="0"/>
          <w:divBdr>
            <w:top w:val="none" w:sz="0" w:space="0" w:color="auto"/>
            <w:left w:val="none" w:sz="0" w:space="0" w:color="auto"/>
            <w:bottom w:val="none" w:sz="0" w:space="0" w:color="auto"/>
            <w:right w:val="none" w:sz="0" w:space="0" w:color="auto"/>
          </w:divBdr>
        </w:div>
      </w:divsChild>
    </w:div>
    <w:div w:id="1153258824">
      <w:bodyDiv w:val="1"/>
      <w:marLeft w:val="0"/>
      <w:marRight w:val="0"/>
      <w:marTop w:val="0"/>
      <w:marBottom w:val="0"/>
      <w:divBdr>
        <w:top w:val="none" w:sz="0" w:space="0" w:color="auto"/>
        <w:left w:val="none" w:sz="0" w:space="0" w:color="auto"/>
        <w:bottom w:val="none" w:sz="0" w:space="0" w:color="auto"/>
        <w:right w:val="none" w:sz="0" w:space="0" w:color="auto"/>
      </w:divBdr>
      <w:divsChild>
        <w:div w:id="323431726">
          <w:marLeft w:val="0"/>
          <w:marRight w:val="0"/>
          <w:marTop w:val="0"/>
          <w:marBottom w:val="0"/>
          <w:divBdr>
            <w:top w:val="none" w:sz="0" w:space="0" w:color="auto"/>
            <w:left w:val="none" w:sz="0" w:space="0" w:color="auto"/>
            <w:bottom w:val="none" w:sz="0" w:space="0" w:color="auto"/>
            <w:right w:val="none" w:sz="0" w:space="0" w:color="auto"/>
          </w:divBdr>
        </w:div>
      </w:divsChild>
    </w:div>
    <w:div w:id="1153450955">
      <w:bodyDiv w:val="1"/>
      <w:marLeft w:val="0"/>
      <w:marRight w:val="0"/>
      <w:marTop w:val="0"/>
      <w:marBottom w:val="0"/>
      <w:divBdr>
        <w:top w:val="none" w:sz="0" w:space="0" w:color="auto"/>
        <w:left w:val="none" w:sz="0" w:space="0" w:color="auto"/>
        <w:bottom w:val="none" w:sz="0" w:space="0" w:color="auto"/>
        <w:right w:val="none" w:sz="0" w:space="0" w:color="auto"/>
      </w:divBdr>
      <w:divsChild>
        <w:div w:id="1157652268">
          <w:marLeft w:val="0"/>
          <w:marRight w:val="0"/>
          <w:marTop w:val="0"/>
          <w:marBottom w:val="0"/>
          <w:divBdr>
            <w:top w:val="none" w:sz="0" w:space="0" w:color="auto"/>
            <w:left w:val="none" w:sz="0" w:space="0" w:color="auto"/>
            <w:bottom w:val="none" w:sz="0" w:space="0" w:color="auto"/>
            <w:right w:val="none" w:sz="0" w:space="0" w:color="auto"/>
          </w:divBdr>
        </w:div>
      </w:divsChild>
    </w:div>
    <w:div w:id="1162088199">
      <w:bodyDiv w:val="1"/>
      <w:marLeft w:val="0"/>
      <w:marRight w:val="0"/>
      <w:marTop w:val="0"/>
      <w:marBottom w:val="0"/>
      <w:divBdr>
        <w:top w:val="none" w:sz="0" w:space="0" w:color="auto"/>
        <w:left w:val="none" w:sz="0" w:space="0" w:color="auto"/>
        <w:bottom w:val="none" w:sz="0" w:space="0" w:color="auto"/>
        <w:right w:val="none" w:sz="0" w:space="0" w:color="auto"/>
      </w:divBdr>
      <w:divsChild>
        <w:div w:id="765464522">
          <w:marLeft w:val="0"/>
          <w:marRight w:val="0"/>
          <w:marTop w:val="0"/>
          <w:marBottom w:val="0"/>
          <w:divBdr>
            <w:top w:val="none" w:sz="0" w:space="0" w:color="auto"/>
            <w:left w:val="none" w:sz="0" w:space="0" w:color="auto"/>
            <w:bottom w:val="none" w:sz="0" w:space="0" w:color="auto"/>
            <w:right w:val="none" w:sz="0" w:space="0" w:color="auto"/>
          </w:divBdr>
        </w:div>
      </w:divsChild>
    </w:div>
    <w:div w:id="1183593812">
      <w:bodyDiv w:val="1"/>
      <w:marLeft w:val="0"/>
      <w:marRight w:val="0"/>
      <w:marTop w:val="0"/>
      <w:marBottom w:val="0"/>
      <w:divBdr>
        <w:top w:val="none" w:sz="0" w:space="0" w:color="auto"/>
        <w:left w:val="none" w:sz="0" w:space="0" w:color="auto"/>
        <w:bottom w:val="none" w:sz="0" w:space="0" w:color="auto"/>
        <w:right w:val="none" w:sz="0" w:space="0" w:color="auto"/>
      </w:divBdr>
    </w:div>
    <w:div w:id="1201743784">
      <w:bodyDiv w:val="1"/>
      <w:marLeft w:val="0"/>
      <w:marRight w:val="0"/>
      <w:marTop w:val="0"/>
      <w:marBottom w:val="0"/>
      <w:divBdr>
        <w:top w:val="none" w:sz="0" w:space="0" w:color="auto"/>
        <w:left w:val="none" w:sz="0" w:space="0" w:color="auto"/>
        <w:bottom w:val="none" w:sz="0" w:space="0" w:color="auto"/>
        <w:right w:val="none" w:sz="0" w:space="0" w:color="auto"/>
      </w:divBdr>
      <w:divsChild>
        <w:div w:id="801852893">
          <w:marLeft w:val="0"/>
          <w:marRight w:val="0"/>
          <w:marTop w:val="0"/>
          <w:marBottom w:val="0"/>
          <w:divBdr>
            <w:top w:val="none" w:sz="0" w:space="0" w:color="auto"/>
            <w:left w:val="none" w:sz="0" w:space="0" w:color="auto"/>
            <w:bottom w:val="none" w:sz="0" w:space="0" w:color="auto"/>
            <w:right w:val="none" w:sz="0" w:space="0" w:color="auto"/>
          </w:divBdr>
        </w:div>
      </w:divsChild>
    </w:div>
    <w:div w:id="1203207899">
      <w:bodyDiv w:val="1"/>
      <w:marLeft w:val="0"/>
      <w:marRight w:val="0"/>
      <w:marTop w:val="0"/>
      <w:marBottom w:val="0"/>
      <w:divBdr>
        <w:top w:val="none" w:sz="0" w:space="0" w:color="auto"/>
        <w:left w:val="none" w:sz="0" w:space="0" w:color="auto"/>
        <w:bottom w:val="none" w:sz="0" w:space="0" w:color="auto"/>
        <w:right w:val="none" w:sz="0" w:space="0" w:color="auto"/>
      </w:divBdr>
      <w:divsChild>
        <w:div w:id="1218473580">
          <w:marLeft w:val="0"/>
          <w:marRight w:val="0"/>
          <w:marTop w:val="0"/>
          <w:marBottom w:val="0"/>
          <w:divBdr>
            <w:top w:val="none" w:sz="0" w:space="0" w:color="auto"/>
            <w:left w:val="none" w:sz="0" w:space="0" w:color="auto"/>
            <w:bottom w:val="none" w:sz="0" w:space="0" w:color="auto"/>
            <w:right w:val="none" w:sz="0" w:space="0" w:color="auto"/>
          </w:divBdr>
        </w:div>
      </w:divsChild>
    </w:div>
    <w:div w:id="1214662110">
      <w:bodyDiv w:val="1"/>
      <w:marLeft w:val="0"/>
      <w:marRight w:val="0"/>
      <w:marTop w:val="0"/>
      <w:marBottom w:val="0"/>
      <w:divBdr>
        <w:top w:val="none" w:sz="0" w:space="0" w:color="auto"/>
        <w:left w:val="none" w:sz="0" w:space="0" w:color="auto"/>
        <w:bottom w:val="none" w:sz="0" w:space="0" w:color="auto"/>
        <w:right w:val="none" w:sz="0" w:space="0" w:color="auto"/>
      </w:divBdr>
      <w:divsChild>
        <w:div w:id="452603585">
          <w:marLeft w:val="0"/>
          <w:marRight w:val="0"/>
          <w:marTop w:val="0"/>
          <w:marBottom w:val="0"/>
          <w:divBdr>
            <w:top w:val="none" w:sz="0" w:space="0" w:color="auto"/>
            <w:left w:val="none" w:sz="0" w:space="0" w:color="auto"/>
            <w:bottom w:val="none" w:sz="0" w:space="0" w:color="auto"/>
            <w:right w:val="none" w:sz="0" w:space="0" w:color="auto"/>
          </w:divBdr>
        </w:div>
      </w:divsChild>
    </w:div>
    <w:div w:id="1218474573">
      <w:bodyDiv w:val="1"/>
      <w:marLeft w:val="0"/>
      <w:marRight w:val="0"/>
      <w:marTop w:val="0"/>
      <w:marBottom w:val="0"/>
      <w:divBdr>
        <w:top w:val="none" w:sz="0" w:space="0" w:color="auto"/>
        <w:left w:val="none" w:sz="0" w:space="0" w:color="auto"/>
        <w:bottom w:val="none" w:sz="0" w:space="0" w:color="auto"/>
        <w:right w:val="none" w:sz="0" w:space="0" w:color="auto"/>
      </w:divBdr>
    </w:div>
    <w:div w:id="1235093644">
      <w:bodyDiv w:val="1"/>
      <w:marLeft w:val="0"/>
      <w:marRight w:val="0"/>
      <w:marTop w:val="0"/>
      <w:marBottom w:val="0"/>
      <w:divBdr>
        <w:top w:val="none" w:sz="0" w:space="0" w:color="auto"/>
        <w:left w:val="none" w:sz="0" w:space="0" w:color="auto"/>
        <w:bottom w:val="none" w:sz="0" w:space="0" w:color="auto"/>
        <w:right w:val="none" w:sz="0" w:space="0" w:color="auto"/>
      </w:divBdr>
    </w:div>
    <w:div w:id="1255824321">
      <w:bodyDiv w:val="1"/>
      <w:marLeft w:val="0"/>
      <w:marRight w:val="0"/>
      <w:marTop w:val="0"/>
      <w:marBottom w:val="0"/>
      <w:divBdr>
        <w:top w:val="none" w:sz="0" w:space="0" w:color="auto"/>
        <w:left w:val="none" w:sz="0" w:space="0" w:color="auto"/>
        <w:bottom w:val="none" w:sz="0" w:space="0" w:color="auto"/>
        <w:right w:val="none" w:sz="0" w:space="0" w:color="auto"/>
      </w:divBdr>
    </w:div>
    <w:div w:id="1256942562">
      <w:bodyDiv w:val="1"/>
      <w:marLeft w:val="0"/>
      <w:marRight w:val="0"/>
      <w:marTop w:val="0"/>
      <w:marBottom w:val="0"/>
      <w:divBdr>
        <w:top w:val="none" w:sz="0" w:space="0" w:color="auto"/>
        <w:left w:val="none" w:sz="0" w:space="0" w:color="auto"/>
        <w:bottom w:val="none" w:sz="0" w:space="0" w:color="auto"/>
        <w:right w:val="none" w:sz="0" w:space="0" w:color="auto"/>
      </w:divBdr>
      <w:divsChild>
        <w:div w:id="632098372">
          <w:marLeft w:val="0"/>
          <w:marRight w:val="0"/>
          <w:marTop w:val="0"/>
          <w:marBottom w:val="0"/>
          <w:divBdr>
            <w:top w:val="none" w:sz="0" w:space="0" w:color="auto"/>
            <w:left w:val="none" w:sz="0" w:space="0" w:color="auto"/>
            <w:bottom w:val="none" w:sz="0" w:space="0" w:color="auto"/>
            <w:right w:val="none" w:sz="0" w:space="0" w:color="auto"/>
          </w:divBdr>
        </w:div>
      </w:divsChild>
    </w:div>
    <w:div w:id="1284190747">
      <w:bodyDiv w:val="1"/>
      <w:marLeft w:val="0"/>
      <w:marRight w:val="0"/>
      <w:marTop w:val="0"/>
      <w:marBottom w:val="0"/>
      <w:divBdr>
        <w:top w:val="none" w:sz="0" w:space="0" w:color="auto"/>
        <w:left w:val="none" w:sz="0" w:space="0" w:color="auto"/>
        <w:bottom w:val="none" w:sz="0" w:space="0" w:color="auto"/>
        <w:right w:val="none" w:sz="0" w:space="0" w:color="auto"/>
      </w:divBdr>
      <w:divsChild>
        <w:div w:id="1557549854">
          <w:marLeft w:val="0"/>
          <w:marRight w:val="0"/>
          <w:marTop w:val="0"/>
          <w:marBottom w:val="0"/>
          <w:divBdr>
            <w:top w:val="none" w:sz="0" w:space="0" w:color="auto"/>
            <w:left w:val="none" w:sz="0" w:space="0" w:color="auto"/>
            <w:bottom w:val="none" w:sz="0" w:space="0" w:color="auto"/>
            <w:right w:val="none" w:sz="0" w:space="0" w:color="auto"/>
          </w:divBdr>
        </w:div>
      </w:divsChild>
    </w:div>
    <w:div w:id="1286618279">
      <w:bodyDiv w:val="1"/>
      <w:marLeft w:val="0"/>
      <w:marRight w:val="0"/>
      <w:marTop w:val="0"/>
      <w:marBottom w:val="0"/>
      <w:divBdr>
        <w:top w:val="none" w:sz="0" w:space="0" w:color="auto"/>
        <w:left w:val="none" w:sz="0" w:space="0" w:color="auto"/>
        <w:bottom w:val="none" w:sz="0" w:space="0" w:color="auto"/>
        <w:right w:val="none" w:sz="0" w:space="0" w:color="auto"/>
      </w:divBdr>
    </w:div>
    <w:div w:id="1298339478">
      <w:bodyDiv w:val="1"/>
      <w:marLeft w:val="0"/>
      <w:marRight w:val="0"/>
      <w:marTop w:val="0"/>
      <w:marBottom w:val="0"/>
      <w:divBdr>
        <w:top w:val="none" w:sz="0" w:space="0" w:color="auto"/>
        <w:left w:val="none" w:sz="0" w:space="0" w:color="auto"/>
        <w:bottom w:val="none" w:sz="0" w:space="0" w:color="auto"/>
        <w:right w:val="none" w:sz="0" w:space="0" w:color="auto"/>
      </w:divBdr>
    </w:div>
    <w:div w:id="1310403253">
      <w:bodyDiv w:val="1"/>
      <w:marLeft w:val="0"/>
      <w:marRight w:val="0"/>
      <w:marTop w:val="0"/>
      <w:marBottom w:val="0"/>
      <w:divBdr>
        <w:top w:val="none" w:sz="0" w:space="0" w:color="auto"/>
        <w:left w:val="none" w:sz="0" w:space="0" w:color="auto"/>
        <w:bottom w:val="none" w:sz="0" w:space="0" w:color="auto"/>
        <w:right w:val="none" w:sz="0" w:space="0" w:color="auto"/>
      </w:divBdr>
    </w:div>
    <w:div w:id="1318262063">
      <w:bodyDiv w:val="1"/>
      <w:marLeft w:val="0"/>
      <w:marRight w:val="0"/>
      <w:marTop w:val="0"/>
      <w:marBottom w:val="0"/>
      <w:divBdr>
        <w:top w:val="none" w:sz="0" w:space="0" w:color="auto"/>
        <w:left w:val="none" w:sz="0" w:space="0" w:color="auto"/>
        <w:bottom w:val="none" w:sz="0" w:space="0" w:color="auto"/>
        <w:right w:val="none" w:sz="0" w:space="0" w:color="auto"/>
      </w:divBdr>
    </w:div>
    <w:div w:id="1336811008">
      <w:bodyDiv w:val="1"/>
      <w:marLeft w:val="0"/>
      <w:marRight w:val="0"/>
      <w:marTop w:val="0"/>
      <w:marBottom w:val="0"/>
      <w:divBdr>
        <w:top w:val="none" w:sz="0" w:space="0" w:color="auto"/>
        <w:left w:val="none" w:sz="0" w:space="0" w:color="auto"/>
        <w:bottom w:val="none" w:sz="0" w:space="0" w:color="auto"/>
        <w:right w:val="none" w:sz="0" w:space="0" w:color="auto"/>
      </w:divBdr>
    </w:div>
    <w:div w:id="1345136283">
      <w:bodyDiv w:val="1"/>
      <w:marLeft w:val="0"/>
      <w:marRight w:val="0"/>
      <w:marTop w:val="0"/>
      <w:marBottom w:val="0"/>
      <w:divBdr>
        <w:top w:val="none" w:sz="0" w:space="0" w:color="auto"/>
        <w:left w:val="none" w:sz="0" w:space="0" w:color="auto"/>
        <w:bottom w:val="none" w:sz="0" w:space="0" w:color="auto"/>
        <w:right w:val="none" w:sz="0" w:space="0" w:color="auto"/>
      </w:divBdr>
      <w:divsChild>
        <w:div w:id="1027411207">
          <w:marLeft w:val="0"/>
          <w:marRight w:val="0"/>
          <w:marTop w:val="0"/>
          <w:marBottom w:val="0"/>
          <w:divBdr>
            <w:top w:val="none" w:sz="0" w:space="0" w:color="auto"/>
            <w:left w:val="none" w:sz="0" w:space="0" w:color="auto"/>
            <w:bottom w:val="none" w:sz="0" w:space="0" w:color="auto"/>
            <w:right w:val="none" w:sz="0" w:space="0" w:color="auto"/>
          </w:divBdr>
        </w:div>
      </w:divsChild>
    </w:div>
    <w:div w:id="1364668072">
      <w:bodyDiv w:val="1"/>
      <w:marLeft w:val="0"/>
      <w:marRight w:val="0"/>
      <w:marTop w:val="0"/>
      <w:marBottom w:val="0"/>
      <w:divBdr>
        <w:top w:val="none" w:sz="0" w:space="0" w:color="auto"/>
        <w:left w:val="none" w:sz="0" w:space="0" w:color="auto"/>
        <w:bottom w:val="none" w:sz="0" w:space="0" w:color="auto"/>
        <w:right w:val="none" w:sz="0" w:space="0" w:color="auto"/>
      </w:divBdr>
      <w:divsChild>
        <w:div w:id="1121612780">
          <w:marLeft w:val="0"/>
          <w:marRight w:val="0"/>
          <w:marTop w:val="0"/>
          <w:marBottom w:val="0"/>
          <w:divBdr>
            <w:top w:val="none" w:sz="0" w:space="0" w:color="auto"/>
            <w:left w:val="none" w:sz="0" w:space="0" w:color="auto"/>
            <w:bottom w:val="none" w:sz="0" w:space="0" w:color="auto"/>
            <w:right w:val="none" w:sz="0" w:space="0" w:color="auto"/>
          </w:divBdr>
        </w:div>
      </w:divsChild>
    </w:div>
    <w:div w:id="1369647745">
      <w:bodyDiv w:val="1"/>
      <w:marLeft w:val="0"/>
      <w:marRight w:val="0"/>
      <w:marTop w:val="0"/>
      <w:marBottom w:val="0"/>
      <w:divBdr>
        <w:top w:val="none" w:sz="0" w:space="0" w:color="auto"/>
        <w:left w:val="none" w:sz="0" w:space="0" w:color="auto"/>
        <w:bottom w:val="none" w:sz="0" w:space="0" w:color="auto"/>
        <w:right w:val="none" w:sz="0" w:space="0" w:color="auto"/>
      </w:divBdr>
      <w:divsChild>
        <w:div w:id="1535996328">
          <w:marLeft w:val="0"/>
          <w:marRight w:val="0"/>
          <w:marTop w:val="0"/>
          <w:marBottom w:val="0"/>
          <w:divBdr>
            <w:top w:val="none" w:sz="0" w:space="0" w:color="auto"/>
            <w:left w:val="none" w:sz="0" w:space="0" w:color="auto"/>
            <w:bottom w:val="none" w:sz="0" w:space="0" w:color="auto"/>
            <w:right w:val="none" w:sz="0" w:space="0" w:color="auto"/>
          </w:divBdr>
        </w:div>
      </w:divsChild>
    </w:div>
    <w:div w:id="1380325668">
      <w:bodyDiv w:val="1"/>
      <w:marLeft w:val="0"/>
      <w:marRight w:val="0"/>
      <w:marTop w:val="0"/>
      <w:marBottom w:val="0"/>
      <w:divBdr>
        <w:top w:val="none" w:sz="0" w:space="0" w:color="auto"/>
        <w:left w:val="none" w:sz="0" w:space="0" w:color="auto"/>
        <w:bottom w:val="none" w:sz="0" w:space="0" w:color="auto"/>
        <w:right w:val="none" w:sz="0" w:space="0" w:color="auto"/>
      </w:divBdr>
      <w:divsChild>
        <w:div w:id="1772817804">
          <w:marLeft w:val="0"/>
          <w:marRight w:val="0"/>
          <w:marTop w:val="0"/>
          <w:marBottom w:val="0"/>
          <w:divBdr>
            <w:top w:val="none" w:sz="0" w:space="0" w:color="auto"/>
            <w:left w:val="none" w:sz="0" w:space="0" w:color="auto"/>
            <w:bottom w:val="none" w:sz="0" w:space="0" w:color="auto"/>
            <w:right w:val="none" w:sz="0" w:space="0" w:color="auto"/>
          </w:divBdr>
        </w:div>
      </w:divsChild>
    </w:div>
    <w:div w:id="1383866846">
      <w:bodyDiv w:val="1"/>
      <w:marLeft w:val="0"/>
      <w:marRight w:val="0"/>
      <w:marTop w:val="0"/>
      <w:marBottom w:val="0"/>
      <w:divBdr>
        <w:top w:val="none" w:sz="0" w:space="0" w:color="auto"/>
        <w:left w:val="none" w:sz="0" w:space="0" w:color="auto"/>
        <w:bottom w:val="none" w:sz="0" w:space="0" w:color="auto"/>
        <w:right w:val="none" w:sz="0" w:space="0" w:color="auto"/>
      </w:divBdr>
      <w:divsChild>
        <w:div w:id="61370351">
          <w:marLeft w:val="0"/>
          <w:marRight w:val="0"/>
          <w:marTop w:val="0"/>
          <w:marBottom w:val="0"/>
          <w:divBdr>
            <w:top w:val="none" w:sz="0" w:space="0" w:color="auto"/>
            <w:left w:val="none" w:sz="0" w:space="0" w:color="auto"/>
            <w:bottom w:val="none" w:sz="0" w:space="0" w:color="auto"/>
            <w:right w:val="none" w:sz="0" w:space="0" w:color="auto"/>
          </w:divBdr>
        </w:div>
      </w:divsChild>
    </w:div>
    <w:div w:id="1389844840">
      <w:bodyDiv w:val="1"/>
      <w:marLeft w:val="0"/>
      <w:marRight w:val="0"/>
      <w:marTop w:val="0"/>
      <w:marBottom w:val="0"/>
      <w:divBdr>
        <w:top w:val="none" w:sz="0" w:space="0" w:color="auto"/>
        <w:left w:val="none" w:sz="0" w:space="0" w:color="auto"/>
        <w:bottom w:val="none" w:sz="0" w:space="0" w:color="auto"/>
        <w:right w:val="none" w:sz="0" w:space="0" w:color="auto"/>
      </w:divBdr>
      <w:divsChild>
        <w:div w:id="317924340">
          <w:marLeft w:val="0"/>
          <w:marRight w:val="0"/>
          <w:marTop w:val="0"/>
          <w:marBottom w:val="0"/>
          <w:divBdr>
            <w:top w:val="none" w:sz="0" w:space="0" w:color="auto"/>
            <w:left w:val="none" w:sz="0" w:space="0" w:color="auto"/>
            <w:bottom w:val="none" w:sz="0" w:space="0" w:color="auto"/>
            <w:right w:val="none" w:sz="0" w:space="0" w:color="auto"/>
          </w:divBdr>
        </w:div>
      </w:divsChild>
    </w:div>
    <w:div w:id="1399665353">
      <w:bodyDiv w:val="1"/>
      <w:marLeft w:val="0"/>
      <w:marRight w:val="0"/>
      <w:marTop w:val="0"/>
      <w:marBottom w:val="0"/>
      <w:divBdr>
        <w:top w:val="none" w:sz="0" w:space="0" w:color="auto"/>
        <w:left w:val="none" w:sz="0" w:space="0" w:color="auto"/>
        <w:bottom w:val="none" w:sz="0" w:space="0" w:color="auto"/>
        <w:right w:val="none" w:sz="0" w:space="0" w:color="auto"/>
      </w:divBdr>
    </w:div>
    <w:div w:id="1407264716">
      <w:bodyDiv w:val="1"/>
      <w:marLeft w:val="0"/>
      <w:marRight w:val="0"/>
      <w:marTop w:val="0"/>
      <w:marBottom w:val="0"/>
      <w:divBdr>
        <w:top w:val="none" w:sz="0" w:space="0" w:color="auto"/>
        <w:left w:val="none" w:sz="0" w:space="0" w:color="auto"/>
        <w:bottom w:val="none" w:sz="0" w:space="0" w:color="auto"/>
        <w:right w:val="none" w:sz="0" w:space="0" w:color="auto"/>
      </w:divBdr>
    </w:div>
    <w:div w:id="1408260030">
      <w:bodyDiv w:val="1"/>
      <w:marLeft w:val="0"/>
      <w:marRight w:val="0"/>
      <w:marTop w:val="0"/>
      <w:marBottom w:val="0"/>
      <w:divBdr>
        <w:top w:val="none" w:sz="0" w:space="0" w:color="auto"/>
        <w:left w:val="none" w:sz="0" w:space="0" w:color="auto"/>
        <w:bottom w:val="none" w:sz="0" w:space="0" w:color="auto"/>
        <w:right w:val="none" w:sz="0" w:space="0" w:color="auto"/>
      </w:divBdr>
      <w:divsChild>
        <w:div w:id="104886279">
          <w:marLeft w:val="0"/>
          <w:marRight w:val="0"/>
          <w:marTop w:val="0"/>
          <w:marBottom w:val="0"/>
          <w:divBdr>
            <w:top w:val="none" w:sz="0" w:space="0" w:color="auto"/>
            <w:left w:val="none" w:sz="0" w:space="0" w:color="auto"/>
            <w:bottom w:val="none" w:sz="0" w:space="0" w:color="auto"/>
            <w:right w:val="none" w:sz="0" w:space="0" w:color="auto"/>
          </w:divBdr>
        </w:div>
      </w:divsChild>
    </w:div>
    <w:div w:id="1414430224">
      <w:bodyDiv w:val="1"/>
      <w:marLeft w:val="0"/>
      <w:marRight w:val="0"/>
      <w:marTop w:val="0"/>
      <w:marBottom w:val="0"/>
      <w:divBdr>
        <w:top w:val="none" w:sz="0" w:space="0" w:color="auto"/>
        <w:left w:val="none" w:sz="0" w:space="0" w:color="auto"/>
        <w:bottom w:val="none" w:sz="0" w:space="0" w:color="auto"/>
        <w:right w:val="none" w:sz="0" w:space="0" w:color="auto"/>
      </w:divBdr>
      <w:divsChild>
        <w:div w:id="1920093131">
          <w:marLeft w:val="0"/>
          <w:marRight w:val="0"/>
          <w:marTop w:val="0"/>
          <w:marBottom w:val="0"/>
          <w:divBdr>
            <w:top w:val="none" w:sz="0" w:space="0" w:color="auto"/>
            <w:left w:val="none" w:sz="0" w:space="0" w:color="auto"/>
            <w:bottom w:val="none" w:sz="0" w:space="0" w:color="auto"/>
            <w:right w:val="none" w:sz="0" w:space="0" w:color="auto"/>
          </w:divBdr>
        </w:div>
      </w:divsChild>
    </w:div>
    <w:div w:id="1446653814">
      <w:bodyDiv w:val="1"/>
      <w:marLeft w:val="0"/>
      <w:marRight w:val="0"/>
      <w:marTop w:val="0"/>
      <w:marBottom w:val="0"/>
      <w:divBdr>
        <w:top w:val="none" w:sz="0" w:space="0" w:color="auto"/>
        <w:left w:val="none" w:sz="0" w:space="0" w:color="auto"/>
        <w:bottom w:val="none" w:sz="0" w:space="0" w:color="auto"/>
        <w:right w:val="none" w:sz="0" w:space="0" w:color="auto"/>
      </w:divBdr>
    </w:div>
    <w:div w:id="1447307902">
      <w:bodyDiv w:val="1"/>
      <w:marLeft w:val="0"/>
      <w:marRight w:val="0"/>
      <w:marTop w:val="0"/>
      <w:marBottom w:val="0"/>
      <w:divBdr>
        <w:top w:val="none" w:sz="0" w:space="0" w:color="auto"/>
        <w:left w:val="none" w:sz="0" w:space="0" w:color="auto"/>
        <w:bottom w:val="none" w:sz="0" w:space="0" w:color="auto"/>
        <w:right w:val="none" w:sz="0" w:space="0" w:color="auto"/>
      </w:divBdr>
      <w:divsChild>
        <w:div w:id="343947750">
          <w:marLeft w:val="0"/>
          <w:marRight w:val="0"/>
          <w:marTop w:val="0"/>
          <w:marBottom w:val="0"/>
          <w:divBdr>
            <w:top w:val="none" w:sz="0" w:space="0" w:color="auto"/>
            <w:left w:val="none" w:sz="0" w:space="0" w:color="auto"/>
            <w:bottom w:val="none" w:sz="0" w:space="0" w:color="auto"/>
            <w:right w:val="none" w:sz="0" w:space="0" w:color="auto"/>
          </w:divBdr>
        </w:div>
      </w:divsChild>
    </w:div>
    <w:div w:id="1447851470">
      <w:bodyDiv w:val="1"/>
      <w:marLeft w:val="0"/>
      <w:marRight w:val="0"/>
      <w:marTop w:val="0"/>
      <w:marBottom w:val="0"/>
      <w:divBdr>
        <w:top w:val="none" w:sz="0" w:space="0" w:color="auto"/>
        <w:left w:val="none" w:sz="0" w:space="0" w:color="auto"/>
        <w:bottom w:val="none" w:sz="0" w:space="0" w:color="auto"/>
        <w:right w:val="none" w:sz="0" w:space="0" w:color="auto"/>
      </w:divBdr>
      <w:divsChild>
        <w:div w:id="1497498756">
          <w:marLeft w:val="0"/>
          <w:marRight w:val="0"/>
          <w:marTop w:val="0"/>
          <w:marBottom w:val="0"/>
          <w:divBdr>
            <w:top w:val="none" w:sz="0" w:space="0" w:color="auto"/>
            <w:left w:val="none" w:sz="0" w:space="0" w:color="auto"/>
            <w:bottom w:val="none" w:sz="0" w:space="0" w:color="auto"/>
            <w:right w:val="none" w:sz="0" w:space="0" w:color="auto"/>
          </w:divBdr>
        </w:div>
      </w:divsChild>
    </w:div>
    <w:div w:id="1468939008">
      <w:bodyDiv w:val="1"/>
      <w:marLeft w:val="0"/>
      <w:marRight w:val="0"/>
      <w:marTop w:val="0"/>
      <w:marBottom w:val="0"/>
      <w:divBdr>
        <w:top w:val="none" w:sz="0" w:space="0" w:color="auto"/>
        <w:left w:val="none" w:sz="0" w:space="0" w:color="auto"/>
        <w:bottom w:val="none" w:sz="0" w:space="0" w:color="auto"/>
        <w:right w:val="none" w:sz="0" w:space="0" w:color="auto"/>
      </w:divBdr>
      <w:divsChild>
        <w:div w:id="1657029789">
          <w:marLeft w:val="0"/>
          <w:marRight w:val="0"/>
          <w:marTop w:val="0"/>
          <w:marBottom w:val="0"/>
          <w:divBdr>
            <w:top w:val="none" w:sz="0" w:space="0" w:color="auto"/>
            <w:left w:val="none" w:sz="0" w:space="0" w:color="auto"/>
            <w:bottom w:val="none" w:sz="0" w:space="0" w:color="auto"/>
            <w:right w:val="none" w:sz="0" w:space="0" w:color="auto"/>
          </w:divBdr>
        </w:div>
      </w:divsChild>
    </w:div>
    <w:div w:id="1475297115">
      <w:bodyDiv w:val="1"/>
      <w:marLeft w:val="0"/>
      <w:marRight w:val="0"/>
      <w:marTop w:val="0"/>
      <w:marBottom w:val="0"/>
      <w:divBdr>
        <w:top w:val="none" w:sz="0" w:space="0" w:color="auto"/>
        <w:left w:val="none" w:sz="0" w:space="0" w:color="auto"/>
        <w:bottom w:val="none" w:sz="0" w:space="0" w:color="auto"/>
        <w:right w:val="none" w:sz="0" w:space="0" w:color="auto"/>
      </w:divBdr>
    </w:div>
    <w:div w:id="1489906722">
      <w:bodyDiv w:val="1"/>
      <w:marLeft w:val="0"/>
      <w:marRight w:val="0"/>
      <w:marTop w:val="0"/>
      <w:marBottom w:val="0"/>
      <w:divBdr>
        <w:top w:val="none" w:sz="0" w:space="0" w:color="auto"/>
        <w:left w:val="none" w:sz="0" w:space="0" w:color="auto"/>
        <w:bottom w:val="none" w:sz="0" w:space="0" w:color="auto"/>
        <w:right w:val="none" w:sz="0" w:space="0" w:color="auto"/>
      </w:divBdr>
      <w:divsChild>
        <w:div w:id="1669291330">
          <w:marLeft w:val="0"/>
          <w:marRight w:val="0"/>
          <w:marTop w:val="0"/>
          <w:marBottom w:val="0"/>
          <w:divBdr>
            <w:top w:val="none" w:sz="0" w:space="0" w:color="auto"/>
            <w:left w:val="none" w:sz="0" w:space="0" w:color="auto"/>
            <w:bottom w:val="none" w:sz="0" w:space="0" w:color="auto"/>
            <w:right w:val="none" w:sz="0" w:space="0" w:color="auto"/>
          </w:divBdr>
        </w:div>
      </w:divsChild>
    </w:div>
    <w:div w:id="1510368116">
      <w:bodyDiv w:val="1"/>
      <w:marLeft w:val="0"/>
      <w:marRight w:val="0"/>
      <w:marTop w:val="0"/>
      <w:marBottom w:val="0"/>
      <w:divBdr>
        <w:top w:val="none" w:sz="0" w:space="0" w:color="auto"/>
        <w:left w:val="none" w:sz="0" w:space="0" w:color="auto"/>
        <w:bottom w:val="none" w:sz="0" w:space="0" w:color="auto"/>
        <w:right w:val="none" w:sz="0" w:space="0" w:color="auto"/>
      </w:divBdr>
    </w:div>
    <w:div w:id="1513301415">
      <w:bodyDiv w:val="1"/>
      <w:marLeft w:val="0"/>
      <w:marRight w:val="0"/>
      <w:marTop w:val="0"/>
      <w:marBottom w:val="0"/>
      <w:divBdr>
        <w:top w:val="none" w:sz="0" w:space="0" w:color="auto"/>
        <w:left w:val="none" w:sz="0" w:space="0" w:color="auto"/>
        <w:bottom w:val="none" w:sz="0" w:space="0" w:color="auto"/>
        <w:right w:val="none" w:sz="0" w:space="0" w:color="auto"/>
      </w:divBdr>
      <w:divsChild>
        <w:div w:id="580410513">
          <w:marLeft w:val="0"/>
          <w:marRight w:val="0"/>
          <w:marTop w:val="0"/>
          <w:marBottom w:val="0"/>
          <w:divBdr>
            <w:top w:val="none" w:sz="0" w:space="0" w:color="auto"/>
            <w:left w:val="none" w:sz="0" w:space="0" w:color="auto"/>
            <w:bottom w:val="none" w:sz="0" w:space="0" w:color="auto"/>
            <w:right w:val="none" w:sz="0" w:space="0" w:color="auto"/>
          </w:divBdr>
        </w:div>
      </w:divsChild>
    </w:div>
    <w:div w:id="1518806533">
      <w:bodyDiv w:val="1"/>
      <w:marLeft w:val="0"/>
      <w:marRight w:val="0"/>
      <w:marTop w:val="0"/>
      <w:marBottom w:val="0"/>
      <w:divBdr>
        <w:top w:val="none" w:sz="0" w:space="0" w:color="auto"/>
        <w:left w:val="none" w:sz="0" w:space="0" w:color="auto"/>
        <w:bottom w:val="none" w:sz="0" w:space="0" w:color="auto"/>
        <w:right w:val="none" w:sz="0" w:space="0" w:color="auto"/>
      </w:divBdr>
    </w:div>
    <w:div w:id="1524898860">
      <w:bodyDiv w:val="1"/>
      <w:marLeft w:val="0"/>
      <w:marRight w:val="0"/>
      <w:marTop w:val="0"/>
      <w:marBottom w:val="0"/>
      <w:divBdr>
        <w:top w:val="none" w:sz="0" w:space="0" w:color="auto"/>
        <w:left w:val="none" w:sz="0" w:space="0" w:color="auto"/>
        <w:bottom w:val="none" w:sz="0" w:space="0" w:color="auto"/>
        <w:right w:val="none" w:sz="0" w:space="0" w:color="auto"/>
      </w:divBdr>
    </w:div>
    <w:div w:id="1542673691">
      <w:bodyDiv w:val="1"/>
      <w:marLeft w:val="0"/>
      <w:marRight w:val="0"/>
      <w:marTop w:val="0"/>
      <w:marBottom w:val="0"/>
      <w:divBdr>
        <w:top w:val="none" w:sz="0" w:space="0" w:color="auto"/>
        <w:left w:val="none" w:sz="0" w:space="0" w:color="auto"/>
        <w:bottom w:val="none" w:sz="0" w:space="0" w:color="auto"/>
        <w:right w:val="none" w:sz="0" w:space="0" w:color="auto"/>
      </w:divBdr>
    </w:div>
    <w:div w:id="1547523644">
      <w:bodyDiv w:val="1"/>
      <w:marLeft w:val="0"/>
      <w:marRight w:val="0"/>
      <w:marTop w:val="0"/>
      <w:marBottom w:val="0"/>
      <w:divBdr>
        <w:top w:val="none" w:sz="0" w:space="0" w:color="auto"/>
        <w:left w:val="none" w:sz="0" w:space="0" w:color="auto"/>
        <w:bottom w:val="none" w:sz="0" w:space="0" w:color="auto"/>
        <w:right w:val="none" w:sz="0" w:space="0" w:color="auto"/>
      </w:divBdr>
      <w:divsChild>
        <w:div w:id="1335911950">
          <w:marLeft w:val="0"/>
          <w:marRight w:val="0"/>
          <w:marTop w:val="0"/>
          <w:marBottom w:val="0"/>
          <w:divBdr>
            <w:top w:val="single" w:sz="6" w:space="8" w:color="EEEEEE"/>
            <w:left w:val="none" w:sz="0" w:space="0" w:color="auto"/>
            <w:bottom w:val="none" w:sz="0" w:space="0" w:color="auto"/>
            <w:right w:val="none" w:sz="0" w:space="0" w:color="auto"/>
          </w:divBdr>
        </w:div>
      </w:divsChild>
    </w:div>
    <w:div w:id="1616214154">
      <w:bodyDiv w:val="1"/>
      <w:marLeft w:val="0"/>
      <w:marRight w:val="0"/>
      <w:marTop w:val="0"/>
      <w:marBottom w:val="0"/>
      <w:divBdr>
        <w:top w:val="none" w:sz="0" w:space="0" w:color="auto"/>
        <w:left w:val="none" w:sz="0" w:space="0" w:color="auto"/>
        <w:bottom w:val="none" w:sz="0" w:space="0" w:color="auto"/>
        <w:right w:val="none" w:sz="0" w:space="0" w:color="auto"/>
      </w:divBdr>
    </w:div>
    <w:div w:id="1620379528">
      <w:bodyDiv w:val="1"/>
      <w:marLeft w:val="0"/>
      <w:marRight w:val="0"/>
      <w:marTop w:val="0"/>
      <w:marBottom w:val="0"/>
      <w:divBdr>
        <w:top w:val="none" w:sz="0" w:space="0" w:color="auto"/>
        <w:left w:val="none" w:sz="0" w:space="0" w:color="auto"/>
        <w:bottom w:val="none" w:sz="0" w:space="0" w:color="auto"/>
        <w:right w:val="none" w:sz="0" w:space="0" w:color="auto"/>
      </w:divBdr>
      <w:divsChild>
        <w:div w:id="1100025953">
          <w:marLeft w:val="0"/>
          <w:marRight w:val="0"/>
          <w:marTop w:val="0"/>
          <w:marBottom w:val="0"/>
          <w:divBdr>
            <w:top w:val="none" w:sz="0" w:space="0" w:color="auto"/>
            <w:left w:val="none" w:sz="0" w:space="0" w:color="auto"/>
            <w:bottom w:val="none" w:sz="0" w:space="0" w:color="auto"/>
            <w:right w:val="none" w:sz="0" w:space="0" w:color="auto"/>
          </w:divBdr>
        </w:div>
      </w:divsChild>
    </w:div>
    <w:div w:id="1626698088">
      <w:bodyDiv w:val="1"/>
      <w:marLeft w:val="0"/>
      <w:marRight w:val="0"/>
      <w:marTop w:val="0"/>
      <w:marBottom w:val="0"/>
      <w:divBdr>
        <w:top w:val="none" w:sz="0" w:space="0" w:color="auto"/>
        <w:left w:val="none" w:sz="0" w:space="0" w:color="auto"/>
        <w:bottom w:val="none" w:sz="0" w:space="0" w:color="auto"/>
        <w:right w:val="none" w:sz="0" w:space="0" w:color="auto"/>
      </w:divBdr>
      <w:divsChild>
        <w:div w:id="1344742321">
          <w:marLeft w:val="0"/>
          <w:marRight w:val="0"/>
          <w:marTop w:val="0"/>
          <w:marBottom w:val="0"/>
          <w:divBdr>
            <w:top w:val="none" w:sz="0" w:space="0" w:color="auto"/>
            <w:left w:val="none" w:sz="0" w:space="0" w:color="auto"/>
            <w:bottom w:val="none" w:sz="0" w:space="0" w:color="auto"/>
            <w:right w:val="none" w:sz="0" w:space="0" w:color="auto"/>
          </w:divBdr>
        </w:div>
      </w:divsChild>
    </w:div>
    <w:div w:id="1627857043">
      <w:bodyDiv w:val="1"/>
      <w:marLeft w:val="0"/>
      <w:marRight w:val="0"/>
      <w:marTop w:val="0"/>
      <w:marBottom w:val="0"/>
      <w:divBdr>
        <w:top w:val="none" w:sz="0" w:space="0" w:color="auto"/>
        <w:left w:val="none" w:sz="0" w:space="0" w:color="auto"/>
        <w:bottom w:val="none" w:sz="0" w:space="0" w:color="auto"/>
        <w:right w:val="none" w:sz="0" w:space="0" w:color="auto"/>
      </w:divBdr>
      <w:divsChild>
        <w:div w:id="400913575">
          <w:marLeft w:val="0"/>
          <w:marRight w:val="0"/>
          <w:marTop w:val="0"/>
          <w:marBottom w:val="0"/>
          <w:divBdr>
            <w:top w:val="none" w:sz="0" w:space="0" w:color="auto"/>
            <w:left w:val="none" w:sz="0" w:space="0" w:color="auto"/>
            <w:bottom w:val="none" w:sz="0" w:space="0" w:color="auto"/>
            <w:right w:val="none" w:sz="0" w:space="0" w:color="auto"/>
          </w:divBdr>
        </w:div>
      </w:divsChild>
    </w:div>
    <w:div w:id="1657682598">
      <w:bodyDiv w:val="1"/>
      <w:marLeft w:val="0"/>
      <w:marRight w:val="0"/>
      <w:marTop w:val="0"/>
      <w:marBottom w:val="0"/>
      <w:divBdr>
        <w:top w:val="none" w:sz="0" w:space="0" w:color="auto"/>
        <w:left w:val="none" w:sz="0" w:space="0" w:color="auto"/>
        <w:bottom w:val="none" w:sz="0" w:space="0" w:color="auto"/>
        <w:right w:val="none" w:sz="0" w:space="0" w:color="auto"/>
      </w:divBdr>
      <w:divsChild>
        <w:div w:id="2043506405">
          <w:marLeft w:val="0"/>
          <w:marRight w:val="0"/>
          <w:marTop w:val="0"/>
          <w:marBottom w:val="0"/>
          <w:divBdr>
            <w:top w:val="none" w:sz="0" w:space="0" w:color="auto"/>
            <w:left w:val="none" w:sz="0" w:space="0" w:color="auto"/>
            <w:bottom w:val="none" w:sz="0" w:space="0" w:color="auto"/>
            <w:right w:val="none" w:sz="0" w:space="0" w:color="auto"/>
          </w:divBdr>
        </w:div>
      </w:divsChild>
    </w:div>
    <w:div w:id="1671055086">
      <w:bodyDiv w:val="1"/>
      <w:marLeft w:val="0"/>
      <w:marRight w:val="0"/>
      <w:marTop w:val="0"/>
      <w:marBottom w:val="0"/>
      <w:divBdr>
        <w:top w:val="none" w:sz="0" w:space="0" w:color="auto"/>
        <w:left w:val="none" w:sz="0" w:space="0" w:color="auto"/>
        <w:bottom w:val="none" w:sz="0" w:space="0" w:color="auto"/>
        <w:right w:val="none" w:sz="0" w:space="0" w:color="auto"/>
      </w:divBdr>
      <w:divsChild>
        <w:div w:id="13046444">
          <w:marLeft w:val="0"/>
          <w:marRight w:val="0"/>
          <w:marTop w:val="0"/>
          <w:marBottom w:val="0"/>
          <w:divBdr>
            <w:top w:val="none" w:sz="0" w:space="0" w:color="auto"/>
            <w:left w:val="none" w:sz="0" w:space="0" w:color="auto"/>
            <w:bottom w:val="none" w:sz="0" w:space="0" w:color="auto"/>
            <w:right w:val="none" w:sz="0" w:space="0" w:color="auto"/>
          </w:divBdr>
        </w:div>
      </w:divsChild>
    </w:div>
    <w:div w:id="1672902265">
      <w:bodyDiv w:val="1"/>
      <w:marLeft w:val="0"/>
      <w:marRight w:val="0"/>
      <w:marTop w:val="0"/>
      <w:marBottom w:val="0"/>
      <w:divBdr>
        <w:top w:val="none" w:sz="0" w:space="0" w:color="auto"/>
        <w:left w:val="none" w:sz="0" w:space="0" w:color="auto"/>
        <w:bottom w:val="none" w:sz="0" w:space="0" w:color="auto"/>
        <w:right w:val="none" w:sz="0" w:space="0" w:color="auto"/>
      </w:divBdr>
      <w:divsChild>
        <w:div w:id="686909073">
          <w:marLeft w:val="0"/>
          <w:marRight w:val="0"/>
          <w:marTop w:val="0"/>
          <w:marBottom w:val="0"/>
          <w:divBdr>
            <w:top w:val="none" w:sz="0" w:space="0" w:color="auto"/>
            <w:left w:val="none" w:sz="0" w:space="0" w:color="auto"/>
            <w:bottom w:val="none" w:sz="0" w:space="0" w:color="auto"/>
            <w:right w:val="none" w:sz="0" w:space="0" w:color="auto"/>
          </w:divBdr>
        </w:div>
      </w:divsChild>
    </w:div>
    <w:div w:id="1690834038">
      <w:bodyDiv w:val="1"/>
      <w:marLeft w:val="0"/>
      <w:marRight w:val="0"/>
      <w:marTop w:val="0"/>
      <w:marBottom w:val="0"/>
      <w:divBdr>
        <w:top w:val="none" w:sz="0" w:space="0" w:color="auto"/>
        <w:left w:val="none" w:sz="0" w:space="0" w:color="auto"/>
        <w:bottom w:val="none" w:sz="0" w:space="0" w:color="auto"/>
        <w:right w:val="none" w:sz="0" w:space="0" w:color="auto"/>
      </w:divBdr>
      <w:divsChild>
        <w:div w:id="2067145710">
          <w:marLeft w:val="0"/>
          <w:marRight w:val="0"/>
          <w:marTop w:val="0"/>
          <w:marBottom w:val="0"/>
          <w:divBdr>
            <w:top w:val="none" w:sz="0" w:space="0" w:color="auto"/>
            <w:left w:val="none" w:sz="0" w:space="0" w:color="auto"/>
            <w:bottom w:val="none" w:sz="0" w:space="0" w:color="auto"/>
            <w:right w:val="none" w:sz="0" w:space="0" w:color="auto"/>
          </w:divBdr>
        </w:div>
      </w:divsChild>
    </w:div>
    <w:div w:id="1713849465">
      <w:bodyDiv w:val="1"/>
      <w:marLeft w:val="0"/>
      <w:marRight w:val="0"/>
      <w:marTop w:val="0"/>
      <w:marBottom w:val="0"/>
      <w:divBdr>
        <w:top w:val="none" w:sz="0" w:space="0" w:color="auto"/>
        <w:left w:val="none" w:sz="0" w:space="0" w:color="auto"/>
        <w:bottom w:val="none" w:sz="0" w:space="0" w:color="auto"/>
        <w:right w:val="none" w:sz="0" w:space="0" w:color="auto"/>
      </w:divBdr>
      <w:divsChild>
        <w:div w:id="1782797330">
          <w:marLeft w:val="0"/>
          <w:marRight w:val="0"/>
          <w:marTop w:val="0"/>
          <w:marBottom w:val="0"/>
          <w:divBdr>
            <w:top w:val="none" w:sz="0" w:space="0" w:color="auto"/>
            <w:left w:val="none" w:sz="0" w:space="0" w:color="auto"/>
            <w:bottom w:val="none" w:sz="0" w:space="0" w:color="auto"/>
            <w:right w:val="none" w:sz="0" w:space="0" w:color="auto"/>
          </w:divBdr>
        </w:div>
      </w:divsChild>
    </w:div>
    <w:div w:id="1730181494">
      <w:bodyDiv w:val="1"/>
      <w:marLeft w:val="0"/>
      <w:marRight w:val="0"/>
      <w:marTop w:val="0"/>
      <w:marBottom w:val="0"/>
      <w:divBdr>
        <w:top w:val="none" w:sz="0" w:space="0" w:color="auto"/>
        <w:left w:val="none" w:sz="0" w:space="0" w:color="auto"/>
        <w:bottom w:val="none" w:sz="0" w:space="0" w:color="auto"/>
        <w:right w:val="none" w:sz="0" w:space="0" w:color="auto"/>
      </w:divBdr>
      <w:divsChild>
        <w:div w:id="1216701706">
          <w:marLeft w:val="0"/>
          <w:marRight w:val="0"/>
          <w:marTop w:val="0"/>
          <w:marBottom w:val="0"/>
          <w:divBdr>
            <w:top w:val="none" w:sz="0" w:space="0" w:color="auto"/>
            <w:left w:val="none" w:sz="0" w:space="0" w:color="auto"/>
            <w:bottom w:val="none" w:sz="0" w:space="0" w:color="auto"/>
            <w:right w:val="none" w:sz="0" w:space="0" w:color="auto"/>
          </w:divBdr>
        </w:div>
      </w:divsChild>
    </w:div>
    <w:div w:id="1738626976">
      <w:bodyDiv w:val="1"/>
      <w:marLeft w:val="0"/>
      <w:marRight w:val="0"/>
      <w:marTop w:val="0"/>
      <w:marBottom w:val="0"/>
      <w:divBdr>
        <w:top w:val="none" w:sz="0" w:space="0" w:color="auto"/>
        <w:left w:val="none" w:sz="0" w:space="0" w:color="auto"/>
        <w:bottom w:val="none" w:sz="0" w:space="0" w:color="auto"/>
        <w:right w:val="none" w:sz="0" w:space="0" w:color="auto"/>
      </w:divBdr>
    </w:div>
    <w:div w:id="1773470056">
      <w:bodyDiv w:val="1"/>
      <w:marLeft w:val="0"/>
      <w:marRight w:val="0"/>
      <w:marTop w:val="0"/>
      <w:marBottom w:val="0"/>
      <w:divBdr>
        <w:top w:val="none" w:sz="0" w:space="0" w:color="auto"/>
        <w:left w:val="none" w:sz="0" w:space="0" w:color="auto"/>
        <w:bottom w:val="none" w:sz="0" w:space="0" w:color="auto"/>
        <w:right w:val="none" w:sz="0" w:space="0" w:color="auto"/>
      </w:divBdr>
      <w:divsChild>
        <w:div w:id="1523859730">
          <w:marLeft w:val="0"/>
          <w:marRight w:val="0"/>
          <w:marTop w:val="0"/>
          <w:marBottom w:val="0"/>
          <w:divBdr>
            <w:top w:val="none" w:sz="0" w:space="0" w:color="auto"/>
            <w:left w:val="none" w:sz="0" w:space="0" w:color="auto"/>
            <w:bottom w:val="none" w:sz="0" w:space="0" w:color="auto"/>
            <w:right w:val="none" w:sz="0" w:space="0" w:color="auto"/>
          </w:divBdr>
        </w:div>
      </w:divsChild>
    </w:div>
    <w:div w:id="1789818446">
      <w:bodyDiv w:val="1"/>
      <w:marLeft w:val="0"/>
      <w:marRight w:val="0"/>
      <w:marTop w:val="0"/>
      <w:marBottom w:val="0"/>
      <w:divBdr>
        <w:top w:val="none" w:sz="0" w:space="0" w:color="auto"/>
        <w:left w:val="none" w:sz="0" w:space="0" w:color="auto"/>
        <w:bottom w:val="none" w:sz="0" w:space="0" w:color="auto"/>
        <w:right w:val="none" w:sz="0" w:space="0" w:color="auto"/>
      </w:divBdr>
      <w:divsChild>
        <w:div w:id="1347289544">
          <w:marLeft w:val="0"/>
          <w:marRight w:val="0"/>
          <w:marTop w:val="0"/>
          <w:marBottom w:val="0"/>
          <w:divBdr>
            <w:top w:val="none" w:sz="0" w:space="0" w:color="auto"/>
            <w:left w:val="none" w:sz="0" w:space="0" w:color="auto"/>
            <w:bottom w:val="none" w:sz="0" w:space="0" w:color="auto"/>
            <w:right w:val="none" w:sz="0" w:space="0" w:color="auto"/>
          </w:divBdr>
        </w:div>
      </w:divsChild>
    </w:div>
    <w:div w:id="1802721441">
      <w:bodyDiv w:val="1"/>
      <w:marLeft w:val="0"/>
      <w:marRight w:val="0"/>
      <w:marTop w:val="0"/>
      <w:marBottom w:val="0"/>
      <w:divBdr>
        <w:top w:val="none" w:sz="0" w:space="0" w:color="auto"/>
        <w:left w:val="none" w:sz="0" w:space="0" w:color="auto"/>
        <w:bottom w:val="none" w:sz="0" w:space="0" w:color="auto"/>
        <w:right w:val="none" w:sz="0" w:space="0" w:color="auto"/>
      </w:divBdr>
      <w:divsChild>
        <w:div w:id="2098090032">
          <w:marLeft w:val="0"/>
          <w:marRight w:val="0"/>
          <w:marTop w:val="0"/>
          <w:marBottom w:val="0"/>
          <w:divBdr>
            <w:top w:val="none" w:sz="0" w:space="0" w:color="auto"/>
            <w:left w:val="none" w:sz="0" w:space="0" w:color="auto"/>
            <w:bottom w:val="none" w:sz="0" w:space="0" w:color="auto"/>
            <w:right w:val="none" w:sz="0" w:space="0" w:color="auto"/>
          </w:divBdr>
        </w:div>
      </w:divsChild>
    </w:div>
    <w:div w:id="1804806517">
      <w:bodyDiv w:val="1"/>
      <w:marLeft w:val="0"/>
      <w:marRight w:val="0"/>
      <w:marTop w:val="0"/>
      <w:marBottom w:val="0"/>
      <w:divBdr>
        <w:top w:val="none" w:sz="0" w:space="0" w:color="auto"/>
        <w:left w:val="none" w:sz="0" w:space="0" w:color="auto"/>
        <w:bottom w:val="none" w:sz="0" w:space="0" w:color="auto"/>
        <w:right w:val="none" w:sz="0" w:space="0" w:color="auto"/>
      </w:divBdr>
    </w:div>
    <w:div w:id="1808551904">
      <w:bodyDiv w:val="1"/>
      <w:marLeft w:val="0"/>
      <w:marRight w:val="0"/>
      <w:marTop w:val="0"/>
      <w:marBottom w:val="0"/>
      <w:divBdr>
        <w:top w:val="none" w:sz="0" w:space="0" w:color="auto"/>
        <w:left w:val="none" w:sz="0" w:space="0" w:color="auto"/>
        <w:bottom w:val="none" w:sz="0" w:space="0" w:color="auto"/>
        <w:right w:val="none" w:sz="0" w:space="0" w:color="auto"/>
      </w:divBdr>
      <w:divsChild>
        <w:div w:id="386731368">
          <w:marLeft w:val="0"/>
          <w:marRight w:val="0"/>
          <w:marTop w:val="0"/>
          <w:marBottom w:val="0"/>
          <w:divBdr>
            <w:top w:val="none" w:sz="0" w:space="0" w:color="auto"/>
            <w:left w:val="none" w:sz="0" w:space="0" w:color="auto"/>
            <w:bottom w:val="none" w:sz="0" w:space="0" w:color="auto"/>
            <w:right w:val="none" w:sz="0" w:space="0" w:color="auto"/>
          </w:divBdr>
        </w:div>
      </w:divsChild>
    </w:div>
    <w:div w:id="1815414481">
      <w:bodyDiv w:val="1"/>
      <w:marLeft w:val="0"/>
      <w:marRight w:val="0"/>
      <w:marTop w:val="0"/>
      <w:marBottom w:val="0"/>
      <w:divBdr>
        <w:top w:val="none" w:sz="0" w:space="0" w:color="auto"/>
        <w:left w:val="none" w:sz="0" w:space="0" w:color="auto"/>
        <w:bottom w:val="none" w:sz="0" w:space="0" w:color="auto"/>
        <w:right w:val="none" w:sz="0" w:space="0" w:color="auto"/>
      </w:divBdr>
      <w:divsChild>
        <w:div w:id="1623877619">
          <w:marLeft w:val="0"/>
          <w:marRight w:val="0"/>
          <w:marTop w:val="0"/>
          <w:marBottom w:val="0"/>
          <w:divBdr>
            <w:top w:val="none" w:sz="0" w:space="0" w:color="auto"/>
            <w:left w:val="none" w:sz="0" w:space="0" w:color="auto"/>
            <w:bottom w:val="none" w:sz="0" w:space="0" w:color="auto"/>
            <w:right w:val="none" w:sz="0" w:space="0" w:color="auto"/>
          </w:divBdr>
        </w:div>
      </w:divsChild>
    </w:div>
    <w:div w:id="1824006741">
      <w:bodyDiv w:val="1"/>
      <w:marLeft w:val="0"/>
      <w:marRight w:val="0"/>
      <w:marTop w:val="0"/>
      <w:marBottom w:val="0"/>
      <w:divBdr>
        <w:top w:val="none" w:sz="0" w:space="0" w:color="auto"/>
        <w:left w:val="none" w:sz="0" w:space="0" w:color="auto"/>
        <w:bottom w:val="none" w:sz="0" w:space="0" w:color="auto"/>
        <w:right w:val="none" w:sz="0" w:space="0" w:color="auto"/>
      </w:divBdr>
    </w:div>
    <w:div w:id="1866752383">
      <w:bodyDiv w:val="1"/>
      <w:marLeft w:val="0"/>
      <w:marRight w:val="0"/>
      <w:marTop w:val="0"/>
      <w:marBottom w:val="0"/>
      <w:divBdr>
        <w:top w:val="none" w:sz="0" w:space="0" w:color="auto"/>
        <w:left w:val="none" w:sz="0" w:space="0" w:color="auto"/>
        <w:bottom w:val="none" w:sz="0" w:space="0" w:color="auto"/>
        <w:right w:val="none" w:sz="0" w:space="0" w:color="auto"/>
      </w:divBdr>
      <w:divsChild>
        <w:div w:id="798495551">
          <w:marLeft w:val="0"/>
          <w:marRight w:val="0"/>
          <w:marTop w:val="0"/>
          <w:marBottom w:val="0"/>
          <w:divBdr>
            <w:top w:val="none" w:sz="0" w:space="0" w:color="auto"/>
            <w:left w:val="none" w:sz="0" w:space="0" w:color="auto"/>
            <w:bottom w:val="none" w:sz="0" w:space="0" w:color="auto"/>
            <w:right w:val="none" w:sz="0" w:space="0" w:color="auto"/>
          </w:divBdr>
        </w:div>
      </w:divsChild>
    </w:div>
    <w:div w:id="1879732224">
      <w:bodyDiv w:val="1"/>
      <w:marLeft w:val="0"/>
      <w:marRight w:val="0"/>
      <w:marTop w:val="0"/>
      <w:marBottom w:val="0"/>
      <w:divBdr>
        <w:top w:val="none" w:sz="0" w:space="0" w:color="auto"/>
        <w:left w:val="none" w:sz="0" w:space="0" w:color="auto"/>
        <w:bottom w:val="none" w:sz="0" w:space="0" w:color="auto"/>
        <w:right w:val="none" w:sz="0" w:space="0" w:color="auto"/>
      </w:divBdr>
      <w:divsChild>
        <w:div w:id="1478449318">
          <w:marLeft w:val="0"/>
          <w:marRight w:val="0"/>
          <w:marTop w:val="0"/>
          <w:marBottom w:val="0"/>
          <w:divBdr>
            <w:top w:val="none" w:sz="0" w:space="0" w:color="auto"/>
            <w:left w:val="none" w:sz="0" w:space="0" w:color="auto"/>
            <w:bottom w:val="none" w:sz="0" w:space="0" w:color="auto"/>
            <w:right w:val="none" w:sz="0" w:space="0" w:color="auto"/>
          </w:divBdr>
        </w:div>
      </w:divsChild>
    </w:div>
    <w:div w:id="1904561378">
      <w:bodyDiv w:val="1"/>
      <w:marLeft w:val="0"/>
      <w:marRight w:val="0"/>
      <w:marTop w:val="0"/>
      <w:marBottom w:val="0"/>
      <w:divBdr>
        <w:top w:val="none" w:sz="0" w:space="0" w:color="auto"/>
        <w:left w:val="none" w:sz="0" w:space="0" w:color="auto"/>
        <w:bottom w:val="none" w:sz="0" w:space="0" w:color="auto"/>
        <w:right w:val="none" w:sz="0" w:space="0" w:color="auto"/>
      </w:divBdr>
    </w:div>
    <w:div w:id="1907953730">
      <w:bodyDiv w:val="1"/>
      <w:marLeft w:val="0"/>
      <w:marRight w:val="0"/>
      <w:marTop w:val="0"/>
      <w:marBottom w:val="0"/>
      <w:divBdr>
        <w:top w:val="none" w:sz="0" w:space="0" w:color="auto"/>
        <w:left w:val="none" w:sz="0" w:space="0" w:color="auto"/>
        <w:bottom w:val="none" w:sz="0" w:space="0" w:color="auto"/>
        <w:right w:val="none" w:sz="0" w:space="0" w:color="auto"/>
      </w:divBdr>
      <w:divsChild>
        <w:div w:id="129131043">
          <w:marLeft w:val="0"/>
          <w:marRight w:val="0"/>
          <w:marTop w:val="0"/>
          <w:marBottom w:val="0"/>
          <w:divBdr>
            <w:top w:val="none" w:sz="0" w:space="0" w:color="auto"/>
            <w:left w:val="none" w:sz="0" w:space="0" w:color="auto"/>
            <w:bottom w:val="none" w:sz="0" w:space="0" w:color="auto"/>
            <w:right w:val="none" w:sz="0" w:space="0" w:color="auto"/>
          </w:divBdr>
        </w:div>
      </w:divsChild>
    </w:div>
    <w:div w:id="1919483916">
      <w:bodyDiv w:val="1"/>
      <w:marLeft w:val="0"/>
      <w:marRight w:val="0"/>
      <w:marTop w:val="0"/>
      <w:marBottom w:val="0"/>
      <w:divBdr>
        <w:top w:val="none" w:sz="0" w:space="0" w:color="auto"/>
        <w:left w:val="none" w:sz="0" w:space="0" w:color="auto"/>
        <w:bottom w:val="none" w:sz="0" w:space="0" w:color="auto"/>
        <w:right w:val="none" w:sz="0" w:space="0" w:color="auto"/>
      </w:divBdr>
    </w:div>
    <w:div w:id="1930381947">
      <w:bodyDiv w:val="1"/>
      <w:marLeft w:val="0"/>
      <w:marRight w:val="0"/>
      <w:marTop w:val="0"/>
      <w:marBottom w:val="0"/>
      <w:divBdr>
        <w:top w:val="none" w:sz="0" w:space="0" w:color="auto"/>
        <w:left w:val="none" w:sz="0" w:space="0" w:color="auto"/>
        <w:bottom w:val="none" w:sz="0" w:space="0" w:color="auto"/>
        <w:right w:val="none" w:sz="0" w:space="0" w:color="auto"/>
      </w:divBdr>
    </w:div>
    <w:div w:id="1934362251">
      <w:bodyDiv w:val="1"/>
      <w:marLeft w:val="0"/>
      <w:marRight w:val="0"/>
      <w:marTop w:val="0"/>
      <w:marBottom w:val="0"/>
      <w:divBdr>
        <w:top w:val="none" w:sz="0" w:space="0" w:color="auto"/>
        <w:left w:val="none" w:sz="0" w:space="0" w:color="auto"/>
        <w:bottom w:val="none" w:sz="0" w:space="0" w:color="auto"/>
        <w:right w:val="none" w:sz="0" w:space="0" w:color="auto"/>
      </w:divBdr>
      <w:divsChild>
        <w:div w:id="843982837">
          <w:marLeft w:val="0"/>
          <w:marRight w:val="0"/>
          <w:marTop w:val="0"/>
          <w:marBottom w:val="0"/>
          <w:divBdr>
            <w:top w:val="none" w:sz="0" w:space="0" w:color="auto"/>
            <w:left w:val="none" w:sz="0" w:space="0" w:color="auto"/>
            <w:bottom w:val="none" w:sz="0" w:space="0" w:color="auto"/>
            <w:right w:val="none" w:sz="0" w:space="0" w:color="auto"/>
          </w:divBdr>
        </w:div>
      </w:divsChild>
    </w:div>
    <w:div w:id="1953004919">
      <w:bodyDiv w:val="1"/>
      <w:marLeft w:val="0"/>
      <w:marRight w:val="0"/>
      <w:marTop w:val="0"/>
      <w:marBottom w:val="0"/>
      <w:divBdr>
        <w:top w:val="none" w:sz="0" w:space="0" w:color="auto"/>
        <w:left w:val="none" w:sz="0" w:space="0" w:color="auto"/>
        <w:bottom w:val="none" w:sz="0" w:space="0" w:color="auto"/>
        <w:right w:val="none" w:sz="0" w:space="0" w:color="auto"/>
      </w:divBdr>
    </w:div>
    <w:div w:id="1953972435">
      <w:bodyDiv w:val="1"/>
      <w:marLeft w:val="0"/>
      <w:marRight w:val="0"/>
      <w:marTop w:val="0"/>
      <w:marBottom w:val="0"/>
      <w:divBdr>
        <w:top w:val="none" w:sz="0" w:space="0" w:color="auto"/>
        <w:left w:val="none" w:sz="0" w:space="0" w:color="auto"/>
        <w:bottom w:val="none" w:sz="0" w:space="0" w:color="auto"/>
        <w:right w:val="none" w:sz="0" w:space="0" w:color="auto"/>
      </w:divBdr>
    </w:div>
    <w:div w:id="1955090030">
      <w:bodyDiv w:val="1"/>
      <w:marLeft w:val="0"/>
      <w:marRight w:val="0"/>
      <w:marTop w:val="0"/>
      <w:marBottom w:val="0"/>
      <w:divBdr>
        <w:top w:val="none" w:sz="0" w:space="0" w:color="auto"/>
        <w:left w:val="none" w:sz="0" w:space="0" w:color="auto"/>
        <w:bottom w:val="none" w:sz="0" w:space="0" w:color="auto"/>
        <w:right w:val="none" w:sz="0" w:space="0" w:color="auto"/>
      </w:divBdr>
      <w:divsChild>
        <w:div w:id="1505048616">
          <w:marLeft w:val="0"/>
          <w:marRight w:val="0"/>
          <w:marTop w:val="0"/>
          <w:marBottom w:val="0"/>
          <w:divBdr>
            <w:top w:val="none" w:sz="0" w:space="0" w:color="auto"/>
            <w:left w:val="none" w:sz="0" w:space="0" w:color="auto"/>
            <w:bottom w:val="none" w:sz="0" w:space="0" w:color="auto"/>
            <w:right w:val="none" w:sz="0" w:space="0" w:color="auto"/>
          </w:divBdr>
        </w:div>
      </w:divsChild>
    </w:div>
    <w:div w:id="1959604597">
      <w:bodyDiv w:val="1"/>
      <w:marLeft w:val="0"/>
      <w:marRight w:val="0"/>
      <w:marTop w:val="0"/>
      <w:marBottom w:val="0"/>
      <w:divBdr>
        <w:top w:val="none" w:sz="0" w:space="0" w:color="auto"/>
        <w:left w:val="none" w:sz="0" w:space="0" w:color="auto"/>
        <w:bottom w:val="none" w:sz="0" w:space="0" w:color="auto"/>
        <w:right w:val="none" w:sz="0" w:space="0" w:color="auto"/>
      </w:divBdr>
      <w:divsChild>
        <w:div w:id="829755686">
          <w:marLeft w:val="0"/>
          <w:marRight w:val="0"/>
          <w:marTop w:val="0"/>
          <w:marBottom w:val="0"/>
          <w:divBdr>
            <w:top w:val="none" w:sz="0" w:space="0" w:color="auto"/>
            <w:left w:val="none" w:sz="0" w:space="0" w:color="auto"/>
            <w:bottom w:val="none" w:sz="0" w:space="0" w:color="auto"/>
            <w:right w:val="none" w:sz="0" w:space="0" w:color="auto"/>
          </w:divBdr>
        </w:div>
      </w:divsChild>
    </w:div>
    <w:div w:id="1967420604">
      <w:bodyDiv w:val="1"/>
      <w:marLeft w:val="0"/>
      <w:marRight w:val="0"/>
      <w:marTop w:val="0"/>
      <w:marBottom w:val="0"/>
      <w:divBdr>
        <w:top w:val="none" w:sz="0" w:space="0" w:color="auto"/>
        <w:left w:val="none" w:sz="0" w:space="0" w:color="auto"/>
        <w:bottom w:val="none" w:sz="0" w:space="0" w:color="auto"/>
        <w:right w:val="none" w:sz="0" w:space="0" w:color="auto"/>
      </w:divBdr>
      <w:divsChild>
        <w:div w:id="496309356">
          <w:marLeft w:val="0"/>
          <w:marRight w:val="0"/>
          <w:marTop w:val="0"/>
          <w:marBottom w:val="0"/>
          <w:divBdr>
            <w:top w:val="none" w:sz="0" w:space="0" w:color="auto"/>
            <w:left w:val="none" w:sz="0" w:space="0" w:color="auto"/>
            <w:bottom w:val="none" w:sz="0" w:space="0" w:color="auto"/>
            <w:right w:val="none" w:sz="0" w:space="0" w:color="auto"/>
          </w:divBdr>
        </w:div>
      </w:divsChild>
    </w:div>
    <w:div w:id="1968007435">
      <w:bodyDiv w:val="1"/>
      <w:marLeft w:val="0"/>
      <w:marRight w:val="0"/>
      <w:marTop w:val="0"/>
      <w:marBottom w:val="0"/>
      <w:divBdr>
        <w:top w:val="none" w:sz="0" w:space="0" w:color="auto"/>
        <w:left w:val="none" w:sz="0" w:space="0" w:color="auto"/>
        <w:bottom w:val="none" w:sz="0" w:space="0" w:color="auto"/>
        <w:right w:val="none" w:sz="0" w:space="0" w:color="auto"/>
      </w:divBdr>
      <w:divsChild>
        <w:div w:id="1683582733">
          <w:marLeft w:val="0"/>
          <w:marRight w:val="0"/>
          <w:marTop w:val="0"/>
          <w:marBottom w:val="0"/>
          <w:divBdr>
            <w:top w:val="none" w:sz="0" w:space="0" w:color="auto"/>
            <w:left w:val="none" w:sz="0" w:space="0" w:color="auto"/>
            <w:bottom w:val="none" w:sz="0" w:space="0" w:color="auto"/>
            <w:right w:val="none" w:sz="0" w:space="0" w:color="auto"/>
          </w:divBdr>
        </w:div>
      </w:divsChild>
    </w:div>
    <w:div w:id="1969897512">
      <w:bodyDiv w:val="1"/>
      <w:marLeft w:val="0"/>
      <w:marRight w:val="0"/>
      <w:marTop w:val="0"/>
      <w:marBottom w:val="0"/>
      <w:divBdr>
        <w:top w:val="none" w:sz="0" w:space="0" w:color="auto"/>
        <w:left w:val="none" w:sz="0" w:space="0" w:color="auto"/>
        <w:bottom w:val="none" w:sz="0" w:space="0" w:color="auto"/>
        <w:right w:val="none" w:sz="0" w:space="0" w:color="auto"/>
      </w:divBdr>
    </w:div>
    <w:div w:id="1981232357">
      <w:bodyDiv w:val="1"/>
      <w:marLeft w:val="0"/>
      <w:marRight w:val="0"/>
      <w:marTop w:val="0"/>
      <w:marBottom w:val="0"/>
      <w:divBdr>
        <w:top w:val="none" w:sz="0" w:space="0" w:color="auto"/>
        <w:left w:val="none" w:sz="0" w:space="0" w:color="auto"/>
        <w:bottom w:val="none" w:sz="0" w:space="0" w:color="auto"/>
        <w:right w:val="none" w:sz="0" w:space="0" w:color="auto"/>
      </w:divBdr>
    </w:div>
    <w:div w:id="1998991393">
      <w:bodyDiv w:val="1"/>
      <w:marLeft w:val="0"/>
      <w:marRight w:val="0"/>
      <w:marTop w:val="0"/>
      <w:marBottom w:val="0"/>
      <w:divBdr>
        <w:top w:val="none" w:sz="0" w:space="0" w:color="auto"/>
        <w:left w:val="none" w:sz="0" w:space="0" w:color="auto"/>
        <w:bottom w:val="none" w:sz="0" w:space="0" w:color="auto"/>
        <w:right w:val="none" w:sz="0" w:space="0" w:color="auto"/>
      </w:divBdr>
      <w:divsChild>
        <w:div w:id="2010518629">
          <w:marLeft w:val="0"/>
          <w:marRight w:val="0"/>
          <w:marTop w:val="0"/>
          <w:marBottom w:val="0"/>
          <w:divBdr>
            <w:top w:val="none" w:sz="0" w:space="0" w:color="auto"/>
            <w:left w:val="none" w:sz="0" w:space="0" w:color="auto"/>
            <w:bottom w:val="none" w:sz="0" w:space="0" w:color="auto"/>
            <w:right w:val="none" w:sz="0" w:space="0" w:color="auto"/>
          </w:divBdr>
        </w:div>
      </w:divsChild>
    </w:div>
    <w:div w:id="2010014479">
      <w:bodyDiv w:val="1"/>
      <w:marLeft w:val="0"/>
      <w:marRight w:val="0"/>
      <w:marTop w:val="0"/>
      <w:marBottom w:val="0"/>
      <w:divBdr>
        <w:top w:val="none" w:sz="0" w:space="0" w:color="auto"/>
        <w:left w:val="none" w:sz="0" w:space="0" w:color="auto"/>
        <w:bottom w:val="none" w:sz="0" w:space="0" w:color="auto"/>
        <w:right w:val="none" w:sz="0" w:space="0" w:color="auto"/>
      </w:divBdr>
    </w:div>
    <w:div w:id="2058700989">
      <w:bodyDiv w:val="1"/>
      <w:marLeft w:val="0"/>
      <w:marRight w:val="0"/>
      <w:marTop w:val="0"/>
      <w:marBottom w:val="0"/>
      <w:divBdr>
        <w:top w:val="none" w:sz="0" w:space="0" w:color="auto"/>
        <w:left w:val="none" w:sz="0" w:space="0" w:color="auto"/>
        <w:bottom w:val="none" w:sz="0" w:space="0" w:color="auto"/>
        <w:right w:val="none" w:sz="0" w:space="0" w:color="auto"/>
      </w:divBdr>
      <w:divsChild>
        <w:div w:id="1556162012">
          <w:marLeft w:val="0"/>
          <w:marRight w:val="0"/>
          <w:marTop w:val="0"/>
          <w:marBottom w:val="0"/>
          <w:divBdr>
            <w:top w:val="none" w:sz="0" w:space="0" w:color="auto"/>
            <w:left w:val="none" w:sz="0" w:space="0" w:color="auto"/>
            <w:bottom w:val="none" w:sz="0" w:space="0" w:color="auto"/>
            <w:right w:val="none" w:sz="0" w:space="0" w:color="auto"/>
          </w:divBdr>
        </w:div>
      </w:divsChild>
    </w:div>
    <w:div w:id="2122793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oleObject" Target="file:///D:\Users\chenyilin\Desktop\&#27599;&#26085;&#30740;&#25253;\&#27169;&#26495;&#65288;ifind&#65289;\&#21608;&#25253;&#21697;&#31181;&#36208;&#21183;&#22270;.xlsx!&#20027;&#22270;!%5b&#21608;&#25253;&#21697;&#31181;&#36208;&#21183;&#22270;.xlsx%5d&#20027;&#22270;%20&#22270;&#34920;%201" TargetMode="External"/><Relationship Id="rId26" Type="http://schemas.openxmlformats.org/officeDocument/2006/relationships/oleObject" Target="file:///D:\Users\chenyilin\Desktop\&#27599;&#26085;&#30740;&#25253;\&#27169;&#26495;&#65288;ifind&#65289;\&#21608;&#25253;&#21697;&#31181;&#36208;&#21183;&#22270;.xlsx!&#20027;&#22270;!%5b&#21608;&#25253;&#21697;&#31181;&#36208;&#21183;&#22270;.xlsx%5d&#20027;&#22270;%20&#22270;&#34920;%205" TargetMode="External"/><Relationship Id="rId39" Type="http://schemas.openxmlformats.org/officeDocument/2006/relationships/fontTable" Target="fontTable.xml"/><Relationship Id="rId21" Type="http://schemas.openxmlformats.org/officeDocument/2006/relationships/image" Target="media/image12.emf"/><Relationship Id="rId34" Type="http://schemas.openxmlformats.org/officeDocument/2006/relationships/oleObject" Target="file:///D:\Users\chenyilin\Desktop\&#27599;&#26085;&#30740;&#25253;\&#27169;&#26495;&#65288;ifind&#65289;\&#21608;&#25253;&#21697;&#31181;&#36208;&#21183;&#22270;.xlsx!&#20027;&#22270;!%5b&#21608;&#25253;&#21697;&#31181;&#36208;&#21183;&#22270;.xlsx%5d&#20027;&#22270;%20&#22270;&#34920;%2012" TargetMode="External"/><Relationship Id="rId7" Type="http://schemas.openxmlformats.org/officeDocument/2006/relationships/footnotes" Target="footnotes.xml"/><Relationship Id="rId12" Type="http://schemas.openxmlformats.org/officeDocument/2006/relationships/image" Target="media/image6.png"/><Relationship Id="rId17" Type="http://schemas.openxmlformats.org/officeDocument/2006/relationships/image" Target="media/image10.emf"/><Relationship Id="rId25" Type="http://schemas.openxmlformats.org/officeDocument/2006/relationships/image" Target="media/image14.emf"/><Relationship Id="rId33" Type="http://schemas.openxmlformats.org/officeDocument/2006/relationships/image" Target="media/image18.emf"/><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oleObject" Target="file:///D:\Users\chenyilin\Desktop\&#27599;&#26085;&#30740;&#25253;\&#27169;&#26495;&#65288;ifind&#65289;\&#21608;&#25253;&#21697;&#31181;&#36208;&#21183;&#22270;.xlsx!&#20027;&#22270;!%5b&#21608;&#25253;&#21697;&#31181;&#36208;&#21183;&#22270;.xlsx%5d&#20027;&#22270;%20&#22270;&#34920;%2011" TargetMode="External"/><Relationship Id="rId20" Type="http://schemas.openxmlformats.org/officeDocument/2006/relationships/oleObject" Target="file:///D:\Users\chenyilin\Desktop\&#27599;&#26085;&#30740;&#25253;\&#27169;&#26495;&#65288;ifind&#65289;\&#21608;&#25253;&#21697;&#31181;&#36208;&#21183;&#22270;.xlsx!Sheet1!%5b&#21608;&#25253;&#21697;&#31181;&#36208;&#21183;&#22270;.xlsx%5dSheet1%20&#22270;&#34920;%203" TargetMode="External"/><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oleObject" Target="file:///D:\Users\chenyilin\Desktop\&#27599;&#26085;&#30740;&#25253;\&#27169;&#26495;&#65288;ifind&#65289;\&#21608;&#25253;&#21697;&#31181;&#36208;&#21183;&#22270;.xlsx!&#20027;&#22270;!%5b&#21608;&#25253;&#21697;&#31181;&#36208;&#21183;&#22270;.xlsx%5d&#20027;&#22270;%20&#22270;&#34920;%209" TargetMode="External"/><Relationship Id="rId32" Type="http://schemas.openxmlformats.org/officeDocument/2006/relationships/oleObject" Target="file:///D:\Users\chenyilin\Desktop\&#27599;&#26085;&#30740;&#25253;\&#27169;&#26495;&#65288;ifind&#65289;\&#21608;&#25253;&#21697;&#31181;&#36208;&#21183;&#22270;.xlsx!&#20027;&#22270;!%5b&#21608;&#25253;&#21697;&#31181;&#36208;&#21183;&#22270;.xlsx%5d&#20027;&#22270;%20&#22270;&#34920;%2014"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emf"/><Relationship Id="rId23" Type="http://schemas.openxmlformats.org/officeDocument/2006/relationships/image" Target="media/image13.emf"/><Relationship Id="rId28" Type="http://schemas.openxmlformats.org/officeDocument/2006/relationships/oleObject" Target="file:///D:\Users\chenyilin\Desktop\&#27599;&#26085;&#30740;&#25253;\&#27169;&#26495;&#65288;ifind&#65289;\&#21608;&#25253;&#21697;&#31181;&#36208;&#21183;&#22270;.xlsx!Sheet2!%5b&#21608;&#25253;&#21697;&#31181;&#36208;&#21183;&#22270;.xlsx%5dSheet2%20&#22270;&#34920;%201" TargetMode="External"/><Relationship Id="rId36" Type="http://schemas.openxmlformats.org/officeDocument/2006/relationships/image" Target="media/image19.png"/><Relationship Id="rId10" Type="http://schemas.openxmlformats.org/officeDocument/2006/relationships/image" Target="media/image4.png"/><Relationship Id="rId19" Type="http://schemas.openxmlformats.org/officeDocument/2006/relationships/image" Target="media/image11.emf"/><Relationship Id="rId31" Type="http://schemas.openxmlformats.org/officeDocument/2006/relationships/image" Target="media/image17.emf"/><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oleObject" Target="file:///D:\Users\chenyilin\Desktop\&#27599;&#26085;&#30740;&#25253;\&#27169;&#26495;&#65288;ifind&#65289;\&#21608;&#25253;&#21697;&#31181;&#36208;&#21183;&#22270;.xlsx!&#20027;&#22270;!%5b&#21608;&#25253;&#21697;&#31181;&#36208;&#21183;&#22270;.xlsx%5d&#20027;&#22270;%20&#22270;&#34920;%203" TargetMode="External"/><Relationship Id="rId27" Type="http://schemas.openxmlformats.org/officeDocument/2006/relationships/image" Target="media/image15.emf"/><Relationship Id="rId30" Type="http://schemas.openxmlformats.org/officeDocument/2006/relationships/oleObject" Target="file:///D:\Users\chenyilin\Desktop\&#27599;&#26085;&#30740;&#25253;\&#27169;&#26495;&#65288;ifind&#65289;\&#21608;&#25253;&#21697;&#31181;&#36208;&#21183;&#22270;.xlsx!&#20027;&#22270;!%5b&#21608;&#25253;&#21697;&#31181;&#36208;&#21183;&#22270;.xlsx%5d&#20027;&#22270;%20&#22270;&#34920;%2013" TargetMode="External"/><Relationship Id="rId35" Type="http://schemas.openxmlformats.org/officeDocument/2006/relationships/image" Target="media/image2.png"/><Relationship Id="rId8" Type="http://schemas.openxmlformats.org/officeDocument/2006/relationships/endnotes" Target="endnotes.xml"/><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56D10B-620F-4DAA-BBBF-AD7E699A3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WPS_1180513195</dc:creator>
  <cp:keywords/>
  <dc:description/>
  <cp:lastModifiedBy>陈伊霖</cp:lastModifiedBy>
  <cp:revision>2</cp:revision>
  <dcterms:created xsi:type="dcterms:W3CDTF">2026-09-28T01:15:00Z</dcterms:created>
  <dcterms:modified xsi:type="dcterms:W3CDTF">2026-09-28T01:15:00Z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988B5217703C4950B103A29445F4D55C_13</vt:lpwstr>
  </property>
  <property fmtid="{D5CDD505-2E9C-101B-9397-08002B2CF9AE}" pid="4" name="_DocHome">
    <vt:i4>880092554</vt:i4>
  </property>
</Properties>
</file>