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6662FC71"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76448B">
        <w:rPr>
          <w:rFonts w:ascii="微软雅黑" w:eastAsia="微软雅黑" w:hAnsi="微软雅黑" w:cs="微软雅黑" w:hint="eastAsia"/>
          <w:b/>
          <w:bCs/>
          <w:color w:val="005D97"/>
          <w:spacing w:val="-22"/>
          <w:sz w:val="48"/>
          <w:szCs w:val="48"/>
          <w:lang w:eastAsia="zh-CN"/>
        </w:rPr>
        <w:t>2</w:t>
      </w:r>
      <w:r w:rsidR="00F63F8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0F5114FC" w:rsidR="007B3E0B" w:rsidRPr="00134DA3" w:rsidRDefault="00F63F89"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F63F89">
        <w:rPr>
          <w:rFonts w:ascii="微软雅黑" w:eastAsia="微软雅黑" w:hAnsi="微软雅黑" w:cs="微软雅黑"/>
          <w:spacing w:val="12"/>
          <w:lang w:eastAsia="zh-CN"/>
        </w:rPr>
        <w:t>美国三大股指全线收跌，道指跌0.67%报51481.51点，标普500指数跌0.77%报7683.69点，纳指跌0.92%报26820.38点。美元指数涨0.15%报101.19，非美货币多数下跌，欧元兑美元跌0.18%报1.1371，英镑兑美元涨0.08%报1.3255，澳元兑美元跌0.12%报0.7017，美元兑日元涨0.06%报157.3805，美元兑加元涨0.24%报1.4175，美元兑瑞郎涨0.43%报0.8320，离岸人民币对美元涨104个基点报6.7127。国际贵金属期货普遍收跌，COMEX黄金期货跌4.00%报4148.50美元/盎司，COMEX白银期货跌5.82%报61.03美元/盎司。ICE原糖主力合约跌0.29%报17.45美分/磅，ICE棉花主力合约跌0%报0美分/磅</w:t>
      </w:r>
      <w:r w:rsidR="00134DA3" w:rsidRPr="00134DA3">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42E76FA1" w:rsidR="00557736" w:rsidRPr="0022448B" w:rsidRDefault="00F63F89"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2317EAC7" wp14:editId="6B6A2765">
            <wp:extent cx="6233050" cy="4284480"/>
            <wp:effectExtent l="0" t="0" r="0" b="1905"/>
            <wp:docPr id="15398098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51907" cy="4297442"/>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5FA1F35D" w:rsidR="00134DA3" w:rsidRPr="00F63F89"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F63F89" w:rsidRPr="00F63F89">
        <w:rPr>
          <w:rFonts w:ascii="微软雅黑" w:eastAsia="微软雅黑" w:hAnsi="微软雅黑" w:cs="微软雅黑"/>
          <w:color w:val="auto"/>
          <w:spacing w:val="4"/>
          <w:lang w:eastAsia="zh-CN"/>
        </w:rPr>
        <w:t>当地时间9月28日，美国总统特朗普表示，美国官员与旨在结束美伊战事的调解方进行了交谈。此前有消息称，美国和伊朗预计将于9月28日或29日再次通过调解方举行会谈。伊朗外长阿拉格齐和卡塔尔调解方目前在美国，会谈预计将聚焦于磋商修订伊朗在联合国大会期间提出的七日内重开霍尔木兹海峡提议。</w:t>
      </w:r>
      <w:r w:rsidRPr="00F63F89">
        <w:rPr>
          <w:rFonts w:ascii="微软雅黑" w:eastAsia="微软雅黑" w:hAnsi="微软雅黑" w:cs="微软雅黑" w:hint="eastAsia"/>
          <w:color w:val="auto"/>
          <w:spacing w:val="4"/>
          <w:lang w:eastAsia="zh-CN"/>
        </w:rPr>
        <w:t>】</w:t>
      </w:r>
    </w:p>
    <w:p w14:paraId="44D59D47" w14:textId="59BAC23F" w:rsidR="002E37FC" w:rsidRPr="00F63F89"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F63F89">
        <w:rPr>
          <w:rFonts w:ascii="微软雅黑" w:eastAsia="微软雅黑" w:hAnsi="微软雅黑" w:cs="微软雅黑" w:hint="eastAsia"/>
          <w:color w:val="auto"/>
          <w:spacing w:val="4"/>
          <w:lang w:eastAsia="zh-CN"/>
        </w:rPr>
        <w:t>【</w:t>
      </w:r>
      <w:r w:rsidR="00F63F89" w:rsidRPr="00F63F89">
        <w:rPr>
          <w:rFonts w:ascii="微软雅黑" w:eastAsia="微软雅黑" w:hAnsi="微软雅黑" w:cs="微软雅黑"/>
          <w:color w:val="auto"/>
          <w:spacing w:val="4"/>
          <w:lang w:eastAsia="zh-CN"/>
        </w:rPr>
        <w:t>美国官员透露，特朗普愿意向伊朗提供制裁缓解，并释放被冻结的伊朗资金，以换取伊朗在核协议问题上取得“具体进展”。沙特媒体称，伊朗已经同意暂停铀浓缩，以换取美国放松制裁。美国总统特朗普否</w:t>
      </w:r>
      <w:r w:rsidR="00F63F89" w:rsidRPr="00F63F89">
        <w:rPr>
          <w:rFonts w:ascii="微软雅黑" w:eastAsia="微软雅黑" w:hAnsi="微软雅黑" w:cs="微软雅黑"/>
          <w:color w:val="auto"/>
          <w:spacing w:val="4"/>
          <w:lang w:eastAsia="zh-CN"/>
        </w:rPr>
        <w:lastRenderedPageBreak/>
        <w:t>认相关报道，称不曾向伊朗提出缓解制裁的方案。一名知情伊朗官员表示，部分媒体关于伊朗在核立场上展现出灵活性的一系列报道不实。伊朗在核问题上的立场保持不变，目前未就此事展开任何讨论。</w:t>
      </w:r>
      <w:r w:rsidRPr="00F63F89">
        <w:rPr>
          <w:rFonts w:ascii="微软雅黑" w:eastAsia="微软雅黑" w:hAnsi="微软雅黑" w:cs="微软雅黑" w:hint="eastAsia"/>
          <w:color w:val="auto"/>
          <w:spacing w:val="4"/>
          <w:lang w:eastAsia="zh-CN"/>
        </w:rPr>
        <w:t>】</w:t>
      </w:r>
    </w:p>
    <w:p w14:paraId="32E97BC2" w14:textId="123EE4AD" w:rsidR="00E20302" w:rsidRPr="00F63F89"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F63F89">
        <w:rPr>
          <w:rFonts w:ascii="微软雅黑" w:eastAsia="微软雅黑" w:hAnsi="微软雅黑" w:cs="微软雅黑" w:hint="eastAsia"/>
          <w:color w:val="auto"/>
          <w:spacing w:val="4"/>
          <w:lang w:eastAsia="zh-CN"/>
        </w:rPr>
        <w:t>【</w:t>
      </w:r>
      <w:r w:rsidR="00F63F89" w:rsidRPr="00F63F89">
        <w:rPr>
          <w:rFonts w:ascii="微软雅黑" w:eastAsia="微软雅黑" w:hAnsi="微软雅黑" w:cs="微软雅黑"/>
          <w:color w:val="auto"/>
          <w:spacing w:val="4"/>
          <w:lang w:eastAsia="zh-CN"/>
        </w:rPr>
        <w:t>美联储理事库克表示，人工智能未来带来的生产率提升，可能不足以抵消近期价格压力，她警告称，这一趋势可能推高整个经济体的通胀。美联储本月加息是为应对持续偏高的通胀，并强调未来政策将取决于经济数据</w:t>
      </w:r>
      <w:r w:rsidR="0076448B" w:rsidRPr="00F63F89">
        <w:rPr>
          <w:rFonts w:ascii="微软雅黑" w:eastAsia="微软雅黑" w:hAnsi="微软雅黑" w:cs="微软雅黑"/>
          <w:color w:val="auto"/>
          <w:spacing w:val="4"/>
          <w:lang w:eastAsia="zh-CN"/>
        </w:rPr>
        <w:t>。</w:t>
      </w:r>
      <w:r w:rsidRPr="00F63F89">
        <w:rPr>
          <w:rFonts w:ascii="微软雅黑" w:eastAsia="微软雅黑" w:hAnsi="微软雅黑" w:cs="微软雅黑" w:hint="eastAsia"/>
          <w:color w:val="auto"/>
          <w:spacing w:val="4"/>
          <w:lang w:eastAsia="zh-CN"/>
        </w:rPr>
        <w:t>】</w:t>
      </w:r>
    </w:p>
    <w:p w14:paraId="0E9F8FB0" w14:textId="7A8E096F" w:rsidR="002658AB" w:rsidRPr="00134DA3"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F63F89">
        <w:rPr>
          <w:rFonts w:ascii="微软雅黑" w:eastAsia="微软雅黑" w:hAnsi="微软雅黑" w:cs="微软雅黑" w:hint="eastAsia"/>
          <w:color w:val="auto"/>
          <w:spacing w:val="4"/>
          <w:lang w:eastAsia="zh-CN"/>
        </w:rPr>
        <w:t>【</w:t>
      </w:r>
      <w:r w:rsidR="00F63F89" w:rsidRPr="00F63F89">
        <w:rPr>
          <w:rFonts w:ascii="微软雅黑" w:eastAsia="微软雅黑" w:hAnsi="微软雅黑" w:cs="微软雅黑"/>
          <w:color w:val="auto"/>
          <w:spacing w:val="4"/>
          <w:lang w:eastAsia="zh-CN"/>
        </w:rPr>
        <w:t>欧洲央行行长拉加德表示，长期债券收益率近期显著上升，将对欧元区经济增长形成抑制，并削弱能源成本向整体通胀传导的程度，这可能降低进一步收紧货币政策的必要性。交易员下调欧洲央行加息押注，预计10月加息概率不足40%。</w:t>
      </w:r>
      <w:r w:rsidRPr="00134DA3">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F63F89" w:rsidRPr="008D0ACF" w14:paraId="2120A809" w14:textId="77777777" w:rsidTr="002658AB">
        <w:trPr>
          <w:trHeight w:val="620"/>
        </w:trPr>
        <w:tc>
          <w:tcPr>
            <w:tcW w:w="1984" w:type="dxa"/>
          </w:tcPr>
          <w:bookmarkEnd w:id="0"/>
          <w:p w14:paraId="5AEE1463" w14:textId="5BAFC64A" w:rsidR="00F63F89" w:rsidRPr="00C427B8" w:rsidRDefault="00F63F89" w:rsidP="00F63F89">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63F89">
              <w:rPr>
                <w:rFonts w:ascii="微软雅黑" w:eastAsia="微软雅黑" w:hAnsi="微软雅黑" w:cs="微软雅黑"/>
                <w:b/>
                <w:bCs/>
                <w:spacing w:val="3"/>
                <w:sz w:val="19"/>
                <w:szCs w:val="19"/>
                <w:lang w:eastAsia="zh-CN"/>
              </w:rPr>
              <w:t>2026/9/29</w:t>
            </w:r>
          </w:p>
        </w:tc>
        <w:tc>
          <w:tcPr>
            <w:tcW w:w="1418" w:type="dxa"/>
          </w:tcPr>
          <w:p w14:paraId="7A911059" w14:textId="195463C8" w:rsidR="00F63F89" w:rsidRDefault="00F63F89" w:rsidP="00F63F89">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1</w:t>
            </w:r>
            <w:r>
              <w:rPr>
                <w:rFonts w:ascii="微软雅黑" w:eastAsia="微软雅黑" w:hAnsi="微软雅黑" w:cs="微软雅黑" w:hint="eastAsia"/>
                <w:b/>
                <w:bCs/>
                <w:spacing w:val="3"/>
                <w:sz w:val="19"/>
                <w:szCs w:val="19"/>
                <w:lang w:eastAsia="zh-CN"/>
              </w:rPr>
              <w:t>7</w:t>
            </w:r>
            <w:r w:rsidRPr="002609B8">
              <w:rPr>
                <w:rFonts w:ascii="微软雅黑" w:eastAsia="微软雅黑" w:hAnsi="微软雅黑" w:cs="微软雅黑"/>
                <w:b/>
                <w:bCs/>
                <w:spacing w:val="3"/>
                <w:sz w:val="19"/>
                <w:szCs w:val="19"/>
                <w:lang w:eastAsia="zh-CN"/>
              </w:rPr>
              <w:t>:00</w:t>
            </w:r>
          </w:p>
        </w:tc>
        <w:tc>
          <w:tcPr>
            <w:tcW w:w="5957" w:type="dxa"/>
          </w:tcPr>
          <w:p w14:paraId="2A2D263C" w14:textId="4E5D9883" w:rsidR="00F63F89" w:rsidRPr="005C0045" w:rsidRDefault="00F63F89" w:rsidP="00F63F89">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63F89">
              <w:rPr>
                <w:rFonts w:ascii="微软雅黑" w:eastAsia="微软雅黑" w:hAnsi="微软雅黑" w:cs="微软雅黑"/>
                <w:b/>
                <w:bCs/>
                <w:spacing w:val="3"/>
                <w:sz w:val="19"/>
                <w:szCs w:val="19"/>
                <w:lang w:eastAsia="zh-CN"/>
              </w:rPr>
              <w:t>欧元区 9 月经济景气指数</w:t>
            </w:r>
          </w:p>
        </w:tc>
      </w:tr>
      <w:tr w:rsidR="00F63F89" w:rsidRPr="008D0ACF" w14:paraId="6139BF4D" w14:textId="77777777" w:rsidTr="00F76C4F">
        <w:trPr>
          <w:trHeight w:val="620"/>
        </w:trPr>
        <w:tc>
          <w:tcPr>
            <w:tcW w:w="1984" w:type="dxa"/>
            <w:shd w:val="clear" w:color="auto" w:fill="DAE3F4" w:themeFill="accent1" w:themeFillTint="33"/>
          </w:tcPr>
          <w:p w14:paraId="0586103D" w14:textId="7EADB9BA" w:rsidR="00F63F89" w:rsidRPr="00900B4E" w:rsidRDefault="00F63F89" w:rsidP="00F63F89">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63F89">
              <w:rPr>
                <w:rFonts w:ascii="微软雅黑" w:eastAsia="微软雅黑" w:hAnsi="微软雅黑" w:cs="微软雅黑"/>
                <w:b/>
                <w:bCs/>
                <w:spacing w:val="3"/>
                <w:sz w:val="19"/>
                <w:szCs w:val="19"/>
                <w:lang w:eastAsia="zh-CN"/>
              </w:rPr>
              <w:t>2026/9/29</w:t>
            </w:r>
          </w:p>
        </w:tc>
        <w:tc>
          <w:tcPr>
            <w:tcW w:w="1418" w:type="dxa"/>
            <w:shd w:val="clear" w:color="auto" w:fill="DAE3F4" w:themeFill="accent1" w:themeFillTint="33"/>
          </w:tcPr>
          <w:p w14:paraId="0329BA86" w14:textId="7E2BC5E8" w:rsidR="00F63F89" w:rsidRPr="00292AD2" w:rsidRDefault="00F63F89" w:rsidP="00F63F89">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63F89">
              <w:rPr>
                <w:rFonts w:ascii="微软雅黑" w:eastAsia="微软雅黑" w:hAnsi="微软雅黑" w:cs="微软雅黑"/>
                <w:b/>
                <w:bCs/>
                <w:spacing w:val="3"/>
                <w:sz w:val="19"/>
                <w:szCs w:val="19"/>
                <w:lang w:eastAsia="zh-CN"/>
              </w:rPr>
              <w:t>22:00</w:t>
            </w:r>
          </w:p>
        </w:tc>
        <w:tc>
          <w:tcPr>
            <w:tcW w:w="5957" w:type="dxa"/>
            <w:shd w:val="clear" w:color="auto" w:fill="DAE3F4" w:themeFill="accent1" w:themeFillTint="33"/>
          </w:tcPr>
          <w:p w14:paraId="72E5494B" w14:textId="55F8E289" w:rsidR="00F63F89" w:rsidRPr="00900B4E" w:rsidRDefault="00F63F89" w:rsidP="00F63F89">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F63F89">
              <w:rPr>
                <w:rFonts w:ascii="微软雅黑" w:eastAsia="微软雅黑" w:hAnsi="微软雅黑" w:cs="微软雅黑"/>
                <w:b/>
                <w:bCs/>
                <w:spacing w:val="3"/>
                <w:sz w:val="19"/>
                <w:szCs w:val="19"/>
                <w:lang w:eastAsia="zh-CN"/>
              </w:rPr>
              <w:t>美国 8 月 JOLTs 职位空缺</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4F7549CA" w14:textId="77777777" w:rsidR="00B10A5E" w:rsidRPr="00B10A5E" w:rsidRDefault="00B10A5E" w:rsidP="00B10A5E">
      <w:pPr>
        <w:spacing w:before="103" w:line="256" w:lineRule="auto"/>
        <w:ind w:right="210" w:firstLineChars="200" w:firstLine="448"/>
        <w:rPr>
          <w:rFonts w:ascii="微软雅黑" w:eastAsia="微软雅黑" w:hAnsi="微软雅黑" w:cs="微软雅黑"/>
          <w:spacing w:val="7"/>
          <w:lang w:eastAsia="zh-CN"/>
        </w:rPr>
      </w:pPr>
      <w:r w:rsidRPr="00B10A5E">
        <w:rPr>
          <w:rFonts w:ascii="微软雅黑" w:eastAsia="微软雅黑" w:hAnsi="微软雅黑" w:cs="微软雅黑" w:hint="eastAsia"/>
          <w:spacing w:val="7"/>
          <w:lang w:eastAsia="zh-CN"/>
        </w:rPr>
        <w:t>隔夜，美元指数涨</w:t>
      </w:r>
      <w:r w:rsidRPr="00B10A5E">
        <w:rPr>
          <w:rFonts w:ascii="微软雅黑" w:eastAsia="微软雅黑" w:hAnsi="微软雅黑" w:cs="微软雅黑"/>
          <w:spacing w:val="7"/>
          <w:lang w:eastAsia="zh-CN"/>
        </w:rPr>
        <w:t>0.15%</w:t>
      </w:r>
      <w:r w:rsidRPr="00B10A5E">
        <w:rPr>
          <w:rFonts w:ascii="微软雅黑" w:eastAsia="微软雅黑" w:hAnsi="微软雅黑" w:cs="微软雅黑" w:hint="eastAsia"/>
          <w:spacing w:val="7"/>
          <w:lang w:eastAsia="zh-CN"/>
        </w:rPr>
        <w:t>报</w:t>
      </w:r>
      <w:r w:rsidRPr="00B10A5E">
        <w:rPr>
          <w:rFonts w:ascii="微软雅黑" w:eastAsia="微软雅黑" w:hAnsi="微软雅黑" w:cs="微软雅黑"/>
          <w:spacing w:val="7"/>
          <w:lang w:eastAsia="zh-CN"/>
        </w:rPr>
        <w:t>101.19</w:t>
      </w:r>
      <w:r w:rsidRPr="00B10A5E">
        <w:rPr>
          <w:rFonts w:ascii="微软雅黑" w:eastAsia="微软雅黑" w:hAnsi="微软雅黑" w:cs="微软雅黑" w:hint="eastAsia"/>
          <w:spacing w:val="7"/>
          <w:lang w:eastAsia="zh-CN"/>
        </w:rPr>
        <w:t>，非美货币多数下跌，欧元兑美元跌</w:t>
      </w:r>
      <w:r w:rsidRPr="00B10A5E">
        <w:rPr>
          <w:rFonts w:ascii="微软雅黑" w:eastAsia="微软雅黑" w:hAnsi="微软雅黑" w:cs="微软雅黑"/>
          <w:spacing w:val="7"/>
          <w:lang w:eastAsia="zh-CN"/>
        </w:rPr>
        <w:t>0.18%</w:t>
      </w:r>
      <w:r w:rsidRPr="00B10A5E">
        <w:rPr>
          <w:rFonts w:ascii="微软雅黑" w:eastAsia="微软雅黑" w:hAnsi="微软雅黑" w:cs="微软雅黑" w:hint="eastAsia"/>
          <w:spacing w:val="7"/>
          <w:lang w:eastAsia="zh-CN"/>
        </w:rPr>
        <w:t>报</w:t>
      </w:r>
      <w:r w:rsidRPr="00B10A5E">
        <w:rPr>
          <w:rFonts w:ascii="微软雅黑" w:eastAsia="微软雅黑" w:hAnsi="微软雅黑" w:cs="微软雅黑"/>
          <w:spacing w:val="7"/>
          <w:lang w:eastAsia="zh-CN"/>
        </w:rPr>
        <w:t>1.1371</w:t>
      </w:r>
      <w:r w:rsidRPr="00B10A5E">
        <w:rPr>
          <w:rFonts w:ascii="微软雅黑" w:eastAsia="微软雅黑" w:hAnsi="微软雅黑" w:cs="微软雅黑" w:hint="eastAsia"/>
          <w:spacing w:val="7"/>
          <w:lang w:eastAsia="zh-CN"/>
        </w:rPr>
        <w:t>，英镑兑美元涨</w:t>
      </w:r>
      <w:r w:rsidRPr="00B10A5E">
        <w:rPr>
          <w:rFonts w:ascii="微软雅黑" w:eastAsia="微软雅黑" w:hAnsi="微软雅黑" w:cs="微软雅黑"/>
          <w:spacing w:val="7"/>
          <w:lang w:eastAsia="zh-CN"/>
        </w:rPr>
        <w:t>0.08%</w:t>
      </w:r>
      <w:r w:rsidRPr="00B10A5E">
        <w:rPr>
          <w:rFonts w:ascii="微软雅黑" w:eastAsia="微软雅黑" w:hAnsi="微软雅黑" w:cs="微软雅黑" w:hint="eastAsia"/>
          <w:spacing w:val="7"/>
          <w:lang w:eastAsia="zh-CN"/>
        </w:rPr>
        <w:t>报</w:t>
      </w:r>
      <w:r w:rsidRPr="00B10A5E">
        <w:rPr>
          <w:rFonts w:ascii="微软雅黑" w:eastAsia="微软雅黑" w:hAnsi="微软雅黑" w:cs="微软雅黑"/>
          <w:spacing w:val="7"/>
          <w:lang w:eastAsia="zh-CN"/>
        </w:rPr>
        <w:t>1.3255</w:t>
      </w:r>
      <w:r w:rsidRPr="00B10A5E">
        <w:rPr>
          <w:rFonts w:ascii="微软雅黑" w:eastAsia="微软雅黑" w:hAnsi="微软雅黑" w:cs="微软雅黑" w:hint="eastAsia"/>
          <w:spacing w:val="7"/>
          <w:lang w:eastAsia="zh-CN"/>
        </w:rPr>
        <w:t>，美元兑日元涨</w:t>
      </w:r>
      <w:r w:rsidRPr="00B10A5E">
        <w:rPr>
          <w:rFonts w:ascii="微软雅黑" w:eastAsia="微软雅黑" w:hAnsi="微软雅黑" w:cs="微软雅黑"/>
          <w:spacing w:val="7"/>
          <w:lang w:eastAsia="zh-CN"/>
        </w:rPr>
        <w:t>0.06%</w:t>
      </w:r>
      <w:r w:rsidRPr="00B10A5E">
        <w:rPr>
          <w:rFonts w:ascii="微软雅黑" w:eastAsia="微软雅黑" w:hAnsi="微软雅黑" w:cs="微软雅黑" w:hint="eastAsia"/>
          <w:spacing w:val="7"/>
          <w:lang w:eastAsia="zh-CN"/>
        </w:rPr>
        <w:t>报</w:t>
      </w:r>
      <w:r w:rsidRPr="00B10A5E">
        <w:rPr>
          <w:rFonts w:ascii="微软雅黑" w:eastAsia="微软雅黑" w:hAnsi="微软雅黑" w:cs="微软雅黑"/>
          <w:spacing w:val="7"/>
          <w:lang w:eastAsia="zh-CN"/>
        </w:rPr>
        <w:t>157.3805</w:t>
      </w:r>
      <w:r w:rsidRPr="00B10A5E">
        <w:rPr>
          <w:rFonts w:ascii="微软雅黑" w:eastAsia="微软雅黑" w:hAnsi="微软雅黑" w:cs="微软雅黑" w:hint="eastAsia"/>
          <w:spacing w:val="7"/>
          <w:lang w:eastAsia="zh-CN"/>
        </w:rPr>
        <w:t>。</w:t>
      </w:r>
    </w:p>
    <w:p w14:paraId="619C983B" w14:textId="77777777" w:rsidR="00B10A5E" w:rsidRPr="00B10A5E" w:rsidRDefault="00B10A5E" w:rsidP="00B10A5E">
      <w:pPr>
        <w:spacing w:before="103" w:line="256" w:lineRule="auto"/>
        <w:ind w:right="210" w:firstLineChars="200" w:firstLine="448"/>
        <w:rPr>
          <w:rFonts w:ascii="微软雅黑" w:eastAsia="微软雅黑" w:hAnsi="微软雅黑" w:cs="微软雅黑"/>
          <w:spacing w:val="7"/>
          <w:lang w:eastAsia="zh-CN"/>
        </w:rPr>
      </w:pPr>
      <w:r w:rsidRPr="00B10A5E">
        <w:rPr>
          <w:rFonts w:ascii="微软雅黑" w:eastAsia="微软雅黑" w:hAnsi="微软雅黑" w:cs="微软雅黑" w:hint="eastAsia"/>
          <w:spacing w:val="7"/>
          <w:lang w:eastAsia="zh-CN"/>
        </w:rPr>
        <w:t>美国</w:t>
      </w:r>
      <w:r w:rsidRPr="00B10A5E">
        <w:rPr>
          <w:rFonts w:ascii="微软雅黑" w:eastAsia="微软雅黑" w:hAnsi="微软雅黑" w:cs="微软雅黑"/>
          <w:spacing w:val="7"/>
          <w:lang w:eastAsia="zh-CN"/>
        </w:rPr>
        <w:t>9</w:t>
      </w:r>
      <w:r w:rsidRPr="00B10A5E">
        <w:rPr>
          <w:rFonts w:ascii="微软雅黑" w:eastAsia="微软雅黑" w:hAnsi="微软雅黑" w:cs="微软雅黑" w:hint="eastAsia"/>
          <w:spacing w:val="7"/>
          <w:lang w:eastAsia="zh-CN"/>
        </w:rPr>
        <w:t>月标普全球制造业</w:t>
      </w:r>
      <w:r w:rsidRPr="00B10A5E">
        <w:rPr>
          <w:rFonts w:ascii="微软雅黑" w:eastAsia="微软雅黑" w:hAnsi="微软雅黑" w:cs="微软雅黑"/>
          <w:spacing w:val="7"/>
          <w:lang w:eastAsia="zh-CN"/>
        </w:rPr>
        <w:t>PMI</w:t>
      </w:r>
      <w:r w:rsidRPr="00B10A5E">
        <w:rPr>
          <w:rFonts w:ascii="微软雅黑" w:eastAsia="微软雅黑" w:hAnsi="微软雅黑" w:cs="微软雅黑" w:hint="eastAsia"/>
          <w:spacing w:val="7"/>
          <w:lang w:eastAsia="zh-CN"/>
        </w:rPr>
        <w:t>升至</w:t>
      </w:r>
      <w:r w:rsidRPr="00B10A5E">
        <w:rPr>
          <w:rFonts w:ascii="微软雅黑" w:eastAsia="微软雅黑" w:hAnsi="微软雅黑" w:cs="微软雅黑"/>
          <w:spacing w:val="7"/>
          <w:lang w:eastAsia="zh-CN"/>
        </w:rPr>
        <w:t>57</w:t>
      </w:r>
      <w:r w:rsidRPr="00B10A5E">
        <w:rPr>
          <w:rFonts w:ascii="微软雅黑" w:eastAsia="微软雅黑" w:hAnsi="微软雅黑" w:cs="微软雅黑" w:hint="eastAsia"/>
          <w:spacing w:val="7"/>
          <w:lang w:eastAsia="zh-CN"/>
        </w:rPr>
        <w:t>，创</w:t>
      </w:r>
      <w:r w:rsidRPr="00B10A5E">
        <w:rPr>
          <w:rFonts w:ascii="微软雅黑" w:eastAsia="微软雅黑" w:hAnsi="微软雅黑" w:cs="微软雅黑"/>
          <w:spacing w:val="7"/>
          <w:lang w:eastAsia="zh-CN"/>
        </w:rPr>
        <w:t>52</w:t>
      </w:r>
      <w:r w:rsidRPr="00B10A5E">
        <w:rPr>
          <w:rFonts w:ascii="微软雅黑" w:eastAsia="微软雅黑" w:hAnsi="微软雅黑" w:cs="微软雅黑" w:hint="eastAsia"/>
          <w:spacing w:val="7"/>
          <w:lang w:eastAsia="zh-CN"/>
        </w:rPr>
        <w:t>个月新高；服务业</w:t>
      </w:r>
      <w:r w:rsidRPr="00B10A5E">
        <w:rPr>
          <w:rFonts w:ascii="微软雅黑" w:eastAsia="微软雅黑" w:hAnsi="微软雅黑" w:cs="微软雅黑"/>
          <w:spacing w:val="7"/>
          <w:lang w:eastAsia="zh-CN"/>
        </w:rPr>
        <w:t>PMI</w:t>
      </w:r>
      <w:r w:rsidRPr="00B10A5E">
        <w:rPr>
          <w:rFonts w:ascii="微软雅黑" w:eastAsia="微软雅黑" w:hAnsi="微软雅黑" w:cs="微软雅黑" w:hint="eastAsia"/>
          <w:spacing w:val="7"/>
          <w:lang w:eastAsia="zh-CN"/>
        </w:rPr>
        <w:t>升至</w:t>
      </w:r>
      <w:r w:rsidRPr="00B10A5E">
        <w:rPr>
          <w:rFonts w:ascii="微软雅黑" w:eastAsia="微软雅黑" w:hAnsi="微软雅黑" w:cs="微软雅黑"/>
          <w:spacing w:val="7"/>
          <w:lang w:eastAsia="zh-CN"/>
        </w:rPr>
        <w:t>58.7</w:t>
      </w:r>
      <w:r w:rsidRPr="00B10A5E">
        <w:rPr>
          <w:rFonts w:ascii="微软雅黑" w:eastAsia="微软雅黑" w:hAnsi="微软雅黑" w:cs="微软雅黑" w:hint="eastAsia"/>
          <w:spacing w:val="7"/>
          <w:lang w:eastAsia="zh-CN"/>
        </w:rPr>
        <w:t>，创</w:t>
      </w:r>
      <w:r w:rsidRPr="00B10A5E">
        <w:rPr>
          <w:rFonts w:ascii="微软雅黑" w:eastAsia="微软雅黑" w:hAnsi="微软雅黑" w:cs="微软雅黑"/>
          <w:spacing w:val="7"/>
          <w:lang w:eastAsia="zh-CN"/>
        </w:rPr>
        <w:t>59</w:t>
      </w:r>
      <w:r w:rsidRPr="00B10A5E">
        <w:rPr>
          <w:rFonts w:ascii="微软雅黑" w:eastAsia="微软雅黑" w:hAnsi="微软雅黑" w:cs="微软雅黑" w:hint="eastAsia"/>
          <w:spacing w:val="7"/>
          <w:lang w:eastAsia="zh-CN"/>
        </w:rPr>
        <w:t>个月新高；综合</w:t>
      </w:r>
      <w:r w:rsidRPr="00B10A5E">
        <w:rPr>
          <w:rFonts w:ascii="微软雅黑" w:eastAsia="微软雅黑" w:hAnsi="微软雅黑" w:cs="微软雅黑"/>
          <w:spacing w:val="7"/>
          <w:lang w:eastAsia="zh-CN"/>
        </w:rPr>
        <w:t>PMI</w:t>
      </w:r>
      <w:r w:rsidRPr="00B10A5E">
        <w:rPr>
          <w:rFonts w:ascii="微软雅黑" w:eastAsia="微软雅黑" w:hAnsi="微软雅黑" w:cs="微软雅黑" w:hint="eastAsia"/>
          <w:spacing w:val="7"/>
          <w:lang w:eastAsia="zh-CN"/>
        </w:rPr>
        <w:t>初值攀升至</w:t>
      </w:r>
      <w:r w:rsidRPr="00B10A5E">
        <w:rPr>
          <w:rFonts w:ascii="微软雅黑" w:eastAsia="微软雅黑" w:hAnsi="微软雅黑" w:cs="微软雅黑"/>
          <w:spacing w:val="7"/>
          <w:lang w:eastAsia="zh-CN"/>
        </w:rPr>
        <w:t>58.4</w:t>
      </w:r>
      <w:r w:rsidRPr="00B10A5E">
        <w:rPr>
          <w:rFonts w:ascii="微软雅黑" w:eastAsia="微软雅黑" w:hAnsi="微软雅黑" w:cs="微软雅黑" w:hint="eastAsia"/>
          <w:spacing w:val="7"/>
          <w:lang w:eastAsia="zh-CN"/>
        </w:rPr>
        <w:t>，创</w:t>
      </w:r>
      <w:r w:rsidRPr="00B10A5E">
        <w:rPr>
          <w:rFonts w:ascii="微软雅黑" w:eastAsia="微软雅黑" w:hAnsi="微软雅黑" w:cs="微软雅黑"/>
          <w:spacing w:val="7"/>
          <w:lang w:eastAsia="zh-CN"/>
        </w:rPr>
        <w:t>2021</w:t>
      </w:r>
      <w:r w:rsidRPr="00B10A5E">
        <w:rPr>
          <w:rFonts w:ascii="微软雅黑" w:eastAsia="微软雅黑" w:hAnsi="微软雅黑" w:cs="微软雅黑" w:hint="eastAsia"/>
          <w:spacing w:val="7"/>
          <w:lang w:eastAsia="zh-CN"/>
        </w:rPr>
        <w:t>年</w:t>
      </w:r>
      <w:r w:rsidRPr="00B10A5E">
        <w:rPr>
          <w:rFonts w:ascii="微软雅黑" w:eastAsia="微软雅黑" w:hAnsi="微软雅黑" w:cs="微软雅黑"/>
          <w:spacing w:val="7"/>
          <w:lang w:eastAsia="zh-CN"/>
        </w:rPr>
        <w:t>7</w:t>
      </w:r>
      <w:r w:rsidRPr="00B10A5E">
        <w:rPr>
          <w:rFonts w:ascii="微软雅黑" w:eastAsia="微软雅黑" w:hAnsi="微软雅黑" w:cs="微软雅黑" w:hint="eastAsia"/>
          <w:spacing w:val="7"/>
          <w:lang w:eastAsia="zh-CN"/>
        </w:rPr>
        <w:t>月以来新高，美联储</w:t>
      </w:r>
      <w:r w:rsidRPr="00B10A5E">
        <w:rPr>
          <w:rFonts w:ascii="微软雅黑" w:eastAsia="微软雅黑" w:hAnsi="微软雅黑" w:cs="微软雅黑"/>
          <w:spacing w:val="7"/>
          <w:lang w:eastAsia="zh-CN"/>
        </w:rPr>
        <w:t>10</w:t>
      </w:r>
      <w:r w:rsidRPr="00B10A5E">
        <w:rPr>
          <w:rFonts w:ascii="微软雅黑" w:eastAsia="微软雅黑" w:hAnsi="微软雅黑" w:cs="微软雅黑" w:hint="eastAsia"/>
          <w:spacing w:val="7"/>
          <w:lang w:eastAsia="zh-CN"/>
        </w:rPr>
        <w:t>月加息预期再度升温。美国</w:t>
      </w:r>
      <w:r w:rsidRPr="00B10A5E">
        <w:rPr>
          <w:rFonts w:ascii="微软雅黑" w:eastAsia="微软雅黑" w:hAnsi="微软雅黑" w:cs="微软雅黑"/>
          <w:spacing w:val="7"/>
          <w:lang w:eastAsia="zh-CN"/>
        </w:rPr>
        <w:t>8</w:t>
      </w:r>
      <w:r w:rsidRPr="00B10A5E">
        <w:rPr>
          <w:rFonts w:ascii="微软雅黑" w:eastAsia="微软雅黑" w:hAnsi="微软雅黑" w:cs="微软雅黑" w:hint="eastAsia"/>
          <w:spacing w:val="7"/>
          <w:lang w:eastAsia="zh-CN"/>
        </w:rPr>
        <w:t>月</w:t>
      </w:r>
      <w:r w:rsidRPr="00B10A5E">
        <w:rPr>
          <w:rFonts w:ascii="微软雅黑" w:eastAsia="微软雅黑" w:hAnsi="微软雅黑" w:cs="微软雅黑"/>
          <w:spacing w:val="7"/>
          <w:lang w:eastAsia="zh-CN"/>
        </w:rPr>
        <w:t>CPI</w:t>
      </w:r>
      <w:r w:rsidRPr="00B10A5E">
        <w:rPr>
          <w:rFonts w:ascii="微软雅黑" w:eastAsia="微软雅黑" w:hAnsi="微软雅黑" w:cs="微软雅黑" w:hint="eastAsia"/>
          <w:spacing w:val="7"/>
          <w:lang w:eastAsia="zh-CN"/>
        </w:rPr>
        <w:t>环比上涨</w:t>
      </w:r>
      <w:r w:rsidRPr="00B10A5E">
        <w:rPr>
          <w:rFonts w:ascii="微软雅黑" w:eastAsia="微软雅黑" w:hAnsi="微软雅黑" w:cs="微软雅黑"/>
          <w:spacing w:val="7"/>
          <w:lang w:eastAsia="zh-CN"/>
        </w:rPr>
        <w:t>0.4%</w:t>
      </w:r>
      <w:r w:rsidRPr="00B10A5E">
        <w:rPr>
          <w:rFonts w:ascii="微软雅黑" w:eastAsia="微软雅黑" w:hAnsi="微软雅黑" w:cs="微软雅黑" w:hint="eastAsia"/>
          <w:spacing w:val="7"/>
          <w:lang w:eastAsia="zh-CN"/>
        </w:rPr>
        <w:t>，较</w:t>
      </w:r>
      <w:r w:rsidRPr="00B10A5E">
        <w:rPr>
          <w:rFonts w:ascii="微软雅黑" w:eastAsia="微软雅黑" w:hAnsi="微软雅黑" w:cs="微软雅黑"/>
          <w:spacing w:val="7"/>
          <w:lang w:eastAsia="zh-CN"/>
        </w:rPr>
        <w:t>7</w:t>
      </w:r>
      <w:r w:rsidRPr="00B10A5E">
        <w:rPr>
          <w:rFonts w:ascii="微软雅黑" w:eastAsia="微软雅黑" w:hAnsi="微软雅黑" w:cs="微软雅黑" w:hint="eastAsia"/>
          <w:spacing w:val="7"/>
          <w:lang w:eastAsia="zh-CN"/>
        </w:rPr>
        <w:t>月的</w:t>
      </w:r>
      <w:r w:rsidRPr="00B10A5E">
        <w:rPr>
          <w:rFonts w:ascii="微软雅黑" w:eastAsia="微软雅黑" w:hAnsi="微软雅黑" w:cs="微软雅黑"/>
          <w:spacing w:val="7"/>
          <w:lang w:eastAsia="zh-CN"/>
        </w:rPr>
        <w:t>0.1%</w:t>
      </w:r>
      <w:r w:rsidRPr="00B10A5E">
        <w:rPr>
          <w:rFonts w:ascii="微软雅黑" w:eastAsia="微软雅黑" w:hAnsi="微软雅黑" w:cs="微软雅黑" w:hint="eastAsia"/>
          <w:spacing w:val="7"/>
          <w:lang w:eastAsia="zh-CN"/>
        </w:rPr>
        <w:t>明显加快，同比维持</w:t>
      </w:r>
      <w:r w:rsidRPr="00B10A5E">
        <w:rPr>
          <w:rFonts w:ascii="微软雅黑" w:eastAsia="微软雅黑" w:hAnsi="微软雅黑" w:cs="微软雅黑"/>
          <w:spacing w:val="7"/>
          <w:lang w:eastAsia="zh-CN"/>
        </w:rPr>
        <w:t>3.4%</w:t>
      </w:r>
      <w:r w:rsidRPr="00B10A5E">
        <w:rPr>
          <w:rFonts w:ascii="微软雅黑" w:eastAsia="微软雅黑" w:hAnsi="微软雅黑" w:cs="微软雅黑" w:hint="eastAsia"/>
          <w:spacing w:val="7"/>
          <w:lang w:eastAsia="zh-CN"/>
        </w:rPr>
        <w:t>；核心</w:t>
      </w:r>
      <w:r w:rsidRPr="00B10A5E">
        <w:rPr>
          <w:rFonts w:ascii="微软雅黑" w:eastAsia="微软雅黑" w:hAnsi="微软雅黑" w:cs="微软雅黑"/>
          <w:spacing w:val="7"/>
          <w:lang w:eastAsia="zh-CN"/>
        </w:rPr>
        <w:t>CPI</w:t>
      </w:r>
      <w:r w:rsidRPr="00B10A5E">
        <w:rPr>
          <w:rFonts w:ascii="微软雅黑" w:eastAsia="微软雅黑" w:hAnsi="微软雅黑" w:cs="微软雅黑" w:hint="eastAsia"/>
          <w:spacing w:val="7"/>
          <w:lang w:eastAsia="zh-CN"/>
        </w:rPr>
        <w:t>环比上涨</w:t>
      </w:r>
      <w:r w:rsidRPr="00B10A5E">
        <w:rPr>
          <w:rFonts w:ascii="微软雅黑" w:eastAsia="微软雅黑" w:hAnsi="微软雅黑" w:cs="微软雅黑"/>
          <w:spacing w:val="7"/>
          <w:lang w:eastAsia="zh-CN"/>
        </w:rPr>
        <w:t>0.3%</w:t>
      </w:r>
      <w:r w:rsidRPr="00B10A5E">
        <w:rPr>
          <w:rFonts w:ascii="微软雅黑" w:eastAsia="微软雅黑" w:hAnsi="微软雅黑" w:cs="微软雅黑" w:hint="eastAsia"/>
          <w:spacing w:val="7"/>
          <w:lang w:eastAsia="zh-CN"/>
        </w:rPr>
        <w:t>，高于</w:t>
      </w:r>
      <w:r w:rsidRPr="00B10A5E">
        <w:rPr>
          <w:rFonts w:ascii="微软雅黑" w:eastAsia="微软雅黑" w:hAnsi="微软雅黑" w:cs="微软雅黑"/>
          <w:spacing w:val="7"/>
          <w:lang w:eastAsia="zh-CN"/>
        </w:rPr>
        <w:t>0.2%</w:t>
      </w:r>
      <w:r w:rsidRPr="00B10A5E">
        <w:rPr>
          <w:rFonts w:ascii="微软雅黑" w:eastAsia="微软雅黑" w:hAnsi="微软雅黑" w:cs="微软雅黑" w:hint="eastAsia"/>
          <w:spacing w:val="7"/>
          <w:lang w:eastAsia="zh-CN"/>
        </w:rPr>
        <w:t>的市场预期，同比则由</w:t>
      </w:r>
      <w:r w:rsidRPr="00B10A5E">
        <w:rPr>
          <w:rFonts w:ascii="微软雅黑" w:eastAsia="微软雅黑" w:hAnsi="微软雅黑" w:cs="微软雅黑"/>
          <w:spacing w:val="7"/>
          <w:lang w:eastAsia="zh-CN"/>
        </w:rPr>
        <w:t>2.5%</w:t>
      </w:r>
      <w:r w:rsidRPr="00B10A5E">
        <w:rPr>
          <w:rFonts w:ascii="微软雅黑" w:eastAsia="微软雅黑" w:hAnsi="微软雅黑" w:cs="微软雅黑" w:hint="eastAsia"/>
          <w:spacing w:val="7"/>
          <w:lang w:eastAsia="zh-CN"/>
        </w:rPr>
        <w:t>降至</w:t>
      </w:r>
      <w:r w:rsidRPr="00B10A5E">
        <w:rPr>
          <w:rFonts w:ascii="微软雅黑" w:eastAsia="微软雅黑" w:hAnsi="微软雅黑" w:cs="微软雅黑"/>
          <w:spacing w:val="7"/>
          <w:lang w:eastAsia="zh-CN"/>
        </w:rPr>
        <w:t>2.4%</w:t>
      </w:r>
      <w:r w:rsidRPr="00B10A5E">
        <w:rPr>
          <w:rFonts w:ascii="微软雅黑" w:eastAsia="微软雅黑" w:hAnsi="微软雅黑" w:cs="微软雅黑" w:hint="eastAsia"/>
          <w:spacing w:val="7"/>
          <w:lang w:eastAsia="zh-CN"/>
        </w:rPr>
        <w:t>。其中汽油价格单月上涨</w:t>
      </w:r>
      <w:r w:rsidRPr="00B10A5E">
        <w:rPr>
          <w:rFonts w:ascii="微软雅黑" w:eastAsia="微软雅黑" w:hAnsi="微软雅黑" w:cs="微软雅黑"/>
          <w:spacing w:val="7"/>
          <w:lang w:eastAsia="zh-CN"/>
        </w:rPr>
        <w:t>3.9%</w:t>
      </w:r>
      <w:r w:rsidRPr="00B10A5E">
        <w:rPr>
          <w:rFonts w:ascii="微软雅黑" w:eastAsia="微软雅黑" w:hAnsi="微软雅黑" w:cs="微软雅黑" w:hint="eastAsia"/>
          <w:spacing w:val="7"/>
          <w:lang w:eastAsia="zh-CN"/>
        </w:rPr>
        <w:t>，对总体</w:t>
      </w:r>
      <w:r w:rsidRPr="00B10A5E">
        <w:rPr>
          <w:rFonts w:ascii="微软雅黑" w:eastAsia="微软雅黑" w:hAnsi="微软雅黑" w:cs="微软雅黑"/>
          <w:spacing w:val="7"/>
          <w:lang w:eastAsia="zh-CN"/>
        </w:rPr>
        <w:t>CPI</w:t>
      </w:r>
      <w:r w:rsidRPr="00B10A5E">
        <w:rPr>
          <w:rFonts w:ascii="微软雅黑" w:eastAsia="微软雅黑" w:hAnsi="微软雅黑" w:cs="微软雅黑" w:hint="eastAsia"/>
          <w:spacing w:val="7"/>
          <w:lang w:eastAsia="zh-CN"/>
        </w:rPr>
        <w:t>月度增幅的贡献超过三分之一。美联储穆萨莱姆称，如果没有进一步的政策限制，通胀在</w:t>
      </w:r>
      <w:r w:rsidRPr="00B10A5E">
        <w:rPr>
          <w:rFonts w:ascii="微软雅黑" w:eastAsia="微软雅黑" w:hAnsi="微软雅黑" w:cs="微软雅黑"/>
          <w:spacing w:val="7"/>
          <w:lang w:eastAsia="zh-CN"/>
        </w:rPr>
        <w:t>18</w:t>
      </w:r>
      <w:r w:rsidRPr="00B10A5E">
        <w:rPr>
          <w:rFonts w:ascii="微软雅黑" w:eastAsia="微软雅黑" w:hAnsi="微软雅黑" w:cs="微软雅黑" w:hint="eastAsia"/>
          <w:spacing w:val="7"/>
          <w:lang w:eastAsia="zh-CN"/>
        </w:rPr>
        <w:t>个月后仍有可能大幅高于</w:t>
      </w:r>
      <w:r w:rsidRPr="00B10A5E">
        <w:rPr>
          <w:rFonts w:ascii="微软雅黑" w:eastAsia="微软雅黑" w:hAnsi="微软雅黑" w:cs="微软雅黑"/>
          <w:spacing w:val="7"/>
          <w:lang w:eastAsia="zh-CN"/>
        </w:rPr>
        <w:t>2%</w:t>
      </w:r>
      <w:r w:rsidRPr="00B10A5E">
        <w:rPr>
          <w:rFonts w:ascii="微软雅黑" w:eastAsia="微软雅黑" w:hAnsi="微软雅黑" w:cs="微软雅黑" w:hint="eastAsia"/>
          <w:spacing w:val="7"/>
          <w:lang w:eastAsia="zh-CN"/>
        </w:rPr>
        <w:t>的目标。加息落地支撑美债收益率抬升，短期美元具备上行动力，美元指数有望维持偏强震荡格局，若通胀反复，进一步加息预期将支撑美元。</w:t>
      </w:r>
    </w:p>
    <w:p w14:paraId="502379A4" w14:textId="4F890512" w:rsidR="002760F0" w:rsidRPr="002760F0" w:rsidRDefault="00B10A5E" w:rsidP="00B10A5E">
      <w:pPr>
        <w:spacing w:before="103" w:line="256" w:lineRule="auto"/>
        <w:ind w:right="210" w:firstLineChars="200" w:firstLine="448"/>
        <w:rPr>
          <w:rFonts w:ascii="微软雅黑" w:eastAsia="微软雅黑" w:hAnsi="微软雅黑" w:cs="微软雅黑" w:hint="eastAsia"/>
          <w:spacing w:val="7"/>
          <w:lang w:eastAsia="zh-CN"/>
        </w:rPr>
      </w:pPr>
      <w:r w:rsidRPr="00B10A5E">
        <w:rPr>
          <w:rFonts w:ascii="微软雅黑" w:eastAsia="微软雅黑" w:hAnsi="微软雅黑" w:cs="微软雅黑" w:hint="eastAsia"/>
          <w:spacing w:val="7"/>
          <w:lang w:eastAsia="zh-CN"/>
        </w:rPr>
        <w:t>欧元区方面，欧元区</w:t>
      </w:r>
      <w:r w:rsidRPr="00B10A5E">
        <w:rPr>
          <w:rFonts w:ascii="微软雅黑" w:eastAsia="微软雅黑" w:hAnsi="微软雅黑" w:cs="微软雅黑"/>
          <w:spacing w:val="7"/>
          <w:lang w:eastAsia="zh-CN"/>
        </w:rPr>
        <w:t>9</w:t>
      </w:r>
      <w:r w:rsidRPr="00B10A5E">
        <w:rPr>
          <w:rFonts w:ascii="微软雅黑" w:eastAsia="微软雅黑" w:hAnsi="微软雅黑" w:cs="微软雅黑" w:hint="eastAsia"/>
          <w:spacing w:val="7"/>
          <w:lang w:eastAsia="zh-CN"/>
        </w:rPr>
        <w:t>月服务业</w:t>
      </w:r>
      <w:r w:rsidRPr="00B10A5E">
        <w:rPr>
          <w:rFonts w:ascii="微软雅黑" w:eastAsia="微软雅黑" w:hAnsi="微软雅黑" w:cs="微软雅黑"/>
          <w:spacing w:val="7"/>
          <w:lang w:eastAsia="zh-CN"/>
        </w:rPr>
        <w:t>PMI</w:t>
      </w:r>
      <w:r w:rsidRPr="00B10A5E">
        <w:rPr>
          <w:rFonts w:ascii="微软雅黑" w:eastAsia="微软雅黑" w:hAnsi="微软雅黑" w:cs="微软雅黑" w:hint="eastAsia"/>
          <w:spacing w:val="7"/>
          <w:lang w:eastAsia="zh-CN"/>
        </w:rPr>
        <w:t>从</w:t>
      </w:r>
      <w:r w:rsidRPr="00B10A5E">
        <w:rPr>
          <w:rFonts w:ascii="微软雅黑" w:eastAsia="微软雅黑" w:hAnsi="微软雅黑" w:cs="微软雅黑"/>
          <w:spacing w:val="7"/>
          <w:lang w:eastAsia="zh-CN"/>
        </w:rPr>
        <w:t>8</w:t>
      </w:r>
      <w:r w:rsidRPr="00B10A5E">
        <w:rPr>
          <w:rFonts w:ascii="微软雅黑" w:eastAsia="微软雅黑" w:hAnsi="微软雅黑" w:cs="微软雅黑" w:hint="eastAsia"/>
          <w:spacing w:val="7"/>
          <w:lang w:eastAsia="zh-CN"/>
        </w:rPr>
        <w:t>月的</w:t>
      </w:r>
      <w:r w:rsidRPr="00B10A5E">
        <w:rPr>
          <w:rFonts w:ascii="微软雅黑" w:eastAsia="微软雅黑" w:hAnsi="微软雅黑" w:cs="微软雅黑"/>
          <w:spacing w:val="7"/>
          <w:lang w:eastAsia="zh-CN"/>
        </w:rPr>
        <w:t>51.6</w:t>
      </w:r>
      <w:r w:rsidRPr="00B10A5E">
        <w:rPr>
          <w:rFonts w:ascii="微软雅黑" w:eastAsia="微软雅黑" w:hAnsi="微软雅黑" w:cs="微软雅黑" w:hint="eastAsia"/>
          <w:spacing w:val="7"/>
          <w:lang w:eastAsia="zh-CN"/>
        </w:rPr>
        <w:t>意外反弹至</w:t>
      </w:r>
      <w:r w:rsidRPr="00B10A5E">
        <w:rPr>
          <w:rFonts w:ascii="微软雅黑" w:eastAsia="微软雅黑" w:hAnsi="微软雅黑" w:cs="微软雅黑"/>
          <w:spacing w:val="7"/>
          <w:lang w:eastAsia="zh-CN"/>
        </w:rPr>
        <w:t>53</w:t>
      </w:r>
      <w:r w:rsidRPr="00B10A5E">
        <w:rPr>
          <w:rFonts w:ascii="微软雅黑" w:eastAsia="微软雅黑" w:hAnsi="微软雅黑" w:cs="微软雅黑" w:hint="eastAsia"/>
          <w:spacing w:val="7"/>
          <w:lang w:eastAsia="zh-CN"/>
        </w:rPr>
        <w:t>，创近一年新高，欧元区经济温和修复，服务业保持韧性，但制造业偏弱，能源抬升推高通胀，欧洲央行收紧政策应对物价压力，内需改善幅度有限，增长依旧偏弱。欧元短期受通胀与加息预期有一定支撑，但美国高利率压制上行空间，以区间震荡为主。日本央行</w:t>
      </w:r>
      <w:r w:rsidRPr="00B10A5E">
        <w:rPr>
          <w:rFonts w:ascii="微软雅黑" w:eastAsia="微软雅黑" w:hAnsi="微软雅黑" w:cs="微软雅黑"/>
          <w:spacing w:val="7"/>
          <w:lang w:eastAsia="zh-CN"/>
        </w:rPr>
        <w:t>9</w:t>
      </w:r>
      <w:r w:rsidRPr="00B10A5E">
        <w:rPr>
          <w:rFonts w:ascii="微软雅黑" w:eastAsia="微软雅黑" w:hAnsi="微软雅黑" w:cs="微软雅黑" w:hint="eastAsia"/>
          <w:spacing w:val="7"/>
          <w:lang w:eastAsia="zh-CN"/>
        </w:rPr>
        <w:t>月虽加息</w:t>
      </w:r>
      <w:r w:rsidRPr="00B10A5E">
        <w:rPr>
          <w:rFonts w:ascii="微软雅黑" w:eastAsia="微软雅黑" w:hAnsi="微软雅黑" w:cs="微软雅黑"/>
          <w:spacing w:val="7"/>
          <w:lang w:eastAsia="zh-CN"/>
        </w:rPr>
        <w:t>25BP</w:t>
      </w:r>
      <w:r w:rsidRPr="00B10A5E">
        <w:rPr>
          <w:rFonts w:ascii="微软雅黑" w:eastAsia="微软雅黑" w:hAnsi="微软雅黑" w:cs="微软雅黑" w:hint="eastAsia"/>
          <w:spacing w:val="7"/>
          <w:lang w:eastAsia="zh-CN"/>
        </w:rPr>
        <w:t>至</w:t>
      </w:r>
      <w:r w:rsidRPr="00B10A5E">
        <w:rPr>
          <w:rFonts w:ascii="微软雅黑" w:eastAsia="微软雅黑" w:hAnsi="微软雅黑" w:cs="微软雅黑"/>
          <w:spacing w:val="7"/>
          <w:lang w:eastAsia="zh-CN"/>
        </w:rPr>
        <w:t>1.25%</w:t>
      </w:r>
      <w:r w:rsidRPr="00B10A5E">
        <w:rPr>
          <w:rFonts w:ascii="微软雅黑" w:eastAsia="微软雅黑" w:hAnsi="微软雅黑" w:cs="微软雅黑" w:hint="eastAsia"/>
          <w:spacing w:val="7"/>
          <w:lang w:eastAsia="zh-CN"/>
        </w:rPr>
        <w:t>，但市场预期日本后续加息节奏缓慢，加之美日利差仍高，日元整体承压。展望后市，美联储</w:t>
      </w:r>
      <w:r w:rsidRPr="00B10A5E">
        <w:rPr>
          <w:rFonts w:ascii="微软雅黑" w:eastAsia="微软雅黑" w:hAnsi="微软雅黑" w:cs="微软雅黑"/>
          <w:spacing w:val="7"/>
          <w:lang w:eastAsia="zh-CN"/>
        </w:rPr>
        <w:t>9</w:t>
      </w:r>
      <w:r w:rsidRPr="00B10A5E">
        <w:rPr>
          <w:rFonts w:ascii="微软雅黑" w:eastAsia="微软雅黑" w:hAnsi="微软雅黑" w:cs="微软雅黑" w:hint="eastAsia"/>
          <w:spacing w:val="7"/>
          <w:lang w:eastAsia="zh-CN"/>
        </w:rPr>
        <w:t>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062B2964" w:rsidR="007A477E" w:rsidRDefault="00B10A5E"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1A7348">
        <w:rPr>
          <w:rFonts w:ascii="黑体" w:eastAsia="黑体" w:hAnsi="黑体" w:cs="黑体"/>
          <w:noProof/>
          <w:color w:val="000000" w:themeColor="text1"/>
          <w:sz w:val="22"/>
          <w:szCs w:val="22"/>
          <w:shd w:val="clear" w:color="auto" w:fill="FFFFFF"/>
        </w:rPr>
        <w:lastRenderedPageBreak/>
        <w:drawing>
          <wp:inline distT="0" distB="0" distL="0" distR="0" wp14:anchorId="40DF849F" wp14:editId="5A82CE2E">
            <wp:extent cx="5274310" cy="1594484"/>
            <wp:effectExtent l="0" t="0" r="2540" b="6350"/>
            <wp:docPr id="2" name="图片 2" descr="C:\Users\Administrator\xwechat_files\wxid_vkxlzo0vqu7s22_6f5b\temp\InputTemp\a516c2f0-c2db-4617-aacd-5a39eaef8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a516c2f0-c2db-4617-aacd-5a39eaef816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94484"/>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03B082F9" w:rsidR="00ED4A18" w:rsidRDefault="00B10A5E" w:rsidP="00B00DB4">
      <w:pPr>
        <w:spacing w:before="103" w:line="256" w:lineRule="auto"/>
        <w:ind w:right="210" w:firstLine="448"/>
        <w:rPr>
          <w:rFonts w:ascii="微软雅黑" w:eastAsia="微软雅黑" w:hAnsi="微软雅黑" w:cs="微软雅黑" w:hint="eastAsia"/>
          <w:spacing w:val="7"/>
          <w:lang w:eastAsia="zh-CN"/>
        </w:rPr>
      </w:pPr>
      <w:r w:rsidRPr="00B10A5E">
        <w:rPr>
          <w:rFonts w:ascii="微软雅黑" w:eastAsia="微软雅黑" w:hAnsi="微软雅黑" w:cs="微软雅黑"/>
          <w:spacing w:val="7"/>
          <w:lang w:eastAsia="zh-CN"/>
        </w:rPr>
        <w:t>截至9月28日，标普500指数下跌0.77%至7683.69；迷你标普500主力合约下跌0.76%至7746.25点。地缘局势上，隔夜有美国媒体报导，特朗普已准备好放宽对伊朗的制裁，并解冻其被冻结资产，以换取伊核问题取得进展。然而不久后特朗普发帖否认了这一消息。昨日国际油价先扬后抑，最后小幅回升。货币政策上，美联储理事库克表示，人工智能带来的生产率提升，无法及时抵消短期通胀压力。美联储对于人工智能对通胀影响的判断发生转变，进一步增加了市场对美联储加息的预期，隔夜美债收益率进一步上行。整体来看，地缘局势依旧未见好转，美债收益率在美联储收紧货币政策的环境下不断走高，压制美股上行</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5D3B237E" w:rsidR="007A477E" w:rsidRPr="00EE7376" w:rsidRDefault="00B10A5E" w:rsidP="006B6996">
      <w:pPr>
        <w:spacing w:before="103" w:line="256" w:lineRule="auto"/>
        <w:ind w:right="210" w:firstLine="420"/>
        <w:jc w:val="center"/>
        <w:rPr>
          <w:rFonts w:ascii="微软雅黑" w:eastAsia="微软雅黑" w:hAnsi="微软雅黑" w:cs="微软雅黑" w:hint="eastAsia"/>
          <w:spacing w:val="7"/>
          <w:lang w:eastAsia="zh-CN"/>
        </w:rPr>
      </w:pPr>
      <w:r w:rsidRPr="00D81BB2">
        <w:rPr>
          <w:rFonts w:ascii="Helvetica" w:hAnsi="Helvetica" w:cs="Helvetica"/>
          <w:noProof/>
          <w:shd w:val="clear" w:color="auto" w:fill="FFFFFF"/>
        </w:rPr>
        <w:drawing>
          <wp:inline distT="0" distB="0" distL="0" distR="0" wp14:anchorId="40CD8C77" wp14:editId="07E7966F">
            <wp:extent cx="5274310" cy="1591276"/>
            <wp:effectExtent l="0" t="0" r="2540" b="9525"/>
            <wp:docPr id="3" name="图片 3" descr="C:\Users\Administrator\xwechat_files\wxid_vkxlzo0vqu7s22_6f5b\temp\InputTemp\a10130d3-2658-45ec-bd24-856f4f5dcc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a10130d3-2658-45ec-bd24-856f4f5dccbd.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1276"/>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07EC2C97" w:rsidR="004F4EDC" w:rsidRDefault="00B10A5E" w:rsidP="000511AA">
      <w:pPr>
        <w:spacing w:before="103" w:line="256" w:lineRule="auto"/>
        <w:ind w:right="210" w:firstLine="448"/>
        <w:jc w:val="both"/>
        <w:rPr>
          <w:rFonts w:ascii="微软雅黑" w:eastAsia="微软雅黑" w:hAnsi="微软雅黑" w:cs="微软雅黑" w:hint="eastAsia"/>
          <w:spacing w:val="7"/>
          <w:lang w:eastAsia="zh-CN"/>
        </w:rPr>
      </w:pPr>
      <w:r w:rsidRPr="00B10A5E">
        <w:rPr>
          <w:rFonts w:ascii="微软雅黑" w:eastAsia="微软雅黑" w:hAnsi="微软雅黑" w:cs="微软雅黑"/>
          <w:spacing w:val="7"/>
          <w:lang w:eastAsia="zh-CN"/>
        </w:rPr>
        <w:t>截至9月28日，富时中国A50指数下跌2.09%至14011.42；新交所富时A50期指主力合约下跌1.85%至14022。海外方面，地缘局势上，隔夜有美国媒体报导，特朗普已准备好放宽对伊朗的制裁，并解冻其被冻结资产，以换取伊核问题取得进展。然而不久后特朗普发帖否认了这一消息。昨日国际油价先扬后抑，最后小幅回升。货币政策上，美联储理事库克表示，人工智能带来的生产率提升，无法及时抵消短期通胀压力。美联储对于人工智能对通胀影响的判断发生转变，进一步增加了市场对美联储加息的预期，隔夜美债收益率进一步上行。国内方面，经济基本面，8月份，国内规上工业企业利润增速小幅下滑，高技术制造业利润增速依旧大幅领先整体水平。整体来看，国内经济K型分化仍在延续，经济呈现外需强、内需弱，传产弱，科技强的特点。同时，海外货币政策收紧的预期带动美债收益率再度上行，A股面临的外部压力依旧明显</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lastRenderedPageBreak/>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26DC6993" w:rsidR="00A10388" w:rsidRDefault="00B10A5E" w:rsidP="00A10388">
      <w:pPr>
        <w:spacing w:before="120" w:line="190" w:lineRule="auto"/>
        <w:ind w:right="210" w:firstLine="422"/>
        <w:jc w:val="center"/>
        <w:rPr>
          <w:rFonts w:ascii="新宋体" w:eastAsia="新宋体" w:hAnsi="新宋体" w:hint="eastAsia"/>
          <w:lang w:eastAsia="zh-CN"/>
        </w:rPr>
      </w:pPr>
      <w:r w:rsidRPr="00D81BB2">
        <w:rPr>
          <w:rFonts w:ascii="宋体" w:eastAsia="宋体" w:hAnsi="宋体"/>
          <w:b/>
          <w:noProof/>
        </w:rPr>
        <w:drawing>
          <wp:inline distT="0" distB="0" distL="0" distR="0" wp14:anchorId="70CAFCB9" wp14:editId="636DD740">
            <wp:extent cx="5274310" cy="1584860"/>
            <wp:effectExtent l="0" t="0" r="2540" b="0"/>
            <wp:docPr id="504662441" name="图片 504662441" descr="C:\Users\Administrator\xwechat_files\wxid_vkxlzo0vqu7s22_6f5b\temp\InputTemp\e0b9564d-1101-40f4-b304-3453397223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e0b9564d-1101-40f4-b304-3453397223c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4860"/>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456C3701" w:rsidR="005B5E6A" w:rsidRDefault="00B10A5E" w:rsidP="00F51117">
      <w:pPr>
        <w:spacing w:before="103" w:line="256" w:lineRule="auto"/>
        <w:ind w:right="210" w:firstLine="468"/>
        <w:jc w:val="both"/>
        <w:rPr>
          <w:rFonts w:ascii="微软雅黑" w:eastAsia="微软雅黑" w:hAnsi="微软雅黑" w:cs="微软雅黑" w:hint="eastAsia"/>
          <w:spacing w:val="12"/>
          <w:lang w:eastAsia="zh-CN"/>
        </w:rPr>
      </w:pPr>
      <w:r w:rsidRPr="00B10A5E">
        <w:rPr>
          <w:rFonts w:ascii="微软雅黑" w:eastAsia="微软雅黑" w:hAnsi="微软雅黑" w:cs="微软雅黑"/>
          <w:spacing w:val="12"/>
          <w:lang w:eastAsia="zh-CN"/>
        </w:rPr>
        <w:t>隔夜COMEX铜震荡回落，报收6.6080元/磅，涨跌幅-2.34%。国际方面，美联储理事库克表示，人工智能未来带来的生产率提升，可能不足以抵消近期价格压力，她警告称，这一趋势可能推高整个经济体的通胀。美联储本月加息是为应对持续偏高的通胀，并强调未来政策将取决于经济数据。国内方面，今年前8月中国规模以上工业企业营业收入同比增长6.6%，利润总额增长15.7%。在算力基础设施加速建设带动下，光纤制造、光缆制造行业利润同比分别增长5.3倍和1倍。8月当月，规模以上工业企业利润增速回落至4.2%。库存方面，截至2026年9月28日，COMEX铜库存为772405短吨，环比+1522短吨；LME铜库存为251350吨，环比-150吨；SHFE每日仓单13425吨，环比-3195吨。美元美债方面，油价上涨重燃通胀担忧，叠加美联储官员维持鹰派，美元指数日内震荡上行，最终收涨0.16%，报101.19。基准的10年期美债收益率涨7.4个基点，最终收报5.239%；对美联储政策利率敏感的2年期美债收益率涨6.9个基点至4.937%。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7A8482EC" w:rsidR="00A02266" w:rsidRDefault="00B10A5E" w:rsidP="006B6996">
      <w:pPr>
        <w:spacing w:before="103" w:line="256" w:lineRule="auto"/>
        <w:ind w:right="210" w:firstLine="420"/>
        <w:jc w:val="center"/>
      </w:pPr>
      <w:r>
        <w:rPr>
          <w:noProof/>
        </w:rPr>
        <w:drawing>
          <wp:inline distT="0" distB="0" distL="0" distR="0" wp14:anchorId="489F9A7C" wp14:editId="2DF65F8A">
            <wp:extent cx="5274310" cy="2879090"/>
            <wp:effectExtent l="0" t="0" r="2540" b="0"/>
            <wp:docPr id="18827670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67032"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lastRenderedPageBreak/>
        <w:t>黄金</w:t>
      </w:r>
    </w:p>
    <w:p w14:paraId="3202DDBA" w14:textId="62B070C2" w:rsidR="00F850DC" w:rsidRDefault="00B10A5E" w:rsidP="00B00DB4">
      <w:pPr>
        <w:spacing w:before="103" w:line="256" w:lineRule="auto"/>
        <w:ind w:right="210" w:firstLine="448"/>
        <w:jc w:val="both"/>
        <w:rPr>
          <w:rFonts w:ascii="微软雅黑" w:eastAsia="微软雅黑" w:hAnsi="微软雅黑" w:cs="微软雅黑" w:hint="eastAsia"/>
          <w:noProof/>
          <w:spacing w:val="7"/>
          <w:lang w:eastAsia="zh-CN"/>
        </w:rPr>
      </w:pPr>
      <w:r w:rsidRPr="00B10A5E">
        <w:rPr>
          <w:rFonts w:ascii="微软雅黑" w:eastAsia="微软雅黑" w:hAnsi="微软雅黑" w:cs="微软雅黑"/>
          <w:noProof/>
          <w:spacing w:val="7"/>
          <w:lang w:eastAsia="zh-CN"/>
        </w:rPr>
        <w:t>隔夜，国际贵金属期货收盘集体大幅下跌，COMEX黄金期货跌3.98%报4148.50美元/盎司，COMEX白银期货跌5.69%报61.03美元/盎司。货币政策上，美联储理事库克表示，人工智能带来的生产率提升，无法及时抵消短期通胀压力。美联储对于人工智能对通胀影响的判断发生转变，进一步增加了市场对美联储加息的预期，隔夜美元指数与美债收益率进一步上行，10年期美债收益率站上5.23%，同时，2年期美债收益率上行幅度大于10年期美债。地缘局势上，隔夜有美国媒体报导，特朗普已准备好放宽对伊朗的制裁，并解冻其被冻结资产，以换取伊核问题取得进展。然而不久后特朗普发帖否认了这一消息。昨日国际油价先扬后抑，最后小幅回升。地缘局势依旧未见好转，国际油价不断上行，也进一步施加通胀上行的预期。整体来看，在美联储9月加息落地后贵金属的金融属性有明显强化，而对美联储收紧货币政策的担忧，使得近期美债长短端利差明显收敛，且这一现象由短债利率上行所主导使得黄金近期面临一定程度的回调压力</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5755E0CC" w:rsidR="007A477E" w:rsidRDefault="00B10A5E"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1A7348">
        <w:rPr>
          <w:rFonts w:ascii="黑体" w:eastAsia="黑体" w:hAnsi="黑体"/>
          <w:noProof/>
          <w:sz w:val="22"/>
          <w:szCs w:val="22"/>
          <w:shd w:val="clear" w:color="auto" w:fill="FFFFFF"/>
        </w:rPr>
        <w:drawing>
          <wp:inline distT="0" distB="0" distL="0" distR="0" wp14:anchorId="149DDA0A" wp14:editId="3156A111">
            <wp:extent cx="5274310" cy="1583896"/>
            <wp:effectExtent l="0" t="0" r="2540" b="0"/>
            <wp:docPr id="1644559811" name="图片 1644559811" descr="C:\Users\Administrator\xwechat_files\wxid_vkxlzo0vqu7s22_6f5b\temp\InputTemp\22ede406-adff-4b34-bd16-c283a5b14b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22ede406-adff-4b34-bd16-c283a5b14b5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3896"/>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0CCA3CB0" w14:textId="77777777" w:rsidR="00B10A5E" w:rsidRPr="00B10A5E" w:rsidRDefault="00B10A5E" w:rsidP="00B10A5E">
      <w:pPr>
        <w:spacing w:before="103" w:line="256" w:lineRule="auto"/>
        <w:ind w:right="210" w:firstLine="448"/>
        <w:jc w:val="both"/>
        <w:rPr>
          <w:rFonts w:ascii="微软雅黑" w:eastAsia="微软雅黑" w:hAnsi="微软雅黑" w:cs="微软雅黑"/>
          <w:noProof/>
          <w:spacing w:val="7"/>
          <w:lang w:eastAsia="zh-CN"/>
        </w:rPr>
      </w:pPr>
      <w:r w:rsidRPr="00B10A5E">
        <w:rPr>
          <w:rFonts w:ascii="微软雅黑" w:eastAsia="微软雅黑" w:hAnsi="微软雅黑" w:cs="微软雅黑" w:hint="eastAsia"/>
          <w:noProof/>
          <w:spacing w:val="7"/>
          <w:lang w:eastAsia="zh-CN"/>
        </w:rPr>
        <w:t>洲际交易所</w:t>
      </w:r>
      <w:r w:rsidRPr="00B10A5E">
        <w:rPr>
          <w:rFonts w:ascii="微软雅黑" w:eastAsia="微软雅黑" w:hAnsi="微软雅黑" w:cs="微软雅黑"/>
          <w:noProof/>
          <w:spacing w:val="7"/>
          <w:lang w:eastAsia="zh-CN"/>
        </w:rPr>
        <w:t>(ICE)</w:t>
      </w:r>
      <w:r w:rsidRPr="00B10A5E">
        <w:rPr>
          <w:rFonts w:ascii="微软雅黑" w:eastAsia="微软雅黑" w:hAnsi="微软雅黑" w:cs="微软雅黑" w:hint="eastAsia"/>
          <w:noProof/>
          <w:spacing w:val="7"/>
          <w:lang w:eastAsia="zh-CN"/>
        </w:rPr>
        <w:t>原糖期货周一收高，受助于国际油价上涨。</w:t>
      </w:r>
      <w:r w:rsidRPr="00B10A5E">
        <w:rPr>
          <w:rFonts w:ascii="微软雅黑" w:eastAsia="微软雅黑" w:hAnsi="微软雅黑" w:cs="微软雅黑"/>
          <w:noProof/>
          <w:spacing w:val="7"/>
          <w:lang w:eastAsia="zh-CN"/>
        </w:rPr>
        <w:t>ICE</w:t>
      </w:r>
      <w:r w:rsidRPr="00B10A5E">
        <w:rPr>
          <w:rFonts w:ascii="微软雅黑" w:eastAsia="微软雅黑" w:hAnsi="微软雅黑" w:cs="微软雅黑" w:hint="eastAsia"/>
          <w:noProof/>
          <w:spacing w:val="7"/>
          <w:lang w:eastAsia="zh-CN"/>
        </w:rPr>
        <w:t>交投最活跃的</w:t>
      </w:r>
      <w:r w:rsidRPr="00B10A5E">
        <w:rPr>
          <w:rFonts w:ascii="微软雅黑" w:eastAsia="微软雅黑" w:hAnsi="微软雅黑" w:cs="微软雅黑"/>
          <w:noProof/>
          <w:spacing w:val="7"/>
          <w:lang w:eastAsia="zh-CN"/>
        </w:rPr>
        <w:t>3</w:t>
      </w:r>
      <w:r w:rsidRPr="00B10A5E">
        <w:rPr>
          <w:rFonts w:ascii="微软雅黑" w:eastAsia="微软雅黑" w:hAnsi="微软雅黑" w:cs="微软雅黑" w:hint="eastAsia"/>
          <w:noProof/>
          <w:spacing w:val="7"/>
          <w:lang w:eastAsia="zh-CN"/>
        </w:rPr>
        <w:t>月原糖期货收涨</w:t>
      </w:r>
      <w:r w:rsidRPr="00B10A5E">
        <w:rPr>
          <w:rFonts w:ascii="微软雅黑" w:eastAsia="微软雅黑" w:hAnsi="微软雅黑" w:cs="微软雅黑"/>
          <w:noProof/>
          <w:spacing w:val="7"/>
          <w:lang w:eastAsia="zh-CN"/>
        </w:rPr>
        <w:t>0.06</w:t>
      </w:r>
      <w:r w:rsidRPr="00B10A5E">
        <w:rPr>
          <w:rFonts w:ascii="微软雅黑" w:eastAsia="微软雅黑" w:hAnsi="微软雅黑" w:cs="微软雅黑" w:hint="eastAsia"/>
          <w:noProof/>
          <w:spacing w:val="7"/>
          <w:lang w:eastAsia="zh-CN"/>
        </w:rPr>
        <w:t>美分或</w:t>
      </w:r>
      <w:r w:rsidRPr="00B10A5E">
        <w:rPr>
          <w:rFonts w:ascii="微软雅黑" w:eastAsia="微软雅黑" w:hAnsi="微软雅黑" w:cs="微软雅黑"/>
          <w:noProof/>
          <w:spacing w:val="7"/>
          <w:lang w:eastAsia="zh-CN"/>
        </w:rPr>
        <w:t>0.32%</w:t>
      </w:r>
      <w:r w:rsidRPr="00B10A5E">
        <w:rPr>
          <w:rFonts w:ascii="微软雅黑" w:eastAsia="微软雅黑" w:hAnsi="微软雅黑" w:cs="微软雅黑" w:hint="eastAsia"/>
          <w:noProof/>
          <w:spacing w:val="7"/>
          <w:lang w:eastAsia="zh-CN"/>
        </w:rPr>
        <w:t>，结算价报每磅</w:t>
      </w:r>
      <w:r w:rsidRPr="00B10A5E">
        <w:rPr>
          <w:rFonts w:ascii="微软雅黑" w:eastAsia="微软雅黑" w:hAnsi="微软雅黑" w:cs="微软雅黑"/>
          <w:noProof/>
          <w:spacing w:val="7"/>
          <w:lang w:eastAsia="zh-CN"/>
        </w:rPr>
        <w:t>18.56</w:t>
      </w:r>
      <w:r w:rsidRPr="00B10A5E">
        <w:rPr>
          <w:rFonts w:ascii="微软雅黑" w:eastAsia="微软雅黑" w:hAnsi="微软雅黑" w:cs="微软雅黑" w:hint="eastAsia"/>
          <w:noProof/>
          <w:spacing w:val="7"/>
          <w:lang w:eastAsia="zh-CN"/>
        </w:rPr>
        <w:t>美分。</w:t>
      </w:r>
    </w:p>
    <w:p w14:paraId="3F44DEBC" w14:textId="4586D107" w:rsidR="00C27A84" w:rsidRDefault="00B10A5E" w:rsidP="00B10A5E">
      <w:pPr>
        <w:spacing w:before="103" w:line="256" w:lineRule="auto"/>
        <w:ind w:right="210" w:firstLine="448"/>
        <w:jc w:val="both"/>
        <w:rPr>
          <w:rFonts w:ascii="微软雅黑" w:eastAsia="微软雅黑" w:hAnsi="微软雅黑" w:cs="微软雅黑" w:hint="eastAsia"/>
          <w:noProof/>
          <w:spacing w:val="7"/>
          <w:lang w:eastAsia="zh-CN"/>
        </w:rPr>
      </w:pPr>
      <w:r w:rsidRPr="00B10A5E">
        <w:rPr>
          <w:rFonts w:ascii="微软雅黑" w:eastAsia="微软雅黑" w:hAnsi="微软雅黑" w:cs="微软雅黑" w:hint="eastAsia"/>
          <w:noProof/>
          <w:spacing w:val="7"/>
          <w:lang w:eastAsia="zh-CN"/>
        </w:rPr>
        <w:t>国际方面，印度糖业与生物能源制造商协会和全国合作糖厂联合会发布新闻称，在</w:t>
      </w:r>
      <w:r w:rsidRPr="00B10A5E">
        <w:rPr>
          <w:rFonts w:ascii="微软雅黑" w:eastAsia="微软雅黑" w:hAnsi="微软雅黑" w:cs="微软雅黑"/>
          <w:noProof/>
          <w:spacing w:val="7"/>
          <w:lang w:eastAsia="zh-CN"/>
        </w:rPr>
        <w:t>2026</w:t>
      </w:r>
      <w:r w:rsidRPr="00B10A5E">
        <w:rPr>
          <w:rFonts w:ascii="微软雅黑" w:eastAsia="微软雅黑" w:hAnsi="微软雅黑" w:cs="微软雅黑" w:hint="eastAsia"/>
          <w:noProof/>
          <w:spacing w:val="7"/>
          <w:lang w:eastAsia="zh-CN"/>
        </w:rPr>
        <w:t>年</w:t>
      </w:r>
      <w:r w:rsidRPr="00B10A5E">
        <w:rPr>
          <w:rFonts w:ascii="微软雅黑" w:eastAsia="微软雅黑" w:hAnsi="微软雅黑" w:cs="微软雅黑"/>
          <w:noProof/>
          <w:spacing w:val="7"/>
          <w:lang w:eastAsia="zh-CN"/>
        </w:rPr>
        <w:t>8</w:t>
      </w:r>
      <w:r w:rsidRPr="00B10A5E">
        <w:rPr>
          <w:rFonts w:ascii="微软雅黑" w:eastAsia="微软雅黑" w:hAnsi="微软雅黑" w:cs="微软雅黑" w:hint="eastAsia"/>
          <w:noProof/>
          <w:spacing w:val="7"/>
          <w:lang w:eastAsia="zh-CN"/>
        </w:rPr>
        <w:t>月</w:t>
      </w:r>
      <w:r w:rsidRPr="00B10A5E">
        <w:rPr>
          <w:rFonts w:ascii="微软雅黑" w:eastAsia="微软雅黑" w:hAnsi="微软雅黑" w:cs="微软雅黑"/>
          <w:noProof/>
          <w:spacing w:val="7"/>
          <w:lang w:eastAsia="zh-CN"/>
        </w:rPr>
        <w:t>17</w:t>
      </w:r>
      <w:r w:rsidRPr="00B10A5E">
        <w:rPr>
          <w:rFonts w:ascii="微软雅黑" w:eastAsia="微软雅黑" w:hAnsi="微软雅黑" w:cs="微软雅黑" w:hint="eastAsia"/>
          <w:noProof/>
          <w:spacing w:val="7"/>
          <w:lang w:eastAsia="zh-CN"/>
        </w:rPr>
        <w:t>日至</w:t>
      </w:r>
      <w:r w:rsidRPr="00B10A5E">
        <w:rPr>
          <w:rFonts w:ascii="微软雅黑" w:eastAsia="微软雅黑" w:hAnsi="微软雅黑" w:cs="微软雅黑"/>
          <w:noProof/>
          <w:spacing w:val="7"/>
          <w:lang w:eastAsia="zh-CN"/>
        </w:rPr>
        <w:t>31</w:t>
      </w:r>
      <w:r w:rsidRPr="00B10A5E">
        <w:rPr>
          <w:rFonts w:ascii="微软雅黑" w:eastAsia="微软雅黑" w:hAnsi="微软雅黑" w:cs="微软雅黑" w:hint="eastAsia"/>
          <w:noProof/>
          <w:spacing w:val="7"/>
          <w:lang w:eastAsia="zh-CN"/>
        </w:rPr>
        <w:t>日的短暂价格飙升期间，印度全国糖厂仅售出约</w:t>
      </w:r>
      <w:r w:rsidRPr="00B10A5E">
        <w:rPr>
          <w:rFonts w:ascii="微软雅黑" w:eastAsia="微软雅黑" w:hAnsi="微软雅黑" w:cs="微软雅黑"/>
          <w:noProof/>
          <w:spacing w:val="7"/>
          <w:lang w:eastAsia="zh-CN"/>
        </w:rPr>
        <w:t>72.2</w:t>
      </w:r>
      <w:r w:rsidRPr="00B10A5E">
        <w:rPr>
          <w:rFonts w:ascii="微软雅黑" w:eastAsia="微软雅黑" w:hAnsi="微软雅黑" w:cs="微软雅黑" w:hint="eastAsia"/>
          <w:noProof/>
          <w:spacing w:val="7"/>
          <w:lang w:eastAsia="zh-CN"/>
        </w:rPr>
        <w:t>万吨糖，平均出厂价为每公担</w:t>
      </w:r>
      <w:r w:rsidRPr="00B10A5E">
        <w:rPr>
          <w:rFonts w:ascii="微软雅黑" w:eastAsia="微软雅黑" w:hAnsi="微软雅黑" w:cs="微软雅黑"/>
          <w:noProof/>
          <w:spacing w:val="7"/>
          <w:lang w:eastAsia="zh-CN"/>
        </w:rPr>
        <w:t>4996.98</w:t>
      </w:r>
      <w:r w:rsidRPr="00B10A5E">
        <w:rPr>
          <w:rFonts w:ascii="微软雅黑" w:eastAsia="微软雅黑" w:hAnsi="微软雅黑" w:cs="微软雅黑" w:hint="eastAsia"/>
          <w:noProof/>
          <w:spacing w:val="7"/>
          <w:lang w:eastAsia="zh-CN"/>
        </w:rPr>
        <w:t>卢比，折合约每公斤</w:t>
      </w:r>
      <w:r w:rsidRPr="00B10A5E">
        <w:rPr>
          <w:rFonts w:ascii="微软雅黑" w:eastAsia="微软雅黑" w:hAnsi="微软雅黑" w:cs="微软雅黑"/>
          <w:noProof/>
          <w:spacing w:val="7"/>
          <w:lang w:eastAsia="zh-CN"/>
        </w:rPr>
        <w:t>50</w:t>
      </w:r>
      <w:r w:rsidRPr="00B10A5E">
        <w:rPr>
          <w:rFonts w:ascii="微软雅黑" w:eastAsia="微软雅黑" w:hAnsi="微软雅黑" w:cs="微软雅黑" w:hint="eastAsia"/>
          <w:noProof/>
          <w:spacing w:val="7"/>
          <w:lang w:eastAsia="zh-CN"/>
        </w:rPr>
        <w:t>卢比。两家行业机构表示，高峰价格期间的销量占印度年度国内消费量不足</w:t>
      </w:r>
      <w:r w:rsidRPr="00B10A5E">
        <w:rPr>
          <w:rFonts w:ascii="微软雅黑" w:eastAsia="微软雅黑" w:hAnsi="微软雅黑" w:cs="微软雅黑"/>
          <w:noProof/>
          <w:spacing w:val="7"/>
          <w:lang w:eastAsia="zh-CN"/>
        </w:rPr>
        <w:t>2.5%</w:t>
      </w:r>
      <w:r w:rsidRPr="00B10A5E">
        <w:rPr>
          <w:rFonts w:ascii="微软雅黑" w:eastAsia="微软雅黑" w:hAnsi="微软雅黑" w:cs="微软雅黑" w:hint="eastAsia"/>
          <w:noProof/>
          <w:spacing w:val="7"/>
          <w:lang w:eastAsia="zh-CN"/>
        </w:rPr>
        <w:t>，表明近期价格上涨是暂时性的，且局限于极窄的时间窗口</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2799380E" w:rsidR="007A477E" w:rsidRPr="00786136" w:rsidRDefault="00B10A5E"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lastRenderedPageBreak/>
        <w:drawing>
          <wp:inline distT="0" distB="0" distL="0" distR="0" wp14:anchorId="40B1AFC1" wp14:editId="55B58FB3">
            <wp:extent cx="5263515" cy="2154555"/>
            <wp:effectExtent l="0" t="0" r="0" b="0"/>
            <wp:docPr id="1070091565" name="图片 5" descr="QQ截图2026092908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descr="QQ截图202609290802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3515" cy="2154555"/>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43A4FE8F" w14:textId="77777777" w:rsidR="00B10A5E" w:rsidRPr="00B10A5E" w:rsidRDefault="00B10A5E" w:rsidP="00B10A5E">
      <w:pPr>
        <w:spacing w:before="103" w:line="256" w:lineRule="auto"/>
        <w:ind w:right="210" w:firstLine="448"/>
        <w:jc w:val="both"/>
        <w:rPr>
          <w:rFonts w:ascii="微软雅黑" w:eastAsia="微软雅黑" w:hAnsi="微软雅黑" w:cs="微软雅黑"/>
          <w:noProof/>
          <w:spacing w:val="7"/>
          <w:lang w:eastAsia="zh-CN"/>
        </w:rPr>
      </w:pPr>
      <w:r w:rsidRPr="00B10A5E">
        <w:rPr>
          <w:rFonts w:ascii="微软雅黑" w:eastAsia="微软雅黑" w:hAnsi="微软雅黑" w:cs="微软雅黑" w:hint="eastAsia"/>
          <w:noProof/>
          <w:spacing w:val="7"/>
          <w:lang w:eastAsia="zh-CN"/>
        </w:rPr>
        <w:t>洲际交易所</w:t>
      </w:r>
      <w:r w:rsidRPr="00B10A5E">
        <w:rPr>
          <w:rFonts w:ascii="微软雅黑" w:eastAsia="微软雅黑" w:hAnsi="微软雅黑" w:cs="微软雅黑"/>
          <w:noProof/>
          <w:spacing w:val="7"/>
          <w:lang w:eastAsia="zh-CN"/>
        </w:rPr>
        <w:t>(ICE)</w:t>
      </w:r>
      <w:r w:rsidRPr="00B10A5E">
        <w:rPr>
          <w:rFonts w:ascii="微软雅黑" w:eastAsia="微软雅黑" w:hAnsi="微软雅黑" w:cs="微软雅黑" w:hint="eastAsia"/>
          <w:noProof/>
          <w:spacing w:val="7"/>
          <w:lang w:eastAsia="zh-CN"/>
        </w:rPr>
        <w:t>棉花期货周一上涨，主产区强降雨预报支撑价格，而价格同时受美元走强压制。</w:t>
      </w:r>
      <w:r w:rsidRPr="00B10A5E">
        <w:rPr>
          <w:rFonts w:ascii="微软雅黑" w:eastAsia="微软雅黑" w:hAnsi="微软雅黑" w:cs="微软雅黑"/>
          <w:noProof/>
          <w:spacing w:val="7"/>
          <w:lang w:eastAsia="zh-CN"/>
        </w:rPr>
        <w:t>ICE 12</w:t>
      </w:r>
      <w:r w:rsidRPr="00B10A5E">
        <w:rPr>
          <w:rFonts w:ascii="微软雅黑" w:eastAsia="微软雅黑" w:hAnsi="微软雅黑" w:cs="微软雅黑" w:hint="eastAsia"/>
          <w:noProof/>
          <w:spacing w:val="7"/>
          <w:lang w:eastAsia="zh-CN"/>
        </w:rPr>
        <w:t>月棉花期货合约上涨</w:t>
      </w:r>
      <w:r w:rsidRPr="00B10A5E">
        <w:rPr>
          <w:rFonts w:ascii="微软雅黑" w:eastAsia="微软雅黑" w:hAnsi="微软雅黑" w:cs="微软雅黑"/>
          <w:noProof/>
          <w:spacing w:val="7"/>
          <w:lang w:eastAsia="zh-CN"/>
        </w:rPr>
        <w:t>0.15</w:t>
      </w:r>
      <w:r w:rsidRPr="00B10A5E">
        <w:rPr>
          <w:rFonts w:ascii="微软雅黑" w:eastAsia="微软雅黑" w:hAnsi="微软雅黑" w:cs="微软雅黑" w:hint="eastAsia"/>
          <w:noProof/>
          <w:spacing w:val="7"/>
          <w:lang w:eastAsia="zh-CN"/>
        </w:rPr>
        <w:t>美分或</w:t>
      </w:r>
      <w:r w:rsidRPr="00B10A5E">
        <w:rPr>
          <w:rFonts w:ascii="微软雅黑" w:eastAsia="微软雅黑" w:hAnsi="微软雅黑" w:cs="微软雅黑"/>
          <w:noProof/>
          <w:spacing w:val="7"/>
          <w:lang w:eastAsia="zh-CN"/>
        </w:rPr>
        <w:t>0.18%</w:t>
      </w:r>
      <w:r w:rsidRPr="00B10A5E">
        <w:rPr>
          <w:rFonts w:ascii="微软雅黑" w:eastAsia="微软雅黑" w:hAnsi="微软雅黑" w:cs="微软雅黑" w:hint="eastAsia"/>
          <w:noProof/>
          <w:spacing w:val="7"/>
          <w:lang w:eastAsia="zh-CN"/>
        </w:rPr>
        <w:t>，结算价报每磅</w:t>
      </w:r>
      <w:r w:rsidRPr="00B10A5E">
        <w:rPr>
          <w:rFonts w:ascii="微软雅黑" w:eastAsia="微软雅黑" w:hAnsi="微软雅黑" w:cs="微软雅黑"/>
          <w:noProof/>
          <w:spacing w:val="7"/>
          <w:lang w:eastAsia="zh-CN"/>
        </w:rPr>
        <w:t>82.86</w:t>
      </w:r>
      <w:r w:rsidRPr="00B10A5E">
        <w:rPr>
          <w:rFonts w:ascii="微软雅黑" w:eastAsia="微软雅黑" w:hAnsi="微软雅黑" w:cs="微软雅黑" w:hint="eastAsia"/>
          <w:noProof/>
          <w:spacing w:val="7"/>
          <w:lang w:eastAsia="zh-CN"/>
        </w:rPr>
        <w:t>美分。</w:t>
      </w:r>
    </w:p>
    <w:p w14:paraId="0DE264A7" w14:textId="2BC67C68" w:rsidR="00ED4A18" w:rsidRDefault="00B10A5E" w:rsidP="00B10A5E">
      <w:pPr>
        <w:spacing w:before="103" w:line="256" w:lineRule="auto"/>
        <w:ind w:right="210" w:firstLine="448"/>
        <w:jc w:val="both"/>
        <w:rPr>
          <w:rFonts w:ascii="微软雅黑" w:eastAsia="微软雅黑" w:hAnsi="微软雅黑" w:cs="微软雅黑" w:hint="eastAsia"/>
          <w:noProof/>
          <w:spacing w:val="7"/>
          <w:lang w:eastAsia="zh-CN"/>
        </w:rPr>
      </w:pPr>
      <w:r w:rsidRPr="00B10A5E">
        <w:rPr>
          <w:rFonts w:ascii="微软雅黑" w:eastAsia="微软雅黑" w:hAnsi="微软雅黑" w:cs="微软雅黑" w:hint="eastAsia"/>
          <w:noProof/>
          <w:spacing w:val="7"/>
          <w:lang w:eastAsia="zh-CN"/>
        </w:rPr>
        <w:t>国际方面，美棉生长状况持续偏弱。</w:t>
      </w:r>
      <w:r w:rsidRPr="00B10A5E">
        <w:rPr>
          <w:rFonts w:ascii="微软雅黑" w:eastAsia="微软雅黑" w:hAnsi="微软雅黑" w:cs="微软雅黑"/>
          <w:noProof/>
          <w:spacing w:val="7"/>
          <w:lang w:eastAsia="zh-CN"/>
        </w:rPr>
        <w:t xml:space="preserve">USDA </w:t>
      </w:r>
      <w:r w:rsidRPr="00B10A5E">
        <w:rPr>
          <w:rFonts w:ascii="微软雅黑" w:eastAsia="微软雅黑" w:hAnsi="微软雅黑" w:cs="微软雅黑" w:hint="eastAsia"/>
          <w:noProof/>
          <w:spacing w:val="7"/>
          <w:lang w:eastAsia="zh-CN"/>
        </w:rPr>
        <w:t>数据显示，截至</w:t>
      </w:r>
      <w:r w:rsidRPr="00B10A5E">
        <w:rPr>
          <w:rFonts w:ascii="微软雅黑" w:eastAsia="微软雅黑" w:hAnsi="微软雅黑" w:cs="微软雅黑"/>
          <w:noProof/>
          <w:spacing w:val="7"/>
          <w:lang w:eastAsia="zh-CN"/>
        </w:rPr>
        <w:t xml:space="preserve"> 9 </w:t>
      </w:r>
      <w:r w:rsidRPr="00B10A5E">
        <w:rPr>
          <w:rFonts w:ascii="微软雅黑" w:eastAsia="微软雅黑" w:hAnsi="微软雅黑" w:cs="微软雅黑" w:hint="eastAsia"/>
          <w:noProof/>
          <w:spacing w:val="7"/>
          <w:lang w:eastAsia="zh-CN"/>
        </w:rPr>
        <w:t>月</w:t>
      </w:r>
      <w:r w:rsidRPr="00B10A5E">
        <w:rPr>
          <w:rFonts w:ascii="微软雅黑" w:eastAsia="微软雅黑" w:hAnsi="微软雅黑" w:cs="微软雅黑"/>
          <w:noProof/>
          <w:spacing w:val="7"/>
          <w:lang w:eastAsia="zh-CN"/>
        </w:rPr>
        <w:t xml:space="preserve"> 20 </w:t>
      </w:r>
      <w:r w:rsidRPr="00B10A5E">
        <w:rPr>
          <w:rFonts w:ascii="微软雅黑" w:eastAsia="微软雅黑" w:hAnsi="微软雅黑" w:cs="微软雅黑" w:hint="eastAsia"/>
          <w:noProof/>
          <w:spacing w:val="7"/>
          <w:lang w:eastAsia="zh-CN"/>
        </w:rPr>
        <w:t>日当周，美棉优良率仅为</w:t>
      </w:r>
      <w:r w:rsidRPr="00B10A5E">
        <w:rPr>
          <w:rFonts w:ascii="微软雅黑" w:eastAsia="微软雅黑" w:hAnsi="微软雅黑" w:cs="微软雅黑"/>
          <w:noProof/>
          <w:spacing w:val="7"/>
          <w:lang w:eastAsia="zh-CN"/>
        </w:rPr>
        <w:t xml:space="preserve"> 34%</w:t>
      </w:r>
      <w:r w:rsidRPr="00B10A5E">
        <w:rPr>
          <w:rFonts w:ascii="微软雅黑" w:eastAsia="微软雅黑" w:hAnsi="微软雅黑" w:cs="微软雅黑" w:hint="eastAsia"/>
          <w:noProof/>
          <w:spacing w:val="7"/>
          <w:lang w:eastAsia="zh-CN"/>
        </w:rPr>
        <w:t>，较前一周的</w:t>
      </w:r>
      <w:r w:rsidRPr="00B10A5E">
        <w:rPr>
          <w:rFonts w:ascii="微软雅黑" w:eastAsia="微软雅黑" w:hAnsi="微软雅黑" w:cs="微软雅黑"/>
          <w:noProof/>
          <w:spacing w:val="7"/>
          <w:lang w:eastAsia="zh-CN"/>
        </w:rPr>
        <w:t xml:space="preserve"> 36% </w:t>
      </w:r>
      <w:r w:rsidRPr="00B10A5E">
        <w:rPr>
          <w:rFonts w:ascii="微软雅黑" w:eastAsia="微软雅黑" w:hAnsi="微软雅黑" w:cs="微软雅黑" w:hint="eastAsia"/>
          <w:noProof/>
          <w:spacing w:val="7"/>
          <w:lang w:eastAsia="zh-CN"/>
        </w:rPr>
        <w:t>再降</w:t>
      </w:r>
      <w:r w:rsidRPr="00B10A5E">
        <w:rPr>
          <w:rFonts w:ascii="微软雅黑" w:eastAsia="微软雅黑" w:hAnsi="微软雅黑" w:cs="微软雅黑"/>
          <w:noProof/>
          <w:spacing w:val="7"/>
          <w:lang w:eastAsia="zh-CN"/>
        </w:rPr>
        <w:t xml:space="preserve"> 2 </w:t>
      </w:r>
      <w:r w:rsidRPr="00B10A5E">
        <w:rPr>
          <w:rFonts w:ascii="微软雅黑" w:eastAsia="微软雅黑" w:hAnsi="微软雅黑" w:cs="微软雅黑" w:hint="eastAsia"/>
          <w:noProof/>
          <w:spacing w:val="7"/>
          <w:lang w:eastAsia="zh-CN"/>
        </w:rPr>
        <w:t>个百分点，较去年同期的</w:t>
      </w:r>
      <w:r w:rsidRPr="00B10A5E">
        <w:rPr>
          <w:rFonts w:ascii="微软雅黑" w:eastAsia="微软雅黑" w:hAnsi="微软雅黑" w:cs="微软雅黑"/>
          <w:noProof/>
          <w:spacing w:val="7"/>
          <w:lang w:eastAsia="zh-CN"/>
        </w:rPr>
        <w:t xml:space="preserve"> 47% </w:t>
      </w:r>
      <w:r w:rsidRPr="00B10A5E">
        <w:rPr>
          <w:rFonts w:ascii="微软雅黑" w:eastAsia="微软雅黑" w:hAnsi="微软雅黑" w:cs="微软雅黑" w:hint="eastAsia"/>
          <w:noProof/>
          <w:spacing w:val="7"/>
          <w:lang w:eastAsia="zh-CN"/>
        </w:rPr>
        <w:t>大幅落后</w:t>
      </w:r>
      <w:r w:rsidRPr="00B10A5E">
        <w:rPr>
          <w:rFonts w:ascii="微软雅黑" w:eastAsia="微软雅黑" w:hAnsi="微软雅黑" w:cs="微软雅黑"/>
          <w:noProof/>
          <w:spacing w:val="7"/>
          <w:lang w:eastAsia="zh-CN"/>
        </w:rPr>
        <w:t xml:space="preserve"> 13 </w:t>
      </w:r>
      <w:r w:rsidRPr="00B10A5E">
        <w:rPr>
          <w:rFonts w:ascii="微软雅黑" w:eastAsia="微软雅黑" w:hAnsi="微软雅黑" w:cs="微软雅黑" w:hint="eastAsia"/>
          <w:noProof/>
          <w:spacing w:val="7"/>
          <w:lang w:eastAsia="zh-CN"/>
        </w:rPr>
        <w:t>个百分点；其中得州主产区棉田优良率仅</w:t>
      </w:r>
      <w:r w:rsidRPr="00B10A5E">
        <w:rPr>
          <w:rFonts w:ascii="微软雅黑" w:eastAsia="微软雅黑" w:hAnsi="微软雅黑" w:cs="微软雅黑"/>
          <w:noProof/>
          <w:spacing w:val="7"/>
          <w:lang w:eastAsia="zh-CN"/>
        </w:rPr>
        <w:t xml:space="preserve"> 18%</w:t>
      </w:r>
      <w:r w:rsidRPr="00B10A5E">
        <w:rPr>
          <w:rFonts w:ascii="微软雅黑" w:eastAsia="微软雅黑" w:hAnsi="微软雅黑" w:cs="微软雅黑" w:hint="eastAsia"/>
          <w:noProof/>
          <w:spacing w:val="7"/>
          <w:lang w:eastAsia="zh-CN"/>
        </w:rPr>
        <w:t>，干旱压力突出。与此同时，美棉裂铃率已达</w:t>
      </w:r>
      <w:r w:rsidRPr="00B10A5E">
        <w:rPr>
          <w:rFonts w:ascii="微软雅黑" w:eastAsia="微软雅黑" w:hAnsi="微软雅黑" w:cs="微软雅黑"/>
          <w:noProof/>
          <w:spacing w:val="7"/>
          <w:lang w:eastAsia="zh-CN"/>
        </w:rPr>
        <w:t xml:space="preserve"> 65%</w:t>
      </w:r>
      <w:r w:rsidRPr="00B10A5E">
        <w:rPr>
          <w:rFonts w:ascii="微软雅黑" w:eastAsia="微软雅黑" w:hAnsi="微软雅黑" w:cs="微软雅黑" w:hint="eastAsia"/>
          <w:noProof/>
          <w:spacing w:val="7"/>
          <w:lang w:eastAsia="zh-CN"/>
        </w:rPr>
        <w:t>，收割率</w:t>
      </w:r>
      <w:r w:rsidRPr="00B10A5E">
        <w:rPr>
          <w:rFonts w:ascii="微软雅黑" w:eastAsia="微软雅黑" w:hAnsi="微软雅黑" w:cs="微软雅黑"/>
          <w:noProof/>
          <w:spacing w:val="7"/>
          <w:lang w:eastAsia="zh-CN"/>
        </w:rPr>
        <w:t xml:space="preserve"> 13%</w:t>
      </w:r>
      <w:r w:rsidRPr="00B10A5E">
        <w:rPr>
          <w:rFonts w:ascii="微软雅黑" w:eastAsia="微软雅黑" w:hAnsi="微软雅黑" w:cs="微软雅黑" w:hint="eastAsia"/>
          <w:noProof/>
          <w:spacing w:val="7"/>
          <w:lang w:eastAsia="zh-CN"/>
        </w:rPr>
        <w:t>，收获进度正常推进</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5209ACA7" w:rsidR="00C24CC6" w:rsidRDefault="00B10A5E"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716F9E08" wp14:editId="7B21AB4C">
            <wp:extent cx="5263515" cy="2162810"/>
            <wp:effectExtent l="0" t="0" r="0" b="8890"/>
            <wp:docPr id="290707440" name="图片 6" descr="QQ截图2026092908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descr="QQ截图2026092908024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3515" cy="216281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lastRenderedPageBreak/>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190F" w14:textId="77777777" w:rsidR="00BB0665" w:rsidRDefault="00BB0665">
      <w:pPr>
        <w:ind w:right="210" w:firstLine="420"/>
      </w:pPr>
      <w:r>
        <w:separator/>
      </w:r>
    </w:p>
  </w:endnote>
  <w:endnote w:type="continuationSeparator" w:id="0">
    <w:p w14:paraId="28670FC3" w14:textId="77777777" w:rsidR="00BB0665" w:rsidRDefault="00BB0665">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B6483" w14:textId="77777777" w:rsidR="00BB0665" w:rsidRDefault="00BB0665">
      <w:pPr>
        <w:ind w:right="210" w:firstLine="420"/>
      </w:pPr>
      <w:r>
        <w:separator/>
      </w:r>
    </w:p>
  </w:footnote>
  <w:footnote w:type="continuationSeparator" w:id="0">
    <w:p w14:paraId="49B7D375" w14:textId="77777777" w:rsidR="00BB0665" w:rsidRDefault="00BB0665">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672</Words>
  <Characters>3837</Characters>
  <Application>Microsoft Office Word</Application>
  <DocSecurity>0</DocSecurity>
  <Lines>31</Lines>
  <Paragraphs>8</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2026-09-29T01:06:00Z</dcterms:created>
  <dcterms:modified xsi:type="dcterms:W3CDTF">2026-09-29T01:06:00Z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