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16cei="http://schemas.microsoft.com/office/word/2026/wordml/cei" xmlns:wpsCustomData="http://www.wps.cn/officeDocument/2013/wpsCustomData">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63CD676F"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3943A6">
        <w:rPr>
          <w:rFonts w:ascii="微软雅黑" w:eastAsia="微软雅黑" w:hAnsi="微软雅黑" w:cs="微软雅黑" w:hint="eastAsia"/>
          <w:b/>
          <w:bCs/>
          <w:color w:val="005D97"/>
          <w:spacing w:val="-22"/>
          <w:sz w:val="48"/>
          <w:szCs w:val="48"/>
          <w:lang w:eastAsia="zh-CN"/>
        </w:rPr>
        <w:t>10</w:t>
      </w:r>
      <w:r>
        <w:rPr>
          <w:rFonts w:ascii="微软雅黑" w:eastAsia="微软雅黑" w:hAnsi="微软雅黑" w:cs="微软雅黑"/>
          <w:b/>
          <w:bCs/>
          <w:color w:val="005D97"/>
          <w:spacing w:val="-22"/>
          <w:sz w:val="48"/>
          <w:szCs w:val="48"/>
          <w:lang w:eastAsia="zh-CN"/>
        </w:rPr>
        <w:t>月</w:t>
      </w:r>
      <w:r w:rsidR="003943A6">
        <w:rPr>
          <w:rFonts w:ascii="微软雅黑" w:eastAsia="微软雅黑" w:hAnsi="微软雅黑" w:cs="微软雅黑" w:hint="eastAsia"/>
          <w:b/>
          <w:bCs/>
          <w:color w:val="005D97"/>
          <w:spacing w:val="-22"/>
          <w:sz w:val="48"/>
          <w:szCs w:val="48"/>
          <w:lang w:eastAsia="zh-CN"/>
        </w:rPr>
        <w:t>8</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24F86155" w:rsidR="007B3E0B" w:rsidRPr="003943A6" w:rsidRDefault="003943A6"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3943A6">
        <w:rPr>
          <w:rFonts w:ascii="微软雅黑" w:eastAsia="微软雅黑" w:hAnsi="微软雅黑" w:cs="微软雅黑"/>
          <w:spacing w:val="12"/>
          <w:lang w:eastAsia="zh-CN"/>
        </w:rPr>
        <w:t>美国三大股指全线收跌，道指跌0.66%报51179.87点，标普500指数跌0.22%报7801.77点，纳指跌0.22%报27538.69点。美元指数涨0.43%报102.28，非美货币多数下跌，欧元兑美元跌0.57%报1.1196，英镑兑美元跌0.47%报1.3213，澳元兑美元跌0.32%报0.6962，美元兑日元跌0.01%报158.0920，美元兑加元涨0.35%报1.4259，美元兑瑞郎涨0.21%报0.8334，离岸人民币对美元跌12个基点报6.7026。国际贵金属期货普遍收跌，COMEX黄金期货跌1.20%报4136.70美元/盎司，COMEX白银期货跌2.50%报60.05美元/盎司。ICE原糖主力合约涨0.14%报20.85美分/磅，ICE棉花主力合约跌1.44%报80.04美分/磅。</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4FFEA04D" w:rsidR="00557736" w:rsidRPr="0022448B" w:rsidRDefault="003943A6"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5DC726E0" wp14:editId="5CDCB147">
            <wp:extent cx="5688774" cy="3910355"/>
            <wp:effectExtent l="0" t="0" r="7620" b="0"/>
            <wp:docPr id="135027234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3244" cy="3927175"/>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78AE220" w14:textId="2FFED510" w:rsidR="00134DA3" w:rsidRPr="003943A6" w:rsidRDefault="00134DA3" w:rsidP="002E37FC">
      <w:pPr>
        <w:spacing w:before="102" w:line="257" w:lineRule="auto"/>
        <w:ind w:right="210" w:firstLine="436"/>
        <w:jc w:val="both"/>
        <w:rPr>
          <w:rFonts w:ascii="微软雅黑" w:eastAsia="微软雅黑" w:hAnsi="微软雅黑" w:cs="微软雅黑" w:hint="eastAsia"/>
          <w:color w:val="auto"/>
          <w:spacing w:val="4"/>
          <w:lang w:eastAsia="zh-CN"/>
        </w:rPr>
      </w:pPr>
      <w:r>
        <w:rPr>
          <w:rFonts w:ascii="微软雅黑" w:eastAsia="微软雅黑" w:hAnsi="微软雅黑" w:cs="微软雅黑" w:hint="eastAsia"/>
          <w:color w:val="auto"/>
          <w:spacing w:val="4"/>
          <w:lang w:eastAsia="zh-CN"/>
        </w:rPr>
        <w:t>【</w:t>
      </w:r>
      <w:r w:rsidR="003943A6" w:rsidRPr="003943A6">
        <w:rPr>
          <w:rFonts w:ascii="微软雅黑" w:eastAsia="微软雅黑" w:hAnsi="微软雅黑" w:cs="微软雅黑"/>
          <w:color w:val="auto"/>
          <w:spacing w:val="4"/>
          <w:lang w:eastAsia="zh-CN"/>
        </w:rPr>
        <w:t>美国总统特朗普在马里兰州斯帕罗斯角发表讲话时表示，美国对伊朗军事行动“做得很棒”，对伊行动“必须收尾了，唯一要考虑的问题是以哪种方式收尾，是以柔和的方式或是强硬的方式”。自2月28日美以对伊朗发起军事打击以来，美国对伊朗实施空袭、海上封锁、经济施压等，目前冲突仍在持续。</w:t>
      </w:r>
      <w:r w:rsidRPr="003943A6">
        <w:rPr>
          <w:rFonts w:ascii="微软雅黑" w:eastAsia="微软雅黑" w:hAnsi="微软雅黑" w:cs="微软雅黑" w:hint="eastAsia"/>
          <w:color w:val="auto"/>
          <w:spacing w:val="4"/>
          <w:lang w:eastAsia="zh-CN"/>
        </w:rPr>
        <w:t>】</w:t>
      </w:r>
    </w:p>
    <w:p w14:paraId="23CE786B" w14:textId="347DF748" w:rsidR="003943A6" w:rsidRPr="003943A6" w:rsidRDefault="003943A6" w:rsidP="003943A6">
      <w:pPr>
        <w:spacing w:before="102" w:line="257" w:lineRule="auto"/>
        <w:ind w:right="210" w:firstLine="436"/>
        <w:jc w:val="both"/>
        <w:rPr>
          <w:rFonts w:ascii="微软雅黑" w:eastAsia="微软雅黑" w:hAnsi="微软雅黑" w:cs="微软雅黑" w:hint="eastAsia"/>
          <w:color w:val="auto"/>
          <w:spacing w:val="4"/>
          <w:lang w:eastAsia="zh-CN"/>
        </w:rPr>
      </w:pPr>
      <w:r w:rsidRPr="003943A6">
        <w:rPr>
          <w:rFonts w:ascii="微软雅黑" w:eastAsia="微软雅黑" w:hAnsi="微软雅黑" w:cs="微软雅黑" w:hint="eastAsia"/>
          <w:color w:val="auto"/>
          <w:spacing w:val="4"/>
          <w:lang w:eastAsia="zh-CN"/>
        </w:rPr>
        <w:t>【</w:t>
      </w:r>
      <w:r w:rsidRPr="003943A6">
        <w:rPr>
          <w:rFonts w:ascii="微软雅黑" w:eastAsia="微软雅黑" w:hAnsi="微软雅黑" w:cs="微软雅黑"/>
          <w:color w:val="auto"/>
          <w:spacing w:val="4"/>
          <w:lang w:eastAsia="zh-CN"/>
        </w:rPr>
        <w:t>伊朗称将很快封锁霍尔木兹海峡的“非法”通道，武器射程可根据战场需要而扩大。伊朗重申，在要求得到满足之前，霍尔木兹海峡将继续关闭。</w:t>
      </w:r>
      <w:r w:rsidRPr="003943A6">
        <w:rPr>
          <w:rFonts w:ascii="微软雅黑" w:eastAsia="微软雅黑" w:hAnsi="微软雅黑" w:cs="微软雅黑" w:hint="eastAsia"/>
          <w:color w:val="auto"/>
          <w:spacing w:val="4"/>
          <w:lang w:eastAsia="zh-CN"/>
        </w:rPr>
        <w:t>】</w:t>
      </w:r>
    </w:p>
    <w:p w14:paraId="44D59D47" w14:textId="15AE447A" w:rsidR="002E37FC" w:rsidRPr="003943A6" w:rsidRDefault="002E37FC"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3943A6">
        <w:rPr>
          <w:rFonts w:ascii="微软雅黑" w:eastAsia="微软雅黑" w:hAnsi="微软雅黑" w:cs="微软雅黑" w:hint="eastAsia"/>
          <w:color w:val="auto"/>
          <w:spacing w:val="4"/>
          <w:lang w:eastAsia="zh-CN"/>
        </w:rPr>
        <w:lastRenderedPageBreak/>
        <w:t>【</w:t>
      </w:r>
      <w:r w:rsidR="003943A6" w:rsidRPr="003943A6">
        <w:rPr>
          <w:rFonts w:ascii="微软雅黑" w:eastAsia="微软雅黑" w:hAnsi="微软雅黑" w:cs="微软雅黑"/>
          <w:color w:val="auto"/>
          <w:spacing w:val="4"/>
          <w:lang w:eastAsia="zh-CN"/>
        </w:rPr>
        <w:t>美联储9月会议纪要显示，19名美联储高级官员均支持将联邦基金利率目标区间上调25个基点至3.75%-4.00%。多数与会者认为，在今年年底前进一步上调联邦基金利率目标区间可能是合适的。但与会者强调，对待每一次会议都持开放态度，未来会议政策决定将取决于届时获得的最新信息。随着美国9月非农就业数据低于预期，多名官员释放“无需急于加息”的信号，市场目前预计美联储更可能在10月会议按兵不动，并于12月再次加息。</w:t>
      </w:r>
      <w:r w:rsidRPr="003943A6">
        <w:rPr>
          <w:rFonts w:ascii="微软雅黑" w:eastAsia="微软雅黑" w:hAnsi="微软雅黑" w:cs="微软雅黑" w:hint="eastAsia"/>
          <w:color w:val="auto"/>
          <w:spacing w:val="4"/>
          <w:lang w:eastAsia="zh-CN"/>
        </w:rPr>
        <w:t>】</w:t>
      </w:r>
    </w:p>
    <w:p w14:paraId="0E9F8FB0" w14:textId="369D30E3" w:rsidR="002658AB" w:rsidRPr="003943A6" w:rsidRDefault="002658AB"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3943A6">
        <w:rPr>
          <w:rFonts w:ascii="微软雅黑" w:eastAsia="微软雅黑" w:hAnsi="微软雅黑" w:cs="微软雅黑" w:hint="eastAsia"/>
          <w:color w:val="auto"/>
          <w:spacing w:val="4"/>
          <w:lang w:eastAsia="zh-CN"/>
        </w:rPr>
        <w:t>【</w:t>
      </w:r>
      <w:r w:rsidR="003943A6" w:rsidRPr="003943A6">
        <w:rPr>
          <w:rFonts w:ascii="微软雅黑" w:eastAsia="微软雅黑" w:hAnsi="微软雅黑" w:cs="微软雅黑"/>
          <w:color w:val="auto"/>
          <w:spacing w:val="4"/>
          <w:lang w:eastAsia="zh-CN"/>
        </w:rPr>
        <w:t>多位美联储官员发声。其中，堪萨斯城联邦储备银行行长杰弗里·施密德表示，鉴于通胀已重拾升势，美联储可用的政策工具就是上调政策利率，也就是短期利率。如果不继续采取行动，把通胀降至2%，美联储信誉就岌岌可危。旧金山联邦储备银行行长玛丽·戴利重申，支持美联储三周前的加息，而是否需要进一步加息，则取决于关税、与中东冲突相关的油价以及人工智能影响的演变。</w:t>
      </w:r>
      <w:r w:rsidRPr="003943A6">
        <w:rPr>
          <w:rFonts w:ascii="微软雅黑" w:eastAsia="微软雅黑" w:hAnsi="微软雅黑" w:cs="微软雅黑" w:hint="eastAsia"/>
          <w:color w:val="auto"/>
          <w:spacing w:val="4"/>
          <w:lang w:eastAsia="zh-CN"/>
        </w:rPr>
        <w:t>】</w:t>
      </w:r>
    </w:p>
    <w:p w14:paraId="45E42F5C" w14:textId="4DC92807" w:rsidR="00A31D2C" w:rsidRPr="00A31D2C" w:rsidRDefault="00A31D2C"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3943A6">
        <w:rPr>
          <w:rFonts w:ascii="微软雅黑" w:eastAsia="微软雅黑" w:hAnsi="微软雅黑" w:cs="微软雅黑" w:hint="eastAsia"/>
          <w:color w:val="auto"/>
          <w:spacing w:val="4"/>
          <w:lang w:eastAsia="zh-CN"/>
        </w:rPr>
        <w:t>【</w:t>
      </w:r>
      <w:r w:rsidR="003943A6" w:rsidRPr="003943A6">
        <w:rPr>
          <w:rFonts w:ascii="微软雅黑" w:eastAsia="微软雅黑" w:hAnsi="微软雅黑" w:cs="微软雅黑"/>
          <w:color w:val="auto"/>
          <w:spacing w:val="4"/>
          <w:lang w:eastAsia="zh-CN"/>
        </w:rPr>
        <w:t>日本8月实际工资连续第八个月上涨，创近十年最长连涨纪录。日本8月实际现金收入同比增长1.5%，名义工资增长3.8%、连续第七个月保持在3%以上。劳动力短缺导致的破产在2026财年上半年达240件、创历史新高；市场定价日本央行年底前再加息的概率为76%。</w:t>
      </w:r>
      <w:r w:rsidRPr="00A31D2C">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A31D2C" w:rsidRPr="008D0ACF" w14:paraId="2120A809" w14:textId="77777777" w:rsidTr="002658AB">
        <w:trPr>
          <w:trHeight w:val="620"/>
        </w:trPr>
        <w:tc>
          <w:tcPr>
            <w:tcW w:w="1984" w:type="dxa"/>
          </w:tcPr>
          <w:bookmarkEnd w:id="0"/>
          <w:p w14:paraId="5AEE1463" w14:textId="5056FFD1" w:rsidR="00A31D2C" w:rsidRPr="00C427B8" w:rsidRDefault="00A31D2C" w:rsidP="00A31D2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A31D2C">
              <w:rPr>
                <w:rFonts w:ascii="微软雅黑" w:eastAsia="微软雅黑" w:hAnsi="微软雅黑" w:cs="微软雅黑"/>
                <w:b/>
                <w:bCs/>
                <w:spacing w:val="3"/>
                <w:sz w:val="19"/>
                <w:szCs w:val="19"/>
                <w:lang w:eastAsia="zh-CN"/>
              </w:rPr>
              <w:t>2026/</w:t>
            </w:r>
            <w:r w:rsidR="003943A6">
              <w:rPr>
                <w:rFonts w:ascii="微软雅黑" w:eastAsia="微软雅黑" w:hAnsi="微软雅黑" w:cs="微软雅黑" w:hint="eastAsia"/>
                <w:b/>
                <w:bCs/>
                <w:spacing w:val="3"/>
                <w:sz w:val="19"/>
                <w:szCs w:val="19"/>
                <w:lang w:eastAsia="zh-CN"/>
              </w:rPr>
              <w:t>10</w:t>
            </w:r>
            <w:r w:rsidRPr="00A31D2C">
              <w:rPr>
                <w:rFonts w:ascii="微软雅黑" w:eastAsia="微软雅黑" w:hAnsi="微软雅黑" w:cs="微软雅黑"/>
                <w:b/>
                <w:bCs/>
                <w:spacing w:val="3"/>
                <w:sz w:val="19"/>
                <w:szCs w:val="19"/>
                <w:lang w:eastAsia="zh-CN"/>
              </w:rPr>
              <w:t>/</w:t>
            </w:r>
            <w:r w:rsidR="003943A6">
              <w:rPr>
                <w:rFonts w:ascii="微软雅黑" w:eastAsia="微软雅黑" w:hAnsi="微软雅黑" w:cs="微软雅黑" w:hint="eastAsia"/>
                <w:b/>
                <w:bCs/>
                <w:spacing w:val="3"/>
                <w:sz w:val="19"/>
                <w:szCs w:val="19"/>
                <w:lang w:eastAsia="zh-CN"/>
              </w:rPr>
              <w:t>8</w:t>
            </w:r>
          </w:p>
        </w:tc>
        <w:tc>
          <w:tcPr>
            <w:tcW w:w="1418" w:type="dxa"/>
          </w:tcPr>
          <w:p w14:paraId="7A911059" w14:textId="4624A882" w:rsidR="00A31D2C" w:rsidRDefault="003943A6" w:rsidP="00A31D2C">
            <w:pPr>
              <w:spacing w:before="230" w:line="191" w:lineRule="auto"/>
              <w:ind w:right="210" w:firstLine="392"/>
              <w:jc w:val="center"/>
              <w:rPr>
                <w:rFonts w:ascii="微软雅黑" w:eastAsia="微软雅黑" w:hAnsi="微软雅黑" w:cs="微软雅黑" w:hint="eastAsia"/>
                <w:b/>
                <w:bCs/>
                <w:spacing w:val="3"/>
                <w:sz w:val="19"/>
                <w:szCs w:val="19"/>
                <w:lang w:eastAsia="zh-CN"/>
              </w:rPr>
            </w:pPr>
            <w:r>
              <w:rPr>
                <w:rFonts w:ascii="微软雅黑" w:eastAsia="微软雅黑" w:hAnsi="微软雅黑" w:cs="微软雅黑" w:hint="eastAsia"/>
                <w:b/>
                <w:bCs/>
                <w:spacing w:val="3"/>
                <w:sz w:val="19"/>
                <w:szCs w:val="19"/>
                <w:lang w:eastAsia="zh-CN"/>
              </w:rPr>
              <w:t>14</w:t>
            </w:r>
            <w:r w:rsidR="00A31D2C" w:rsidRPr="00A31D2C">
              <w:rPr>
                <w:rFonts w:ascii="微软雅黑" w:eastAsia="微软雅黑" w:hAnsi="微软雅黑" w:cs="微软雅黑"/>
                <w:b/>
                <w:bCs/>
                <w:spacing w:val="3"/>
                <w:sz w:val="19"/>
                <w:szCs w:val="19"/>
                <w:lang w:eastAsia="zh-CN"/>
              </w:rPr>
              <w:t>:</w:t>
            </w:r>
            <w:r>
              <w:rPr>
                <w:rFonts w:ascii="微软雅黑" w:eastAsia="微软雅黑" w:hAnsi="微软雅黑" w:cs="微软雅黑" w:hint="eastAsia"/>
                <w:b/>
                <w:bCs/>
                <w:spacing w:val="3"/>
                <w:sz w:val="19"/>
                <w:szCs w:val="19"/>
                <w:lang w:eastAsia="zh-CN"/>
              </w:rPr>
              <w:t>00</w:t>
            </w:r>
          </w:p>
        </w:tc>
        <w:tc>
          <w:tcPr>
            <w:tcW w:w="5957" w:type="dxa"/>
          </w:tcPr>
          <w:p w14:paraId="2A2D263C" w14:textId="4E94E62E" w:rsidR="00A31D2C" w:rsidRPr="005C0045" w:rsidRDefault="003943A6" w:rsidP="00A31D2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3943A6">
              <w:rPr>
                <w:rFonts w:ascii="微软雅黑" w:eastAsia="微软雅黑" w:hAnsi="微软雅黑" w:cs="微软雅黑"/>
                <w:b/>
                <w:bCs/>
                <w:spacing w:val="3"/>
                <w:sz w:val="19"/>
                <w:szCs w:val="19"/>
                <w:lang w:eastAsia="zh-CN"/>
              </w:rPr>
              <w:t>德国8月季调后进</w:t>
            </w:r>
            <w:r>
              <w:rPr>
                <w:rFonts w:ascii="微软雅黑" w:eastAsia="微软雅黑" w:hAnsi="微软雅黑" w:cs="微软雅黑" w:hint="eastAsia"/>
                <w:b/>
                <w:bCs/>
                <w:spacing w:val="3"/>
                <w:sz w:val="19"/>
                <w:szCs w:val="19"/>
                <w:lang w:eastAsia="zh-CN"/>
              </w:rPr>
              <w:t>出</w:t>
            </w:r>
            <w:r w:rsidRPr="003943A6">
              <w:rPr>
                <w:rFonts w:ascii="微软雅黑" w:eastAsia="微软雅黑" w:hAnsi="微软雅黑" w:cs="微软雅黑"/>
                <w:b/>
                <w:bCs/>
                <w:spacing w:val="3"/>
                <w:sz w:val="19"/>
                <w:szCs w:val="19"/>
                <w:lang w:eastAsia="zh-CN"/>
              </w:rPr>
              <w:t>口</w:t>
            </w:r>
          </w:p>
        </w:tc>
      </w:tr>
      <w:tr w:rsidR="003943A6" w:rsidRPr="008D0ACF" w14:paraId="6139BF4D" w14:textId="77777777" w:rsidTr="00F76C4F">
        <w:trPr>
          <w:trHeight w:val="620"/>
        </w:trPr>
        <w:tc>
          <w:tcPr>
            <w:tcW w:w="1984" w:type="dxa"/>
            <w:shd w:val="clear" w:color="auto" w:fill="DAE3F4" w:themeFill="accent1" w:themeFillTint="33"/>
          </w:tcPr>
          <w:p w14:paraId="0586103D" w14:textId="73258EAC" w:rsidR="003943A6" w:rsidRPr="00900B4E" w:rsidRDefault="003943A6" w:rsidP="003943A6">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865080">
              <w:rPr>
                <w:rFonts w:ascii="微软雅黑" w:eastAsia="微软雅黑" w:hAnsi="微软雅黑" w:cs="微软雅黑"/>
                <w:b/>
                <w:bCs/>
                <w:spacing w:val="3"/>
                <w:sz w:val="19"/>
                <w:szCs w:val="19"/>
                <w:lang w:eastAsia="zh-CN"/>
              </w:rPr>
              <w:t>2026/</w:t>
            </w:r>
            <w:r w:rsidRPr="00865080">
              <w:rPr>
                <w:rFonts w:ascii="微软雅黑" w:eastAsia="微软雅黑" w:hAnsi="微软雅黑" w:cs="微软雅黑" w:hint="eastAsia"/>
                <w:b/>
                <w:bCs/>
                <w:spacing w:val="3"/>
                <w:sz w:val="19"/>
                <w:szCs w:val="19"/>
                <w:lang w:eastAsia="zh-CN"/>
              </w:rPr>
              <w:t>10</w:t>
            </w:r>
            <w:r w:rsidRPr="00865080">
              <w:rPr>
                <w:rFonts w:ascii="微软雅黑" w:eastAsia="微软雅黑" w:hAnsi="微软雅黑" w:cs="微软雅黑"/>
                <w:b/>
                <w:bCs/>
                <w:spacing w:val="3"/>
                <w:sz w:val="19"/>
                <w:szCs w:val="19"/>
                <w:lang w:eastAsia="zh-CN"/>
              </w:rPr>
              <w:t>/</w:t>
            </w:r>
            <w:r w:rsidRPr="00865080">
              <w:rPr>
                <w:rFonts w:ascii="微软雅黑" w:eastAsia="微软雅黑" w:hAnsi="微软雅黑" w:cs="微软雅黑" w:hint="eastAsia"/>
                <w:b/>
                <w:bCs/>
                <w:spacing w:val="3"/>
                <w:sz w:val="19"/>
                <w:szCs w:val="19"/>
                <w:lang w:eastAsia="zh-CN"/>
              </w:rPr>
              <w:t>8</w:t>
            </w:r>
          </w:p>
        </w:tc>
        <w:tc>
          <w:tcPr>
            <w:tcW w:w="1418" w:type="dxa"/>
            <w:shd w:val="clear" w:color="auto" w:fill="DAE3F4" w:themeFill="accent1" w:themeFillTint="33"/>
          </w:tcPr>
          <w:p w14:paraId="0329BA86" w14:textId="2042C899" w:rsidR="003943A6" w:rsidRPr="00292AD2" w:rsidRDefault="003943A6" w:rsidP="003943A6">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A31D2C">
              <w:rPr>
                <w:rFonts w:ascii="微软雅黑" w:eastAsia="微软雅黑" w:hAnsi="微软雅黑" w:cs="微软雅黑"/>
                <w:b/>
                <w:bCs/>
                <w:spacing w:val="3"/>
                <w:sz w:val="19"/>
                <w:szCs w:val="19"/>
                <w:lang w:eastAsia="zh-CN"/>
              </w:rPr>
              <w:t>20:30</w:t>
            </w:r>
          </w:p>
        </w:tc>
        <w:tc>
          <w:tcPr>
            <w:tcW w:w="5957" w:type="dxa"/>
            <w:shd w:val="clear" w:color="auto" w:fill="DAE3F4" w:themeFill="accent1" w:themeFillTint="33"/>
          </w:tcPr>
          <w:p w14:paraId="72E5494B" w14:textId="1E51DF59" w:rsidR="003943A6" w:rsidRPr="00900B4E" w:rsidRDefault="003943A6" w:rsidP="003943A6">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3943A6">
              <w:rPr>
                <w:rFonts w:ascii="微软雅黑" w:eastAsia="微软雅黑" w:hAnsi="微软雅黑" w:cs="微软雅黑"/>
                <w:b/>
                <w:bCs/>
                <w:spacing w:val="3"/>
                <w:sz w:val="19"/>
                <w:szCs w:val="19"/>
                <w:lang w:eastAsia="zh-CN"/>
              </w:rPr>
              <w:t>美国10月3日当周首次申请失业救济人数(万人)</w:t>
            </w:r>
          </w:p>
        </w:tc>
      </w:tr>
      <w:tr w:rsidR="003943A6" w:rsidRPr="008D0ACF" w14:paraId="48AC06D8" w14:textId="77777777" w:rsidTr="00A31D2C">
        <w:trPr>
          <w:trHeight w:val="620"/>
        </w:trPr>
        <w:tc>
          <w:tcPr>
            <w:tcW w:w="1984" w:type="dxa"/>
          </w:tcPr>
          <w:p w14:paraId="0531F813" w14:textId="4AA683B5" w:rsidR="003943A6" w:rsidRPr="00F63F89" w:rsidRDefault="003943A6" w:rsidP="003943A6">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865080">
              <w:rPr>
                <w:rFonts w:ascii="微软雅黑" w:eastAsia="微软雅黑" w:hAnsi="微软雅黑" w:cs="微软雅黑"/>
                <w:b/>
                <w:bCs/>
                <w:spacing w:val="3"/>
                <w:sz w:val="19"/>
                <w:szCs w:val="19"/>
                <w:lang w:eastAsia="zh-CN"/>
              </w:rPr>
              <w:t>2026/</w:t>
            </w:r>
            <w:r w:rsidRPr="00865080">
              <w:rPr>
                <w:rFonts w:ascii="微软雅黑" w:eastAsia="微软雅黑" w:hAnsi="微软雅黑" w:cs="微软雅黑" w:hint="eastAsia"/>
                <w:b/>
                <w:bCs/>
                <w:spacing w:val="3"/>
                <w:sz w:val="19"/>
                <w:szCs w:val="19"/>
                <w:lang w:eastAsia="zh-CN"/>
              </w:rPr>
              <w:t>10</w:t>
            </w:r>
            <w:r w:rsidRPr="00865080">
              <w:rPr>
                <w:rFonts w:ascii="微软雅黑" w:eastAsia="微软雅黑" w:hAnsi="微软雅黑" w:cs="微软雅黑"/>
                <w:b/>
                <w:bCs/>
                <w:spacing w:val="3"/>
                <w:sz w:val="19"/>
                <w:szCs w:val="19"/>
                <w:lang w:eastAsia="zh-CN"/>
              </w:rPr>
              <w:t>/</w:t>
            </w:r>
            <w:r w:rsidRPr="00865080">
              <w:rPr>
                <w:rFonts w:ascii="微软雅黑" w:eastAsia="微软雅黑" w:hAnsi="微软雅黑" w:cs="微软雅黑" w:hint="eastAsia"/>
                <w:b/>
                <w:bCs/>
                <w:spacing w:val="3"/>
                <w:sz w:val="19"/>
                <w:szCs w:val="19"/>
                <w:lang w:eastAsia="zh-CN"/>
              </w:rPr>
              <w:t>8</w:t>
            </w:r>
          </w:p>
        </w:tc>
        <w:tc>
          <w:tcPr>
            <w:tcW w:w="1418" w:type="dxa"/>
          </w:tcPr>
          <w:p w14:paraId="6906A114" w14:textId="55264080" w:rsidR="003943A6" w:rsidRPr="00F63F89" w:rsidRDefault="003943A6" w:rsidP="003943A6">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A31D2C">
              <w:rPr>
                <w:rFonts w:ascii="微软雅黑" w:eastAsia="微软雅黑" w:hAnsi="微软雅黑" w:cs="微软雅黑"/>
                <w:b/>
                <w:bCs/>
                <w:spacing w:val="3"/>
                <w:sz w:val="19"/>
                <w:szCs w:val="19"/>
                <w:lang w:eastAsia="zh-CN"/>
              </w:rPr>
              <w:t>2</w:t>
            </w:r>
            <w:r>
              <w:rPr>
                <w:rFonts w:ascii="微软雅黑" w:eastAsia="微软雅黑" w:hAnsi="微软雅黑" w:cs="微软雅黑" w:hint="eastAsia"/>
                <w:b/>
                <w:bCs/>
                <w:spacing w:val="3"/>
                <w:sz w:val="19"/>
                <w:szCs w:val="19"/>
                <w:lang w:eastAsia="zh-CN"/>
              </w:rPr>
              <w:t>2</w:t>
            </w:r>
            <w:r w:rsidRPr="00A31D2C">
              <w:rPr>
                <w:rFonts w:ascii="微软雅黑" w:eastAsia="微软雅黑" w:hAnsi="微软雅黑" w:cs="微软雅黑"/>
                <w:b/>
                <w:bCs/>
                <w:spacing w:val="3"/>
                <w:sz w:val="19"/>
                <w:szCs w:val="19"/>
                <w:lang w:eastAsia="zh-CN"/>
              </w:rPr>
              <w:t>:30</w:t>
            </w:r>
          </w:p>
        </w:tc>
        <w:tc>
          <w:tcPr>
            <w:tcW w:w="5957" w:type="dxa"/>
          </w:tcPr>
          <w:p w14:paraId="3E5E749A" w14:textId="6A957315" w:rsidR="003943A6" w:rsidRPr="00A31D2C" w:rsidRDefault="003943A6" w:rsidP="003943A6">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3943A6">
              <w:rPr>
                <w:rFonts w:ascii="微软雅黑" w:eastAsia="微软雅黑" w:hAnsi="微软雅黑" w:cs="微软雅黑"/>
                <w:b/>
                <w:bCs/>
                <w:spacing w:val="3"/>
                <w:sz w:val="19"/>
                <w:szCs w:val="19"/>
                <w:lang w:eastAsia="zh-CN"/>
              </w:rPr>
              <w:t>美国10月2日当周EIA天然气库存变动</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16934495" w14:textId="77777777" w:rsidR="009D6EE2" w:rsidRPr="009D6EE2" w:rsidRDefault="009D6EE2" w:rsidP="009D6EE2">
      <w:pPr>
        <w:spacing w:before="103" w:line="256" w:lineRule="auto"/>
        <w:ind w:right="210" w:firstLineChars="200" w:firstLine="448"/>
        <w:rPr>
          <w:rFonts w:ascii="微软雅黑" w:eastAsia="微软雅黑" w:hAnsi="微软雅黑" w:cs="微软雅黑"/>
          <w:spacing w:val="7"/>
          <w:lang w:eastAsia="zh-CN"/>
        </w:rPr>
      </w:pPr>
      <w:r w:rsidRPr="009D6EE2">
        <w:rPr>
          <w:rFonts w:ascii="微软雅黑" w:eastAsia="微软雅黑" w:hAnsi="微软雅黑" w:cs="微软雅黑" w:hint="eastAsia"/>
          <w:spacing w:val="7"/>
          <w:lang w:eastAsia="zh-CN"/>
        </w:rPr>
        <w:t>隔夜，美元指数涨</w:t>
      </w:r>
      <w:r w:rsidRPr="009D6EE2">
        <w:rPr>
          <w:rFonts w:ascii="微软雅黑" w:eastAsia="微软雅黑" w:hAnsi="微软雅黑" w:cs="微软雅黑"/>
          <w:spacing w:val="7"/>
          <w:lang w:eastAsia="zh-CN"/>
        </w:rPr>
        <w:t>0.43%</w:t>
      </w:r>
      <w:r w:rsidRPr="009D6EE2">
        <w:rPr>
          <w:rFonts w:ascii="微软雅黑" w:eastAsia="微软雅黑" w:hAnsi="微软雅黑" w:cs="微软雅黑" w:hint="eastAsia"/>
          <w:spacing w:val="7"/>
          <w:lang w:eastAsia="zh-CN"/>
        </w:rPr>
        <w:t>报</w:t>
      </w:r>
      <w:r w:rsidRPr="009D6EE2">
        <w:rPr>
          <w:rFonts w:ascii="微软雅黑" w:eastAsia="微软雅黑" w:hAnsi="微软雅黑" w:cs="微软雅黑"/>
          <w:spacing w:val="7"/>
          <w:lang w:eastAsia="zh-CN"/>
        </w:rPr>
        <w:t>102.28</w:t>
      </w:r>
      <w:r w:rsidRPr="009D6EE2">
        <w:rPr>
          <w:rFonts w:ascii="微软雅黑" w:eastAsia="微软雅黑" w:hAnsi="微软雅黑" w:cs="微软雅黑" w:hint="eastAsia"/>
          <w:spacing w:val="7"/>
          <w:lang w:eastAsia="zh-CN"/>
        </w:rPr>
        <w:t>，非美货币多数下跌，欧元兑美元跌</w:t>
      </w:r>
      <w:r w:rsidRPr="009D6EE2">
        <w:rPr>
          <w:rFonts w:ascii="微软雅黑" w:eastAsia="微软雅黑" w:hAnsi="微软雅黑" w:cs="微软雅黑"/>
          <w:spacing w:val="7"/>
          <w:lang w:eastAsia="zh-CN"/>
        </w:rPr>
        <w:t>0.57%</w:t>
      </w:r>
      <w:r w:rsidRPr="009D6EE2">
        <w:rPr>
          <w:rFonts w:ascii="微软雅黑" w:eastAsia="微软雅黑" w:hAnsi="微软雅黑" w:cs="微软雅黑" w:hint="eastAsia"/>
          <w:spacing w:val="7"/>
          <w:lang w:eastAsia="zh-CN"/>
        </w:rPr>
        <w:t>报</w:t>
      </w:r>
      <w:r w:rsidRPr="009D6EE2">
        <w:rPr>
          <w:rFonts w:ascii="微软雅黑" w:eastAsia="微软雅黑" w:hAnsi="微软雅黑" w:cs="微软雅黑"/>
          <w:spacing w:val="7"/>
          <w:lang w:eastAsia="zh-CN"/>
        </w:rPr>
        <w:t>1.1196</w:t>
      </w:r>
      <w:r w:rsidRPr="009D6EE2">
        <w:rPr>
          <w:rFonts w:ascii="微软雅黑" w:eastAsia="微软雅黑" w:hAnsi="微软雅黑" w:cs="微软雅黑" w:hint="eastAsia"/>
          <w:spacing w:val="7"/>
          <w:lang w:eastAsia="zh-CN"/>
        </w:rPr>
        <w:t>，英镑兑美元跌</w:t>
      </w:r>
      <w:r w:rsidRPr="009D6EE2">
        <w:rPr>
          <w:rFonts w:ascii="微软雅黑" w:eastAsia="微软雅黑" w:hAnsi="微软雅黑" w:cs="微软雅黑"/>
          <w:spacing w:val="7"/>
          <w:lang w:eastAsia="zh-CN"/>
        </w:rPr>
        <w:t>0.47%</w:t>
      </w:r>
      <w:r w:rsidRPr="009D6EE2">
        <w:rPr>
          <w:rFonts w:ascii="微软雅黑" w:eastAsia="微软雅黑" w:hAnsi="微软雅黑" w:cs="微软雅黑" w:hint="eastAsia"/>
          <w:spacing w:val="7"/>
          <w:lang w:eastAsia="zh-CN"/>
        </w:rPr>
        <w:t>报</w:t>
      </w:r>
      <w:r w:rsidRPr="009D6EE2">
        <w:rPr>
          <w:rFonts w:ascii="微软雅黑" w:eastAsia="微软雅黑" w:hAnsi="微软雅黑" w:cs="微软雅黑"/>
          <w:spacing w:val="7"/>
          <w:lang w:eastAsia="zh-CN"/>
        </w:rPr>
        <w:t>1.3213</w:t>
      </w:r>
      <w:r w:rsidRPr="009D6EE2">
        <w:rPr>
          <w:rFonts w:ascii="微软雅黑" w:eastAsia="微软雅黑" w:hAnsi="微软雅黑" w:cs="微软雅黑" w:hint="eastAsia"/>
          <w:spacing w:val="7"/>
          <w:lang w:eastAsia="zh-CN"/>
        </w:rPr>
        <w:t>，美元兑日元跌</w:t>
      </w:r>
      <w:r w:rsidRPr="009D6EE2">
        <w:rPr>
          <w:rFonts w:ascii="微软雅黑" w:eastAsia="微软雅黑" w:hAnsi="微软雅黑" w:cs="微软雅黑"/>
          <w:spacing w:val="7"/>
          <w:lang w:eastAsia="zh-CN"/>
        </w:rPr>
        <w:t>0.01%</w:t>
      </w:r>
      <w:r w:rsidRPr="009D6EE2">
        <w:rPr>
          <w:rFonts w:ascii="微软雅黑" w:eastAsia="微软雅黑" w:hAnsi="微软雅黑" w:cs="微软雅黑" w:hint="eastAsia"/>
          <w:spacing w:val="7"/>
          <w:lang w:eastAsia="zh-CN"/>
        </w:rPr>
        <w:t>报</w:t>
      </w:r>
      <w:r w:rsidRPr="009D6EE2">
        <w:rPr>
          <w:rFonts w:ascii="微软雅黑" w:eastAsia="微软雅黑" w:hAnsi="微软雅黑" w:cs="微软雅黑"/>
          <w:spacing w:val="7"/>
          <w:lang w:eastAsia="zh-CN"/>
        </w:rPr>
        <w:t>158.0920</w:t>
      </w:r>
      <w:r w:rsidRPr="009D6EE2">
        <w:rPr>
          <w:rFonts w:ascii="微软雅黑" w:eastAsia="微软雅黑" w:hAnsi="微软雅黑" w:cs="微软雅黑" w:hint="eastAsia"/>
          <w:spacing w:val="7"/>
          <w:lang w:eastAsia="zh-CN"/>
        </w:rPr>
        <w:t>。</w:t>
      </w:r>
    </w:p>
    <w:p w14:paraId="2ABAD648" w14:textId="77777777" w:rsidR="009D6EE2" w:rsidRPr="009D6EE2" w:rsidRDefault="009D6EE2" w:rsidP="009D6EE2">
      <w:pPr>
        <w:spacing w:before="103" w:line="256" w:lineRule="auto"/>
        <w:ind w:right="210" w:firstLineChars="200" w:firstLine="448"/>
        <w:rPr>
          <w:rFonts w:ascii="微软雅黑" w:eastAsia="微软雅黑" w:hAnsi="微软雅黑" w:cs="微软雅黑"/>
          <w:spacing w:val="7"/>
          <w:lang w:eastAsia="zh-CN"/>
        </w:rPr>
      </w:pPr>
      <w:r w:rsidRPr="009D6EE2">
        <w:rPr>
          <w:rFonts w:ascii="微软雅黑" w:eastAsia="微软雅黑" w:hAnsi="微软雅黑" w:cs="微软雅黑" w:hint="eastAsia"/>
          <w:spacing w:val="7"/>
          <w:lang w:eastAsia="zh-CN"/>
        </w:rPr>
        <w:t>美国</w:t>
      </w:r>
      <w:r w:rsidRPr="009D6EE2">
        <w:rPr>
          <w:rFonts w:ascii="微软雅黑" w:eastAsia="微软雅黑" w:hAnsi="微软雅黑" w:cs="微软雅黑"/>
          <w:spacing w:val="7"/>
          <w:lang w:eastAsia="zh-CN"/>
        </w:rPr>
        <w:t>9</w:t>
      </w:r>
      <w:r w:rsidRPr="009D6EE2">
        <w:rPr>
          <w:rFonts w:ascii="微软雅黑" w:eastAsia="微软雅黑" w:hAnsi="微软雅黑" w:cs="微软雅黑" w:hint="eastAsia"/>
          <w:spacing w:val="7"/>
          <w:lang w:eastAsia="zh-CN"/>
        </w:rPr>
        <w:t>月标普全球制造业</w:t>
      </w:r>
      <w:r w:rsidRPr="009D6EE2">
        <w:rPr>
          <w:rFonts w:ascii="微软雅黑" w:eastAsia="微软雅黑" w:hAnsi="微软雅黑" w:cs="微软雅黑"/>
          <w:spacing w:val="7"/>
          <w:lang w:eastAsia="zh-CN"/>
        </w:rPr>
        <w:t>PMI</w:t>
      </w:r>
      <w:r w:rsidRPr="009D6EE2">
        <w:rPr>
          <w:rFonts w:ascii="微软雅黑" w:eastAsia="微软雅黑" w:hAnsi="微软雅黑" w:cs="微软雅黑" w:hint="eastAsia"/>
          <w:spacing w:val="7"/>
          <w:lang w:eastAsia="zh-CN"/>
        </w:rPr>
        <w:t>升至</w:t>
      </w:r>
      <w:r w:rsidRPr="009D6EE2">
        <w:rPr>
          <w:rFonts w:ascii="微软雅黑" w:eastAsia="微软雅黑" w:hAnsi="微软雅黑" w:cs="微软雅黑"/>
          <w:spacing w:val="7"/>
          <w:lang w:eastAsia="zh-CN"/>
        </w:rPr>
        <w:t>57</w:t>
      </w:r>
      <w:r w:rsidRPr="009D6EE2">
        <w:rPr>
          <w:rFonts w:ascii="微软雅黑" w:eastAsia="微软雅黑" w:hAnsi="微软雅黑" w:cs="微软雅黑" w:hint="eastAsia"/>
          <w:spacing w:val="7"/>
          <w:lang w:eastAsia="zh-CN"/>
        </w:rPr>
        <w:t>，创</w:t>
      </w:r>
      <w:r w:rsidRPr="009D6EE2">
        <w:rPr>
          <w:rFonts w:ascii="微软雅黑" w:eastAsia="微软雅黑" w:hAnsi="微软雅黑" w:cs="微软雅黑"/>
          <w:spacing w:val="7"/>
          <w:lang w:eastAsia="zh-CN"/>
        </w:rPr>
        <w:t>52</w:t>
      </w:r>
      <w:r w:rsidRPr="009D6EE2">
        <w:rPr>
          <w:rFonts w:ascii="微软雅黑" w:eastAsia="微软雅黑" w:hAnsi="微软雅黑" w:cs="微软雅黑" w:hint="eastAsia"/>
          <w:spacing w:val="7"/>
          <w:lang w:eastAsia="zh-CN"/>
        </w:rPr>
        <w:t>个月新高；服务业</w:t>
      </w:r>
      <w:r w:rsidRPr="009D6EE2">
        <w:rPr>
          <w:rFonts w:ascii="微软雅黑" w:eastAsia="微软雅黑" w:hAnsi="微软雅黑" w:cs="微软雅黑"/>
          <w:spacing w:val="7"/>
          <w:lang w:eastAsia="zh-CN"/>
        </w:rPr>
        <w:t>PMI</w:t>
      </w:r>
      <w:r w:rsidRPr="009D6EE2">
        <w:rPr>
          <w:rFonts w:ascii="微软雅黑" w:eastAsia="微软雅黑" w:hAnsi="微软雅黑" w:cs="微软雅黑" w:hint="eastAsia"/>
          <w:spacing w:val="7"/>
          <w:lang w:eastAsia="zh-CN"/>
        </w:rPr>
        <w:t>升至</w:t>
      </w:r>
      <w:r w:rsidRPr="009D6EE2">
        <w:rPr>
          <w:rFonts w:ascii="微软雅黑" w:eastAsia="微软雅黑" w:hAnsi="微软雅黑" w:cs="微软雅黑"/>
          <w:spacing w:val="7"/>
          <w:lang w:eastAsia="zh-CN"/>
        </w:rPr>
        <w:t>58.7</w:t>
      </w:r>
      <w:r w:rsidRPr="009D6EE2">
        <w:rPr>
          <w:rFonts w:ascii="微软雅黑" w:eastAsia="微软雅黑" w:hAnsi="微软雅黑" w:cs="微软雅黑" w:hint="eastAsia"/>
          <w:spacing w:val="7"/>
          <w:lang w:eastAsia="zh-CN"/>
        </w:rPr>
        <w:t>，创</w:t>
      </w:r>
      <w:r w:rsidRPr="009D6EE2">
        <w:rPr>
          <w:rFonts w:ascii="微软雅黑" w:eastAsia="微软雅黑" w:hAnsi="微软雅黑" w:cs="微软雅黑"/>
          <w:spacing w:val="7"/>
          <w:lang w:eastAsia="zh-CN"/>
        </w:rPr>
        <w:t>59</w:t>
      </w:r>
      <w:r w:rsidRPr="009D6EE2">
        <w:rPr>
          <w:rFonts w:ascii="微软雅黑" w:eastAsia="微软雅黑" w:hAnsi="微软雅黑" w:cs="微软雅黑" w:hint="eastAsia"/>
          <w:spacing w:val="7"/>
          <w:lang w:eastAsia="zh-CN"/>
        </w:rPr>
        <w:t>个月新高；综合</w:t>
      </w:r>
      <w:r w:rsidRPr="009D6EE2">
        <w:rPr>
          <w:rFonts w:ascii="微软雅黑" w:eastAsia="微软雅黑" w:hAnsi="微软雅黑" w:cs="微软雅黑"/>
          <w:spacing w:val="7"/>
          <w:lang w:eastAsia="zh-CN"/>
        </w:rPr>
        <w:t>PMI</w:t>
      </w:r>
      <w:r w:rsidRPr="009D6EE2">
        <w:rPr>
          <w:rFonts w:ascii="微软雅黑" w:eastAsia="微软雅黑" w:hAnsi="微软雅黑" w:cs="微软雅黑" w:hint="eastAsia"/>
          <w:spacing w:val="7"/>
          <w:lang w:eastAsia="zh-CN"/>
        </w:rPr>
        <w:t>初值攀升至</w:t>
      </w:r>
      <w:r w:rsidRPr="009D6EE2">
        <w:rPr>
          <w:rFonts w:ascii="微软雅黑" w:eastAsia="微软雅黑" w:hAnsi="微软雅黑" w:cs="微软雅黑"/>
          <w:spacing w:val="7"/>
          <w:lang w:eastAsia="zh-CN"/>
        </w:rPr>
        <w:t>58.4</w:t>
      </w:r>
      <w:r w:rsidRPr="009D6EE2">
        <w:rPr>
          <w:rFonts w:ascii="微软雅黑" w:eastAsia="微软雅黑" w:hAnsi="微软雅黑" w:cs="微软雅黑" w:hint="eastAsia"/>
          <w:spacing w:val="7"/>
          <w:lang w:eastAsia="zh-CN"/>
        </w:rPr>
        <w:t>，创</w:t>
      </w:r>
      <w:r w:rsidRPr="009D6EE2">
        <w:rPr>
          <w:rFonts w:ascii="微软雅黑" w:eastAsia="微软雅黑" w:hAnsi="微软雅黑" w:cs="微软雅黑"/>
          <w:spacing w:val="7"/>
          <w:lang w:eastAsia="zh-CN"/>
        </w:rPr>
        <w:t>2021</w:t>
      </w:r>
      <w:r w:rsidRPr="009D6EE2">
        <w:rPr>
          <w:rFonts w:ascii="微软雅黑" w:eastAsia="微软雅黑" w:hAnsi="微软雅黑" w:cs="微软雅黑" w:hint="eastAsia"/>
          <w:spacing w:val="7"/>
          <w:lang w:eastAsia="zh-CN"/>
        </w:rPr>
        <w:t>年</w:t>
      </w:r>
      <w:r w:rsidRPr="009D6EE2">
        <w:rPr>
          <w:rFonts w:ascii="微软雅黑" w:eastAsia="微软雅黑" w:hAnsi="微软雅黑" w:cs="微软雅黑"/>
          <w:spacing w:val="7"/>
          <w:lang w:eastAsia="zh-CN"/>
        </w:rPr>
        <w:t>7</w:t>
      </w:r>
      <w:r w:rsidRPr="009D6EE2">
        <w:rPr>
          <w:rFonts w:ascii="微软雅黑" w:eastAsia="微软雅黑" w:hAnsi="微软雅黑" w:cs="微软雅黑" w:hint="eastAsia"/>
          <w:spacing w:val="7"/>
          <w:lang w:eastAsia="zh-CN"/>
        </w:rPr>
        <w:t>月以来新高；美国</w:t>
      </w:r>
      <w:r w:rsidRPr="009D6EE2">
        <w:rPr>
          <w:rFonts w:ascii="微软雅黑" w:eastAsia="微软雅黑" w:hAnsi="微软雅黑" w:cs="微软雅黑"/>
          <w:spacing w:val="7"/>
          <w:lang w:eastAsia="zh-CN"/>
        </w:rPr>
        <w:t>8</w:t>
      </w:r>
      <w:r w:rsidRPr="009D6EE2">
        <w:rPr>
          <w:rFonts w:ascii="微软雅黑" w:eastAsia="微软雅黑" w:hAnsi="微软雅黑" w:cs="微软雅黑" w:hint="eastAsia"/>
          <w:spacing w:val="7"/>
          <w:lang w:eastAsia="zh-CN"/>
        </w:rPr>
        <w:t>月</w:t>
      </w:r>
      <w:r w:rsidRPr="009D6EE2">
        <w:rPr>
          <w:rFonts w:ascii="微软雅黑" w:eastAsia="微软雅黑" w:hAnsi="微软雅黑" w:cs="微软雅黑"/>
          <w:spacing w:val="7"/>
          <w:lang w:eastAsia="zh-CN"/>
        </w:rPr>
        <w:t>JOLTS</w:t>
      </w:r>
      <w:r w:rsidRPr="009D6EE2">
        <w:rPr>
          <w:rFonts w:ascii="微软雅黑" w:eastAsia="微软雅黑" w:hAnsi="微软雅黑" w:cs="微软雅黑" w:hint="eastAsia"/>
          <w:spacing w:val="7"/>
          <w:lang w:eastAsia="zh-CN"/>
        </w:rPr>
        <w:t>职位空缺数从</w:t>
      </w:r>
      <w:r w:rsidRPr="009D6EE2">
        <w:rPr>
          <w:rFonts w:ascii="微软雅黑" w:eastAsia="微软雅黑" w:hAnsi="微软雅黑" w:cs="微软雅黑"/>
          <w:spacing w:val="7"/>
          <w:lang w:eastAsia="zh-CN"/>
        </w:rPr>
        <w:t>7</w:t>
      </w:r>
      <w:r w:rsidRPr="009D6EE2">
        <w:rPr>
          <w:rFonts w:ascii="微软雅黑" w:eastAsia="微软雅黑" w:hAnsi="微软雅黑" w:cs="微软雅黑" w:hint="eastAsia"/>
          <w:spacing w:val="7"/>
          <w:lang w:eastAsia="zh-CN"/>
        </w:rPr>
        <w:t>月的</w:t>
      </w:r>
      <w:r w:rsidRPr="009D6EE2">
        <w:rPr>
          <w:rFonts w:ascii="微软雅黑" w:eastAsia="微软雅黑" w:hAnsi="微软雅黑" w:cs="微软雅黑"/>
          <w:spacing w:val="7"/>
          <w:lang w:eastAsia="zh-CN"/>
        </w:rPr>
        <w:t>733.5</w:t>
      </w:r>
      <w:r w:rsidRPr="009D6EE2">
        <w:rPr>
          <w:rFonts w:ascii="微软雅黑" w:eastAsia="微软雅黑" w:hAnsi="微软雅黑" w:cs="微软雅黑" w:hint="eastAsia"/>
          <w:spacing w:val="7"/>
          <w:lang w:eastAsia="zh-CN"/>
        </w:rPr>
        <w:t>万降至</w:t>
      </w:r>
      <w:r w:rsidRPr="009D6EE2">
        <w:rPr>
          <w:rFonts w:ascii="微软雅黑" w:eastAsia="微软雅黑" w:hAnsi="微软雅黑" w:cs="微软雅黑"/>
          <w:spacing w:val="7"/>
          <w:lang w:eastAsia="zh-CN"/>
        </w:rPr>
        <w:t>707.9</w:t>
      </w:r>
      <w:r w:rsidRPr="009D6EE2">
        <w:rPr>
          <w:rFonts w:ascii="微软雅黑" w:eastAsia="微软雅黑" w:hAnsi="微软雅黑" w:cs="微软雅黑" w:hint="eastAsia"/>
          <w:spacing w:val="7"/>
          <w:lang w:eastAsia="zh-CN"/>
        </w:rPr>
        <w:t>万，为今年</w:t>
      </w:r>
      <w:r w:rsidRPr="009D6EE2">
        <w:rPr>
          <w:rFonts w:ascii="微软雅黑" w:eastAsia="微软雅黑" w:hAnsi="微软雅黑" w:cs="微软雅黑"/>
          <w:spacing w:val="7"/>
          <w:lang w:eastAsia="zh-CN"/>
        </w:rPr>
        <w:t>3</w:t>
      </w:r>
      <w:r w:rsidRPr="009D6EE2">
        <w:rPr>
          <w:rFonts w:ascii="微软雅黑" w:eastAsia="微软雅黑" w:hAnsi="微软雅黑" w:cs="微软雅黑" w:hint="eastAsia"/>
          <w:spacing w:val="7"/>
          <w:lang w:eastAsia="zh-CN"/>
        </w:rPr>
        <w:t>月以来的最低水平。美联储戴利表示，可能需要进一步收紧政策；担忧人工智能、关税、能源成本带来的影响或将持续更久，上述因素可能使通胀维持高位。加息落地支撑美债收益率抬升，短期美元具备上行动力，美元指数有望维持偏强震荡格局，若通胀反复，进一步加息预期将支撑美元。</w:t>
      </w:r>
    </w:p>
    <w:p w14:paraId="502379A4" w14:textId="5CBB4CF0" w:rsidR="002760F0" w:rsidRPr="002760F0" w:rsidRDefault="009D6EE2" w:rsidP="009D6EE2">
      <w:pPr>
        <w:spacing w:before="103" w:line="256" w:lineRule="auto"/>
        <w:ind w:right="210" w:firstLineChars="200" w:firstLine="448"/>
        <w:rPr>
          <w:rFonts w:ascii="微软雅黑" w:eastAsia="微软雅黑" w:hAnsi="微软雅黑" w:cs="微软雅黑" w:hint="eastAsia"/>
          <w:spacing w:val="7"/>
          <w:lang w:eastAsia="zh-CN"/>
        </w:rPr>
      </w:pPr>
      <w:r w:rsidRPr="009D6EE2">
        <w:rPr>
          <w:rFonts w:ascii="微软雅黑" w:eastAsia="微软雅黑" w:hAnsi="微软雅黑" w:cs="微软雅黑" w:hint="eastAsia"/>
          <w:spacing w:val="7"/>
          <w:lang w:eastAsia="zh-CN"/>
        </w:rPr>
        <w:t>欧元区方面，经济呈现分化修复态势，服务业韧性较强，制造业边际回暖，但内需整体偏弱。受红海局势扰动，能源价格抬升带动通胀再度上行，</w:t>
      </w:r>
      <w:r w:rsidRPr="009D6EE2">
        <w:rPr>
          <w:rFonts w:ascii="微软雅黑" w:eastAsia="微软雅黑" w:hAnsi="微软雅黑" w:cs="微软雅黑"/>
          <w:spacing w:val="7"/>
          <w:lang w:eastAsia="zh-CN"/>
        </w:rPr>
        <w:t>9</w:t>
      </w:r>
      <w:r w:rsidRPr="009D6EE2">
        <w:rPr>
          <w:rFonts w:ascii="微软雅黑" w:eastAsia="微软雅黑" w:hAnsi="微软雅黑" w:cs="微软雅黑" w:hint="eastAsia"/>
          <w:spacing w:val="7"/>
          <w:lang w:eastAsia="zh-CN"/>
        </w:rPr>
        <w:t>月通胀升至</w:t>
      </w:r>
      <w:r w:rsidRPr="009D6EE2">
        <w:rPr>
          <w:rFonts w:ascii="微软雅黑" w:eastAsia="微软雅黑" w:hAnsi="微软雅黑" w:cs="微软雅黑"/>
          <w:spacing w:val="7"/>
          <w:lang w:eastAsia="zh-CN"/>
        </w:rPr>
        <w:t>3.8%</w:t>
      </w:r>
      <w:r w:rsidRPr="009D6EE2">
        <w:rPr>
          <w:rFonts w:ascii="微软雅黑" w:eastAsia="微软雅黑" w:hAnsi="微软雅黑" w:cs="微软雅黑" w:hint="eastAsia"/>
          <w:spacing w:val="7"/>
          <w:lang w:eastAsia="zh-CN"/>
        </w:rPr>
        <w:t>，显著高于</w:t>
      </w:r>
      <w:r w:rsidRPr="009D6EE2">
        <w:rPr>
          <w:rFonts w:ascii="微软雅黑" w:eastAsia="微软雅黑" w:hAnsi="微软雅黑" w:cs="微软雅黑"/>
          <w:spacing w:val="7"/>
          <w:lang w:eastAsia="zh-CN"/>
        </w:rPr>
        <w:t>2%</w:t>
      </w:r>
      <w:r w:rsidRPr="009D6EE2">
        <w:rPr>
          <w:rFonts w:ascii="微软雅黑" w:eastAsia="微软雅黑" w:hAnsi="微软雅黑" w:cs="微软雅黑" w:hint="eastAsia"/>
          <w:spacing w:val="7"/>
          <w:lang w:eastAsia="zh-CN"/>
        </w:rPr>
        <w:t>目标。欧洲央行选择加息以抑制物价，不过经济内生动力有限，复苏力度偏弱，后续复苏势头能否延续仍有待观察。此外，法国法国债券市场压力或蔓延至欧元区其他国家，叠加美国高利率压制上行空间，欧元有所承压。日本</w:t>
      </w:r>
      <w:r w:rsidRPr="009D6EE2">
        <w:rPr>
          <w:rFonts w:ascii="微软雅黑" w:eastAsia="微软雅黑" w:hAnsi="微软雅黑" w:cs="微软雅黑" w:hint="eastAsia"/>
          <w:spacing w:val="7"/>
          <w:lang w:eastAsia="zh-CN"/>
        </w:rPr>
        <w:lastRenderedPageBreak/>
        <w:t>央行</w:t>
      </w:r>
      <w:r w:rsidRPr="009D6EE2">
        <w:rPr>
          <w:rFonts w:ascii="微软雅黑" w:eastAsia="微软雅黑" w:hAnsi="微软雅黑" w:cs="微软雅黑"/>
          <w:spacing w:val="7"/>
          <w:lang w:eastAsia="zh-CN"/>
        </w:rPr>
        <w:t>9</w:t>
      </w:r>
      <w:r w:rsidRPr="009D6EE2">
        <w:rPr>
          <w:rFonts w:ascii="微软雅黑" w:eastAsia="微软雅黑" w:hAnsi="微软雅黑" w:cs="微软雅黑" w:hint="eastAsia"/>
          <w:spacing w:val="7"/>
          <w:lang w:eastAsia="zh-CN"/>
        </w:rPr>
        <w:t>月虽加息</w:t>
      </w:r>
      <w:r w:rsidRPr="009D6EE2">
        <w:rPr>
          <w:rFonts w:ascii="微软雅黑" w:eastAsia="微软雅黑" w:hAnsi="微软雅黑" w:cs="微软雅黑"/>
          <w:spacing w:val="7"/>
          <w:lang w:eastAsia="zh-CN"/>
        </w:rPr>
        <w:t>25BP</w:t>
      </w:r>
      <w:r w:rsidRPr="009D6EE2">
        <w:rPr>
          <w:rFonts w:ascii="微软雅黑" w:eastAsia="微软雅黑" w:hAnsi="微软雅黑" w:cs="微软雅黑" w:hint="eastAsia"/>
          <w:spacing w:val="7"/>
          <w:lang w:eastAsia="zh-CN"/>
        </w:rPr>
        <w:t>至</w:t>
      </w:r>
      <w:r w:rsidRPr="009D6EE2">
        <w:rPr>
          <w:rFonts w:ascii="微软雅黑" w:eastAsia="微软雅黑" w:hAnsi="微软雅黑" w:cs="微软雅黑"/>
          <w:spacing w:val="7"/>
          <w:lang w:eastAsia="zh-CN"/>
        </w:rPr>
        <w:t>1.25%</w:t>
      </w:r>
      <w:r w:rsidRPr="009D6EE2">
        <w:rPr>
          <w:rFonts w:ascii="微软雅黑" w:eastAsia="微软雅黑" w:hAnsi="微软雅黑" w:cs="微软雅黑" w:hint="eastAsia"/>
          <w:spacing w:val="7"/>
          <w:lang w:eastAsia="zh-CN"/>
        </w:rPr>
        <w:t>，但央行表态谨慎，市场预期日本后续加息节奏缓慢，加之美日利差仍高，日元整体承压。展望后市，美联储</w:t>
      </w:r>
      <w:r w:rsidRPr="009D6EE2">
        <w:rPr>
          <w:rFonts w:ascii="微软雅黑" w:eastAsia="微软雅黑" w:hAnsi="微软雅黑" w:cs="微软雅黑"/>
          <w:spacing w:val="7"/>
          <w:lang w:eastAsia="zh-CN"/>
        </w:rPr>
        <w:t>9</w:t>
      </w:r>
      <w:r w:rsidRPr="009D6EE2">
        <w:rPr>
          <w:rFonts w:ascii="微软雅黑" w:eastAsia="微软雅黑" w:hAnsi="微软雅黑" w:cs="微软雅黑" w:hint="eastAsia"/>
          <w:spacing w:val="7"/>
          <w:lang w:eastAsia="zh-CN"/>
        </w:rPr>
        <w:t>月加息落地叠加央行偏鹰态度，美债收益率抬升，短期美元具备上行动力，但欧央行及日本央行的偏鹰立场或提供利差修复空间</w:t>
      </w:r>
      <w:r w:rsidR="00A27DD1" w:rsidRPr="00A27DD1">
        <w:rPr>
          <w:rFonts w:ascii="微软雅黑" w:eastAsia="微软雅黑" w:hAnsi="微软雅黑" w:cs="微软雅黑" w:hint="eastAsia"/>
          <w:spacing w:val="7"/>
          <w:lang w:eastAsia="zh-CN"/>
        </w:rPr>
        <w:t>。</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22D54098" w:rsidR="007A477E" w:rsidRDefault="009D6EE2" w:rsidP="002B2EDC">
      <w:pPr>
        <w:spacing w:before="120" w:line="190" w:lineRule="auto"/>
        <w:ind w:right="210" w:firstLineChars="200" w:firstLine="440"/>
        <w:jc w:val="center"/>
        <w:rPr>
          <w:rFonts w:ascii="微软雅黑" w:eastAsia="微软雅黑" w:hAnsi="微软雅黑" w:cs="微软雅黑" w:hint="eastAsia"/>
          <w:spacing w:val="7"/>
          <w:lang w:eastAsia="zh-CN"/>
        </w:rPr>
      </w:pPr>
      <w:r w:rsidRPr="00A11B35">
        <w:rPr>
          <w:rFonts w:ascii="黑体" w:eastAsia="黑体" w:hAnsi="黑体" w:cs="黑体"/>
          <w:noProof/>
          <w:color w:val="000000" w:themeColor="text1"/>
          <w:sz w:val="22"/>
          <w:szCs w:val="22"/>
          <w:shd w:val="clear" w:color="auto" w:fill="FFFFFF"/>
        </w:rPr>
        <w:drawing>
          <wp:inline distT="0" distB="0" distL="0" distR="0" wp14:anchorId="6A1BC841" wp14:editId="7AE03594">
            <wp:extent cx="5274310" cy="1578443"/>
            <wp:effectExtent l="0" t="0" r="2540" b="3175"/>
            <wp:docPr id="1899050610" name="图片 1899050610" descr="C:\Users\Administrator\xwechat_files\wxid_vkxlzo0vqu7s22_6f5b\temp\InputTemp\33764a44-d1c6-4831-8333-e15c4cb4e1f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33764a44-d1c6-4831-8333-e15c4cb4e1f7.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78443"/>
                    </a:xfrm>
                    <a:prstGeom prst="rect">
                      <a:avLst/>
                    </a:prstGeom>
                    <a:noFill/>
                    <a:ln>
                      <a:noFill/>
                    </a:ln>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r w:rsidR="00990758">
        <w:rPr>
          <w:rFonts w:ascii="微软雅黑" w:eastAsia="微软雅黑" w:hAnsi="微软雅黑" w:cs="微软雅黑" w:hint="eastAsia"/>
          <w:spacing w:val="7"/>
          <w:lang w:eastAsia="zh-CN"/>
        </w:rPr>
        <w:t>iFinD</w:t>
      </w:r>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7106269F" w14:textId="77777777" w:rsidR="009D6EE2" w:rsidRDefault="009D6EE2" w:rsidP="00B00DB4">
      <w:pPr>
        <w:spacing w:before="103" w:line="256" w:lineRule="auto"/>
        <w:ind w:right="210" w:firstLine="448"/>
        <w:rPr>
          <w:rFonts w:ascii="微软雅黑" w:eastAsia="微软雅黑" w:hAnsi="微软雅黑" w:cs="微软雅黑"/>
          <w:spacing w:val="7"/>
          <w:lang w:eastAsia="zh-CN"/>
        </w:rPr>
      </w:pPr>
      <w:r w:rsidRPr="009D6EE2">
        <w:rPr>
          <w:rFonts w:ascii="微软雅黑" w:eastAsia="微软雅黑" w:hAnsi="微软雅黑" w:cs="微软雅黑"/>
          <w:spacing w:val="7"/>
          <w:lang w:eastAsia="zh-CN"/>
        </w:rPr>
        <w:t>截至10月7日，标普500指数下跌0.22%至7801.77；迷你标普500主力合约下跌0.38%至7850.25点。经济数据与货币政策上，9月30日晚间公布的美国8月核心PCE物价指数同比、环比涨幅均弱于市场预期，数据公布后，市场对于美联储年内再次加息预期时点从10月后移至12月，随后于10月2日公布的美国非农报告显示，新增非农、时薪增速大幅弱于预期，同时失业率超预期上行。劳动市场走弱使得交易员对美联储10月份加息的押注降至20%附近。整体来看，美联储加息时点后移，对美股有明显拉动。然而，由于长端美债收益率并未有效回落，债券市场与股票市场在加息预期下降的背景下出现背离，需警惕股市向债市收敛的风险。</w:t>
      </w:r>
    </w:p>
    <w:p w14:paraId="3E7D9146" w14:textId="4E38B860" w:rsidR="00FF1877" w:rsidRPr="00B00DB4" w:rsidRDefault="00115A1A" w:rsidP="00B00DB4">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0C2BC781" w:rsidR="007A477E" w:rsidRPr="00EE7376" w:rsidRDefault="009D6EE2" w:rsidP="006B6996">
      <w:pPr>
        <w:spacing w:before="103" w:line="256" w:lineRule="auto"/>
        <w:ind w:right="210" w:firstLine="420"/>
        <w:jc w:val="center"/>
        <w:rPr>
          <w:rFonts w:ascii="微软雅黑" w:eastAsia="微软雅黑" w:hAnsi="微软雅黑" w:cs="微软雅黑" w:hint="eastAsia"/>
          <w:spacing w:val="7"/>
          <w:lang w:eastAsia="zh-CN"/>
        </w:rPr>
      </w:pPr>
      <w:r w:rsidRPr="00C82841">
        <w:rPr>
          <w:rFonts w:ascii="Helvetica" w:hAnsi="Helvetica" w:cs="Helvetica"/>
          <w:noProof/>
          <w:shd w:val="clear" w:color="auto" w:fill="FFFFFF"/>
        </w:rPr>
        <w:drawing>
          <wp:inline distT="0" distB="0" distL="0" distR="0" wp14:anchorId="06915B83" wp14:editId="25925C00">
            <wp:extent cx="5274310" cy="1577484"/>
            <wp:effectExtent l="0" t="0" r="2540" b="3810"/>
            <wp:docPr id="3" name="图片 3" descr="C:\Users\Administrator\xwechat_files\wxid_vkxlzo0vqu7s22_6f5b\temp\InputTemp\7cf8b46f-c4c9-4996-a564-e27afc9b6df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7cf8b46f-c4c9-4996-a564-e27afc9b6df4.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577484"/>
                    </a:xfrm>
                    <a:prstGeom prst="rect">
                      <a:avLst/>
                    </a:prstGeom>
                    <a:noFill/>
                    <a:ln>
                      <a:noFill/>
                    </a:ln>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t xml:space="preserve"> 资料来源：</w:t>
      </w:r>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26802A9D" w14:textId="4E0BEC47" w:rsidR="004F4EDC" w:rsidRDefault="009D6EE2" w:rsidP="000511AA">
      <w:pPr>
        <w:spacing w:before="103" w:line="256" w:lineRule="auto"/>
        <w:ind w:right="210" w:firstLine="448"/>
        <w:jc w:val="both"/>
        <w:rPr>
          <w:rFonts w:ascii="微软雅黑" w:eastAsia="微软雅黑" w:hAnsi="微软雅黑" w:cs="微软雅黑" w:hint="eastAsia"/>
          <w:spacing w:val="7"/>
          <w:lang w:eastAsia="zh-CN"/>
        </w:rPr>
      </w:pPr>
      <w:r w:rsidRPr="009D6EE2">
        <w:rPr>
          <w:rFonts w:ascii="微软雅黑" w:eastAsia="微软雅黑" w:hAnsi="微软雅黑" w:cs="微软雅黑"/>
          <w:spacing w:val="7"/>
          <w:lang w:eastAsia="zh-CN"/>
        </w:rPr>
        <w:t>富时中国A50指数因国庆假期A股休市暂无报价；截至10月7日，新交所富时A50期指主力合约下跌0.16%至13834。海外方面，国庆假期期间公布的美国8月核心PCE物价指数以及非农报告均弱于预期及前值。通胀指标与劳动市场走弱使得交易员对美联储10月份加息的押注降至20%附近。但值得注意的是美联储加息预期回落，仅带动短端利率下行，而10年期、30年期美债收益率受制于债务规模以及长期通</w:t>
      </w:r>
      <w:r w:rsidRPr="009D6EE2">
        <w:rPr>
          <w:rFonts w:ascii="微软雅黑" w:eastAsia="微软雅黑" w:hAnsi="微软雅黑" w:cs="微软雅黑"/>
          <w:spacing w:val="7"/>
          <w:lang w:eastAsia="zh-CN"/>
        </w:rPr>
        <w:lastRenderedPageBreak/>
        <w:t>胀预期，仍在不断走高，10年期美债收益率目前处于5.3% 上方。地缘局势上，美伊方面最新消息显示双方仍处于僵持阶段，同时，沙特与也门胡塞武装的冲突愈演愈烈。霍尔木兹海峡与曼德海峡通行仍充满风险，国庆期间布油进一步走高。国内方面，宏观面，节前公布的9月三大PMI均回升至荣枯线上方，经济活动重回扩张态势。消费层面，交通运输部预计国庆7天跨区域人员流动达21.3亿人次、日均约3亿人次。然而，在出行人数增长的同时，人均消费出现收缩，内需仍有待提升。政策层面，节前财政部出台商业性个人住房贷款贴息政策。此外，人民银行对多项结构性货币政策工具进行调整。整体来看，随着时间进入四季度，在二、三季度经济走弱的背景下，后续预计将有更多针对性的扶持政策出台。同时，10月份，上市公司进入三季报披露期，关注财报季表现</w:t>
      </w:r>
      <w:r w:rsidR="004F4EDC" w:rsidRPr="004F4EDC">
        <w:rPr>
          <w:rFonts w:ascii="微软雅黑" w:eastAsia="微软雅黑" w:hAnsi="微软雅黑" w:cs="微软雅黑"/>
          <w:spacing w:val="7"/>
          <w:lang w:eastAsia="zh-CN"/>
        </w:rPr>
        <w:t>。</w:t>
      </w:r>
    </w:p>
    <w:p w14:paraId="11AC0A6A" w14:textId="558D3D94"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20DE6D7D" w:rsidR="00A10388" w:rsidRDefault="009D6EE2" w:rsidP="00A10388">
      <w:pPr>
        <w:spacing w:before="120" w:line="190" w:lineRule="auto"/>
        <w:ind w:right="210" w:firstLine="422"/>
        <w:jc w:val="center"/>
        <w:rPr>
          <w:rFonts w:ascii="新宋体" w:eastAsia="新宋体" w:hAnsi="新宋体" w:hint="eastAsia"/>
          <w:lang w:eastAsia="zh-CN"/>
        </w:rPr>
      </w:pPr>
      <w:r w:rsidRPr="0079378A">
        <w:rPr>
          <w:rFonts w:ascii="宋体" w:eastAsia="宋体" w:hAnsi="宋体"/>
          <w:b/>
          <w:noProof/>
        </w:rPr>
        <w:drawing>
          <wp:inline distT="0" distB="0" distL="0" distR="0" wp14:anchorId="101B18BF" wp14:editId="2E7A516C">
            <wp:extent cx="5274310" cy="1591276"/>
            <wp:effectExtent l="0" t="0" r="2540" b="9525"/>
            <wp:docPr id="2088125401" name="图片 2088125401" descr="C:\Users\Administrator\xwechat_files\wxid_vkxlzo0vqu7s22_6f5b\temp\InputTemp\9436347e-89c1-4646-8421-aff1bc75ad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9436347e-89c1-4646-8421-aff1bc75adbe.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591276"/>
                    </a:xfrm>
                    <a:prstGeom prst="rect">
                      <a:avLst/>
                    </a:prstGeom>
                    <a:noFill/>
                    <a:ln>
                      <a:noFill/>
                    </a:ln>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r w:rsidR="00990758">
        <w:rPr>
          <w:rFonts w:ascii="微软雅黑" w:eastAsia="微软雅黑" w:hAnsi="微软雅黑" w:cs="微软雅黑" w:hint="eastAsia"/>
          <w:spacing w:val="7"/>
          <w:lang w:eastAsia="zh-CN"/>
        </w:rPr>
        <w:t>iFinD</w:t>
      </w:r>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1A1F9EDC" w14:textId="4149413A" w:rsidR="005B5E6A" w:rsidRDefault="00F613FC" w:rsidP="00F51117">
      <w:pPr>
        <w:spacing w:before="103" w:line="256" w:lineRule="auto"/>
        <w:ind w:right="210" w:firstLine="468"/>
        <w:jc w:val="both"/>
        <w:rPr>
          <w:rFonts w:ascii="微软雅黑" w:eastAsia="微软雅黑" w:hAnsi="微软雅黑" w:cs="微软雅黑" w:hint="eastAsia"/>
          <w:spacing w:val="12"/>
          <w:lang w:eastAsia="zh-CN"/>
        </w:rPr>
      </w:pPr>
      <w:r w:rsidRPr="00F613FC">
        <w:rPr>
          <w:rFonts w:ascii="微软雅黑" w:eastAsia="微软雅黑" w:hAnsi="微软雅黑" w:cs="微软雅黑"/>
          <w:spacing w:val="12"/>
          <w:lang w:eastAsia="zh-CN"/>
        </w:rPr>
        <w:t>隔夜COMEX铜震荡走势，报收6.6415元/磅，涨跌幅-0.12%。国际方面，美联储9月会议纪要显示，19名美联储高级官员均支持将联邦基金利率目标区间上调25个基点至3.75%-4.00%。多数与会者认为，在今年年底前进一步上调联邦基金利率目标区间可能是合适的。但与会者强调，对待每一次会议都持开放态度，未来会议政策决定将取决于届时获得的最新信息。随着美国9月非农就业数据低于预期，多名官员释放“无需急于加息”的信号，市场目前预计美联储更可能在10月会议按兵不动，并于12月再次加息。国内方面，国家统计局公布数据显示，9月份我国制造业PMI为50.1%，环比回升0.3个百分点，连续两个月回升，重返扩张区间；非制造业、综合PMI也重回扩张区间，分别为50.2%和50.7%，均比8月上升1.2个百分点。库存方面，截至2026年10月7日，COMEX铜库存为783267短吨，环比+904短吨；LME铜库存为239875吨，环比-3100吨；SHFE每日仓单10011吨，环比-721吨。美元美债方面，基准的10年期美债收益盘中一度上升至自2002年以来的最高水平，随后有所回落，最终上涨0.6个基点，报5.292%；对美联储政策利率敏感的2年期美债收益率下跌2.9个基点，收报4.779%。操作建议，纽铜主力合约轻仓逢低短多交易，仅供参考</w:t>
      </w:r>
      <w:r w:rsidR="005B5E6A" w:rsidRPr="005B5E6A">
        <w:rPr>
          <w:rFonts w:ascii="微软雅黑" w:eastAsia="微软雅黑" w:hAnsi="微软雅黑" w:cs="微软雅黑"/>
          <w:spacing w:val="12"/>
          <w:lang w:eastAsia="zh-CN"/>
        </w:rPr>
        <w:t>。</w:t>
      </w:r>
    </w:p>
    <w:p w14:paraId="18E9CDAF" w14:textId="68442A82"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37DA8E52" w:rsidR="00A02266" w:rsidRDefault="00F613FC" w:rsidP="006B6996">
      <w:pPr>
        <w:spacing w:before="103" w:line="256" w:lineRule="auto"/>
        <w:ind w:right="210" w:firstLine="420"/>
        <w:jc w:val="center"/>
      </w:pPr>
      <w:r>
        <w:rPr>
          <w:noProof/>
        </w:rPr>
        <w:lastRenderedPageBreak/>
        <w:drawing>
          <wp:inline distT="0" distB="0" distL="0" distR="0" wp14:anchorId="5692C025" wp14:editId="56E23BE8">
            <wp:extent cx="5274310" cy="2879090"/>
            <wp:effectExtent l="0" t="0" r="2540" b="0"/>
            <wp:docPr id="1471761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76120"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r w:rsidR="00990758">
        <w:rPr>
          <w:rFonts w:ascii="微软雅黑" w:eastAsia="微软雅黑" w:hAnsi="微软雅黑" w:cs="微软雅黑" w:hint="eastAsia"/>
          <w:spacing w:val="7"/>
          <w:lang w:eastAsia="zh-CN"/>
        </w:rPr>
        <w:t>iFinD</w:t>
      </w:r>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t>黄金</w:t>
      </w:r>
    </w:p>
    <w:p w14:paraId="3202DDBA" w14:textId="3C163F42" w:rsidR="00F850DC" w:rsidRDefault="009D6EE2" w:rsidP="00B00DB4">
      <w:pPr>
        <w:spacing w:before="103" w:line="256" w:lineRule="auto"/>
        <w:ind w:right="210" w:firstLine="448"/>
        <w:jc w:val="both"/>
        <w:rPr>
          <w:rFonts w:ascii="微软雅黑" w:eastAsia="微软雅黑" w:hAnsi="微软雅黑" w:cs="微软雅黑" w:hint="eastAsia"/>
          <w:noProof/>
          <w:spacing w:val="7"/>
          <w:lang w:eastAsia="zh-CN"/>
        </w:rPr>
      </w:pPr>
      <w:r w:rsidRPr="009D6EE2">
        <w:rPr>
          <w:rFonts w:ascii="微软雅黑" w:eastAsia="微软雅黑" w:hAnsi="微软雅黑" w:cs="微软雅黑"/>
          <w:noProof/>
          <w:spacing w:val="7"/>
          <w:lang w:eastAsia="zh-CN"/>
        </w:rPr>
        <w:t>隔夜，国际贵金属期货收盘集体下跌，COMEX黄金期货跌1.34%报4136.70美元/盎司，COMEX白银期货跌2.67%报60.05美元/盎司。海外方面，国庆假期期间公布的美国8月核心PCE物价指数以及非农报告均弱于预期及前值。通胀指标与劳动市场走弱使得交易员对美联储10月份加息的押注降至20%附近。但值得注意的是美联储加息预期回落，仅带动短端利率下行，而10年期、30年期美债收益率受制于债务规模以及长期通胀预期，仍在不断走高，10年期美债收益率目前处于5.3% 上方。短端美债收益率回落对贵金属起到短暂修复效果，但由于长端美债收益率仍在继续上涨，贵金属仍面临显著压力。地缘局势上，美伊方面最新消息显示双方仍处于僵持阶段，同时，沙特与也门胡塞武装的冲突愈演愈烈。霍尔木兹海峡与曼德海峡通行仍充满风险，国庆期间布油进一步走高。国内方面，央行公布的官方储备数据显示，9月份人行增持黄金74万盎司，增持规模创23年10月以来新高。整体来看，央行购金仍是黄金有力的底部支撑，而地缘局势带来的输入性通胀担忧仍未消退，美联储年内再加息一次仍是市场基准情形，但加息时点落在10月或12月则有待观察，关注美国9月通胀数据的指引</w:t>
      </w:r>
      <w:r w:rsidR="003B1539">
        <w:rPr>
          <w:rFonts w:ascii="微软雅黑" w:eastAsia="微软雅黑" w:hAnsi="微软雅黑" w:cs="微软雅黑" w:hint="eastAsia"/>
          <w:noProof/>
          <w:spacing w:val="7"/>
          <w:lang w:eastAsia="zh-CN"/>
        </w:rPr>
        <w:t>。</w:t>
      </w:r>
    </w:p>
    <w:p w14:paraId="6AF3D94C" w14:textId="0418445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61460DE1" w:rsidR="007A477E" w:rsidRDefault="009D6EE2"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A11B35">
        <w:rPr>
          <w:rFonts w:ascii="黑体" w:eastAsia="黑体" w:hAnsi="黑体"/>
          <w:noProof/>
          <w:sz w:val="22"/>
          <w:szCs w:val="22"/>
          <w:shd w:val="clear" w:color="auto" w:fill="FFFFFF"/>
        </w:rPr>
        <w:drawing>
          <wp:inline distT="0" distB="0" distL="0" distR="0" wp14:anchorId="578F4987" wp14:editId="2CCC237E">
            <wp:extent cx="5274310" cy="1572366"/>
            <wp:effectExtent l="0" t="0" r="2540" b="8890"/>
            <wp:docPr id="1519119034" name="图片 1519119034" descr="C:\Users\Administrator\xwechat_files\wxid_vkxlzo0vqu7s22_6f5b\temp\InputTemp\2922f51c-053c-4e55-83f2-75ca088aef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2922f51c-053c-4e55-83f2-75ca088aef0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572366"/>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r w:rsidR="00990758">
        <w:rPr>
          <w:rFonts w:ascii="微软雅黑" w:eastAsia="微软雅黑" w:hAnsi="微软雅黑" w:cs="微软雅黑" w:hint="eastAsia"/>
          <w:spacing w:val="7"/>
          <w:lang w:eastAsia="zh-CN"/>
        </w:rPr>
        <w:t>iFinD</w:t>
      </w:r>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3597582F" w14:textId="77777777" w:rsidR="009D6EE2" w:rsidRPr="009D6EE2" w:rsidRDefault="009D6EE2" w:rsidP="009D6EE2">
      <w:pPr>
        <w:spacing w:before="103" w:line="256" w:lineRule="auto"/>
        <w:ind w:right="210" w:firstLine="448"/>
        <w:jc w:val="both"/>
        <w:rPr>
          <w:rFonts w:ascii="微软雅黑" w:eastAsia="微软雅黑" w:hAnsi="微软雅黑" w:cs="微软雅黑"/>
          <w:noProof/>
          <w:spacing w:val="7"/>
          <w:lang w:eastAsia="zh-CN"/>
        </w:rPr>
      </w:pPr>
      <w:r w:rsidRPr="009D6EE2">
        <w:rPr>
          <w:rFonts w:ascii="微软雅黑" w:eastAsia="微软雅黑" w:hAnsi="微软雅黑" w:cs="微软雅黑" w:hint="eastAsia"/>
          <w:noProof/>
          <w:spacing w:val="7"/>
          <w:lang w:eastAsia="zh-CN"/>
        </w:rPr>
        <w:lastRenderedPageBreak/>
        <w:t>洲际交易所</w:t>
      </w:r>
      <w:r w:rsidRPr="009D6EE2">
        <w:rPr>
          <w:rFonts w:ascii="微软雅黑" w:eastAsia="微软雅黑" w:hAnsi="微软雅黑" w:cs="微软雅黑"/>
          <w:noProof/>
          <w:spacing w:val="7"/>
          <w:lang w:eastAsia="zh-CN"/>
        </w:rPr>
        <w:t>(ICE)</w:t>
      </w:r>
      <w:r w:rsidRPr="009D6EE2">
        <w:rPr>
          <w:rFonts w:ascii="微软雅黑" w:eastAsia="微软雅黑" w:hAnsi="微软雅黑" w:cs="微软雅黑" w:hint="eastAsia"/>
          <w:noProof/>
          <w:spacing w:val="7"/>
          <w:lang w:eastAsia="zh-CN"/>
        </w:rPr>
        <w:t>原糖期货周三触及近</w:t>
      </w:r>
      <w:r w:rsidRPr="009D6EE2">
        <w:rPr>
          <w:rFonts w:ascii="微软雅黑" w:eastAsia="微软雅黑" w:hAnsi="微软雅黑" w:cs="微软雅黑"/>
          <w:noProof/>
          <w:spacing w:val="7"/>
          <w:lang w:eastAsia="zh-CN"/>
        </w:rPr>
        <w:t>22</w:t>
      </w:r>
      <w:r w:rsidRPr="009D6EE2">
        <w:rPr>
          <w:rFonts w:ascii="微软雅黑" w:eastAsia="微软雅黑" w:hAnsi="微软雅黑" w:cs="微软雅黑" w:hint="eastAsia"/>
          <w:noProof/>
          <w:spacing w:val="7"/>
          <w:lang w:eastAsia="zh-CN"/>
        </w:rPr>
        <w:t>个月新高，但随后回落，由于基金买盘潮消退之后回落。</w:t>
      </w:r>
      <w:r w:rsidRPr="009D6EE2">
        <w:rPr>
          <w:rFonts w:ascii="微软雅黑" w:eastAsia="微软雅黑" w:hAnsi="微软雅黑" w:cs="微软雅黑"/>
          <w:noProof/>
          <w:spacing w:val="7"/>
          <w:lang w:eastAsia="zh-CN"/>
        </w:rPr>
        <w:t>ICE</w:t>
      </w:r>
      <w:r w:rsidRPr="009D6EE2">
        <w:rPr>
          <w:rFonts w:ascii="微软雅黑" w:eastAsia="微软雅黑" w:hAnsi="微软雅黑" w:cs="微软雅黑" w:hint="eastAsia"/>
          <w:noProof/>
          <w:spacing w:val="7"/>
          <w:lang w:eastAsia="zh-CN"/>
        </w:rPr>
        <w:t>交投最活跃的</w:t>
      </w:r>
      <w:r w:rsidRPr="009D6EE2">
        <w:rPr>
          <w:rFonts w:ascii="微软雅黑" w:eastAsia="微软雅黑" w:hAnsi="微软雅黑" w:cs="微软雅黑"/>
          <w:noProof/>
          <w:spacing w:val="7"/>
          <w:lang w:eastAsia="zh-CN"/>
        </w:rPr>
        <w:t>3</w:t>
      </w:r>
      <w:r w:rsidRPr="009D6EE2">
        <w:rPr>
          <w:rFonts w:ascii="微软雅黑" w:eastAsia="微软雅黑" w:hAnsi="微软雅黑" w:cs="微软雅黑" w:hint="eastAsia"/>
          <w:noProof/>
          <w:spacing w:val="7"/>
          <w:lang w:eastAsia="zh-CN"/>
        </w:rPr>
        <w:t>月原糖期货收涨</w:t>
      </w:r>
      <w:r w:rsidRPr="009D6EE2">
        <w:rPr>
          <w:rFonts w:ascii="微软雅黑" w:eastAsia="微软雅黑" w:hAnsi="微软雅黑" w:cs="微软雅黑"/>
          <w:noProof/>
          <w:spacing w:val="7"/>
          <w:lang w:eastAsia="zh-CN"/>
        </w:rPr>
        <w:t>0.01</w:t>
      </w:r>
      <w:r w:rsidRPr="009D6EE2">
        <w:rPr>
          <w:rFonts w:ascii="微软雅黑" w:eastAsia="微软雅黑" w:hAnsi="微软雅黑" w:cs="微软雅黑" w:hint="eastAsia"/>
          <w:noProof/>
          <w:spacing w:val="7"/>
          <w:lang w:eastAsia="zh-CN"/>
        </w:rPr>
        <w:t>美分或</w:t>
      </w:r>
      <w:r w:rsidRPr="009D6EE2">
        <w:rPr>
          <w:rFonts w:ascii="微软雅黑" w:eastAsia="微软雅黑" w:hAnsi="微软雅黑" w:cs="微软雅黑"/>
          <w:noProof/>
          <w:spacing w:val="7"/>
          <w:lang w:eastAsia="zh-CN"/>
        </w:rPr>
        <w:t>0.05%</w:t>
      </w:r>
      <w:r w:rsidRPr="009D6EE2">
        <w:rPr>
          <w:rFonts w:ascii="微软雅黑" w:eastAsia="微软雅黑" w:hAnsi="微软雅黑" w:cs="微软雅黑" w:hint="eastAsia"/>
          <w:noProof/>
          <w:spacing w:val="7"/>
          <w:lang w:eastAsia="zh-CN"/>
        </w:rPr>
        <w:t>，结算价报每磅</w:t>
      </w:r>
      <w:r w:rsidRPr="009D6EE2">
        <w:rPr>
          <w:rFonts w:ascii="微软雅黑" w:eastAsia="微软雅黑" w:hAnsi="微软雅黑" w:cs="微软雅黑"/>
          <w:noProof/>
          <w:spacing w:val="7"/>
          <w:lang w:eastAsia="zh-CN"/>
        </w:rPr>
        <w:t>20.83</w:t>
      </w:r>
      <w:r w:rsidRPr="009D6EE2">
        <w:rPr>
          <w:rFonts w:ascii="微软雅黑" w:eastAsia="微软雅黑" w:hAnsi="微软雅黑" w:cs="微软雅黑" w:hint="eastAsia"/>
          <w:noProof/>
          <w:spacing w:val="7"/>
          <w:lang w:eastAsia="zh-CN"/>
        </w:rPr>
        <w:t>美分。</w:t>
      </w:r>
    </w:p>
    <w:p w14:paraId="3F44DEBC" w14:textId="0A1EE11D" w:rsidR="00C27A84" w:rsidRDefault="009D6EE2" w:rsidP="009D6EE2">
      <w:pPr>
        <w:spacing w:before="103" w:line="256" w:lineRule="auto"/>
        <w:ind w:right="210" w:firstLine="448"/>
        <w:jc w:val="both"/>
        <w:rPr>
          <w:rFonts w:ascii="微软雅黑" w:eastAsia="微软雅黑" w:hAnsi="微软雅黑" w:cs="微软雅黑" w:hint="eastAsia"/>
          <w:noProof/>
          <w:spacing w:val="7"/>
          <w:lang w:eastAsia="zh-CN"/>
        </w:rPr>
      </w:pPr>
      <w:r w:rsidRPr="009D6EE2">
        <w:rPr>
          <w:rFonts w:ascii="微软雅黑" w:eastAsia="微软雅黑" w:hAnsi="微软雅黑" w:cs="微软雅黑" w:hint="eastAsia"/>
          <w:noProof/>
          <w:spacing w:val="7"/>
          <w:lang w:eastAsia="zh-CN"/>
        </w:rPr>
        <w:t>国际方面，印度糖及生物能源制造商协会</w:t>
      </w:r>
      <w:r w:rsidRPr="009D6EE2">
        <w:rPr>
          <w:rFonts w:ascii="微软雅黑" w:eastAsia="微软雅黑" w:hAnsi="微软雅黑" w:cs="微软雅黑"/>
          <w:noProof/>
          <w:spacing w:val="7"/>
          <w:lang w:eastAsia="zh-CN"/>
        </w:rPr>
        <w:t>ISMA</w:t>
      </w:r>
      <w:r w:rsidRPr="009D6EE2">
        <w:rPr>
          <w:rFonts w:ascii="微软雅黑" w:eastAsia="微软雅黑" w:hAnsi="微软雅黑" w:cs="微软雅黑" w:hint="eastAsia"/>
          <w:noProof/>
          <w:spacing w:val="7"/>
          <w:lang w:eastAsia="zh-CN"/>
        </w:rPr>
        <w:t>总干事表示，由于主要产糖邦季风降雨低于正常水平，引发对</w:t>
      </w:r>
      <w:r w:rsidRPr="009D6EE2">
        <w:rPr>
          <w:rFonts w:ascii="微软雅黑" w:eastAsia="微软雅黑" w:hAnsi="微软雅黑" w:cs="微软雅黑"/>
          <w:noProof/>
          <w:spacing w:val="7"/>
          <w:lang w:eastAsia="zh-CN"/>
        </w:rPr>
        <w:t>2027</w:t>
      </w:r>
      <w:r w:rsidRPr="009D6EE2">
        <w:rPr>
          <w:rFonts w:ascii="微软雅黑" w:eastAsia="微软雅黑" w:hAnsi="微软雅黑" w:cs="微软雅黑" w:hint="eastAsia"/>
          <w:noProof/>
          <w:spacing w:val="7"/>
          <w:lang w:eastAsia="zh-CN"/>
        </w:rPr>
        <w:t>年甘蔗作物的担忧，印度明年食糖出口的空间可能有限</w:t>
      </w:r>
      <w:r w:rsidR="0071516F">
        <w:rPr>
          <w:rFonts w:ascii="微软雅黑" w:eastAsia="微软雅黑" w:hAnsi="微软雅黑" w:cs="微软雅黑" w:hint="eastAsia"/>
          <w:noProof/>
          <w:spacing w:val="7"/>
          <w:lang w:eastAsia="zh-CN"/>
        </w:rPr>
        <w:t>。</w:t>
      </w:r>
    </w:p>
    <w:p w14:paraId="2031B9D4" w14:textId="058AF77B" w:rsidR="00C24CC6" w:rsidRPr="00CF1235" w:rsidRDefault="004D5774" w:rsidP="00C27A84">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6CE20377" w:rsidR="007A477E" w:rsidRPr="00786136" w:rsidRDefault="009D6EE2"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drawing>
          <wp:inline distT="0" distB="0" distL="0" distR="0" wp14:anchorId="2BCF07A2" wp14:editId="1EB55009">
            <wp:extent cx="5274310" cy="2157730"/>
            <wp:effectExtent l="0" t="0" r="2540" b="0"/>
            <wp:docPr id="1149988308" name="图片 4" descr="QQ截图20261008083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3" descr="QQ截图2026100808305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2157730"/>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19838283" w14:textId="77777777" w:rsidR="009D6EE2" w:rsidRPr="009D6EE2" w:rsidRDefault="009D6EE2" w:rsidP="009D6EE2">
      <w:pPr>
        <w:spacing w:before="103" w:line="256" w:lineRule="auto"/>
        <w:ind w:right="210" w:firstLine="448"/>
        <w:jc w:val="both"/>
        <w:rPr>
          <w:rFonts w:ascii="微软雅黑" w:eastAsia="微软雅黑" w:hAnsi="微软雅黑" w:cs="微软雅黑"/>
          <w:noProof/>
          <w:spacing w:val="7"/>
          <w:lang w:eastAsia="zh-CN"/>
        </w:rPr>
      </w:pPr>
      <w:r w:rsidRPr="009D6EE2">
        <w:rPr>
          <w:rFonts w:ascii="微软雅黑" w:eastAsia="微软雅黑" w:hAnsi="微软雅黑" w:cs="微软雅黑" w:hint="eastAsia"/>
          <w:noProof/>
          <w:spacing w:val="7"/>
          <w:lang w:eastAsia="zh-CN"/>
        </w:rPr>
        <w:t>洲际交易所</w:t>
      </w:r>
      <w:r w:rsidRPr="009D6EE2">
        <w:rPr>
          <w:rFonts w:ascii="微软雅黑" w:eastAsia="微软雅黑" w:hAnsi="微软雅黑" w:cs="微软雅黑"/>
          <w:noProof/>
          <w:spacing w:val="7"/>
          <w:lang w:eastAsia="zh-CN"/>
        </w:rPr>
        <w:t>(ICE)</w:t>
      </w:r>
      <w:r w:rsidRPr="009D6EE2">
        <w:rPr>
          <w:rFonts w:ascii="微软雅黑" w:eastAsia="微软雅黑" w:hAnsi="微软雅黑" w:cs="微软雅黑" w:hint="eastAsia"/>
          <w:noProof/>
          <w:spacing w:val="7"/>
          <w:lang w:eastAsia="zh-CN"/>
        </w:rPr>
        <w:t>棉花期货周三下跌，因近期上涨后获利了结和美元走强打压，同时更广泛的风险规避情绪使交易商保持谨慎。</w:t>
      </w:r>
      <w:r w:rsidRPr="009D6EE2">
        <w:rPr>
          <w:rFonts w:ascii="微软雅黑" w:eastAsia="微软雅黑" w:hAnsi="微软雅黑" w:cs="微软雅黑"/>
          <w:noProof/>
          <w:spacing w:val="7"/>
          <w:lang w:eastAsia="zh-CN"/>
        </w:rPr>
        <w:t>ICE 12</w:t>
      </w:r>
      <w:r w:rsidRPr="009D6EE2">
        <w:rPr>
          <w:rFonts w:ascii="微软雅黑" w:eastAsia="微软雅黑" w:hAnsi="微软雅黑" w:cs="微软雅黑" w:hint="eastAsia"/>
          <w:noProof/>
          <w:spacing w:val="7"/>
          <w:lang w:eastAsia="zh-CN"/>
        </w:rPr>
        <w:t>月棉花期货合约下跌</w:t>
      </w:r>
      <w:r w:rsidRPr="009D6EE2">
        <w:rPr>
          <w:rFonts w:ascii="微软雅黑" w:eastAsia="微软雅黑" w:hAnsi="微软雅黑" w:cs="微软雅黑"/>
          <w:noProof/>
          <w:spacing w:val="7"/>
          <w:lang w:eastAsia="zh-CN"/>
        </w:rPr>
        <w:t>1.18</w:t>
      </w:r>
      <w:r w:rsidRPr="009D6EE2">
        <w:rPr>
          <w:rFonts w:ascii="微软雅黑" w:eastAsia="微软雅黑" w:hAnsi="微软雅黑" w:cs="微软雅黑" w:hint="eastAsia"/>
          <w:noProof/>
          <w:spacing w:val="7"/>
          <w:lang w:eastAsia="zh-CN"/>
        </w:rPr>
        <w:t>美分或</w:t>
      </w:r>
      <w:r w:rsidRPr="009D6EE2">
        <w:rPr>
          <w:rFonts w:ascii="微软雅黑" w:eastAsia="微软雅黑" w:hAnsi="微软雅黑" w:cs="微软雅黑"/>
          <w:noProof/>
          <w:spacing w:val="7"/>
          <w:lang w:eastAsia="zh-CN"/>
        </w:rPr>
        <w:t>1.45%</w:t>
      </w:r>
      <w:r w:rsidRPr="009D6EE2">
        <w:rPr>
          <w:rFonts w:ascii="微软雅黑" w:eastAsia="微软雅黑" w:hAnsi="微软雅黑" w:cs="微软雅黑" w:hint="eastAsia"/>
          <w:noProof/>
          <w:spacing w:val="7"/>
          <w:lang w:eastAsia="zh-CN"/>
        </w:rPr>
        <w:t>，结算价报每磅</w:t>
      </w:r>
      <w:r w:rsidRPr="009D6EE2">
        <w:rPr>
          <w:rFonts w:ascii="微软雅黑" w:eastAsia="微软雅黑" w:hAnsi="微软雅黑" w:cs="微软雅黑"/>
          <w:noProof/>
          <w:spacing w:val="7"/>
          <w:lang w:eastAsia="zh-CN"/>
        </w:rPr>
        <w:t>80.03</w:t>
      </w:r>
      <w:r w:rsidRPr="009D6EE2">
        <w:rPr>
          <w:rFonts w:ascii="微软雅黑" w:eastAsia="微软雅黑" w:hAnsi="微软雅黑" w:cs="微软雅黑" w:hint="eastAsia"/>
          <w:noProof/>
          <w:spacing w:val="7"/>
          <w:lang w:eastAsia="zh-CN"/>
        </w:rPr>
        <w:t>美分。</w:t>
      </w:r>
    </w:p>
    <w:p w14:paraId="0DE264A7" w14:textId="6532ADE6" w:rsidR="00ED4A18" w:rsidRDefault="009D6EE2" w:rsidP="009D6EE2">
      <w:pPr>
        <w:spacing w:before="103" w:line="256" w:lineRule="auto"/>
        <w:ind w:right="210" w:firstLine="448"/>
        <w:jc w:val="both"/>
        <w:rPr>
          <w:rFonts w:ascii="微软雅黑" w:eastAsia="微软雅黑" w:hAnsi="微软雅黑" w:cs="微软雅黑" w:hint="eastAsia"/>
          <w:noProof/>
          <w:spacing w:val="7"/>
          <w:lang w:eastAsia="zh-CN"/>
        </w:rPr>
      </w:pPr>
      <w:r w:rsidRPr="009D6EE2">
        <w:rPr>
          <w:rFonts w:ascii="微软雅黑" w:eastAsia="微软雅黑" w:hAnsi="微软雅黑" w:cs="微软雅黑" w:hint="eastAsia"/>
          <w:noProof/>
          <w:spacing w:val="7"/>
          <w:lang w:eastAsia="zh-CN"/>
        </w:rPr>
        <w:t>国际方面，美国农业部</w:t>
      </w:r>
      <w:r w:rsidRPr="009D6EE2">
        <w:rPr>
          <w:rFonts w:ascii="微软雅黑" w:eastAsia="微软雅黑" w:hAnsi="微软雅黑" w:cs="微软雅黑"/>
          <w:noProof/>
          <w:spacing w:val="7"/>
          <w:lang w:eastAsia="zh-CN"/>
        </w:rPr>
        <w:t>(USDA)</w:t>
      </w:r>
      <w:r w:rsidRPr="009D6EE2">
        <w:rPr>
          <w:rFonts w:ascii="微软雅黑" w:eastAsia="微软雅黑" w:hAnsi="微软雅黑" w:cs="微软雅黑" w:hint="eastAsia"/>
          <w:noProof/>
          <w:spacing w:val="7"/>
          <w:lang w:eastAsia="zh-CN"/>
        </w:rPr>
        <w:t>公布的出口销售报告显示，</w:t>
      </w:r>
      <w:r w:rsidRPr="009D6EE2">
        <w:rPr>
          <w:rFonts w:ascii="微软雅黑" w:eastAsia="微软雅黑" w:hAnsi="微软雅黑" w:cs="微软雅黑"/>
          <w:noProof/>
          <w:spacing w:val="7"/>
          <w:lang w:eastAsia="zh-CN"/>
        </w:rPr>
        <w:t>9</w:t>
      </w:r>
      <w:r w:rsidRPr="009D6EE2">
        <w:rPr>
          <w:rFonts w:ascii="微软雅黑" w:eastAsia="微软雅黑" w:hAnsi="微软雅黑" w:cs="微软雅黑" w:hint="eastAsia"/>
          <w:noProof/>
          <w:spacing w:val="7"/>
          <w:lang w:eastAsia="zh-CN"/>
        </w:rPr>
        <w:t>月</w:t>
      </w:r>
      <w:r w:rsidRPr="009D6EE2">
        <w:rPr>
          <w:rFonts w:ascii="微软雅黑" w:eastAsia="微软雅黑" w:hAnsi="微软雅黑" w:cs="微软雅黑"/>
          <w:noProof/>
          <w:spacing w:val="7"/>
          <w:lang w:eastAsia="zh-CN"/>
        </w:rPr>
        <w:t>24</w:t>
      </w:r>
      <w:r w:rsidRPr="009D6EE2">
        <w:rPr>
          <w:rFonts w:ascii="微软雅黑" w:eastAsia="微软雅黑" w:hAnsi="微软雅黑" w:cs="微软雅黑" w:hint="eastAsia"/>
          <w:noProof/>
          <w:spacing w:val="7"/>
          <w:lang w:eastAsia="zh-CN"/>
        </w:rPr>
        <w:t>日止当周，美国当前市场年度陆地棉出口销售净增</w:t>
      </w:r>
      <w:r w:rsidRPr="009D6EE2">
        <w:rPr>
          <w:rFonts w:ascii="微软雅黑" w:eastAsia="微软雅黑" w:hAnsi="微软雅黑" w:cs="微软雅黑"/>
          <w:noProof/>
          <w:spacing w:val="7"/>
          <w:lang w:eastAsia="zh-CN"/>
        </w:rPr>
        <w:t>202567</w:t>
      </w:r>
      <w:r w:rsidRPr="009D6EE2">
        <w:rPr>
          <w:rFonts w:ascii="微软雅黑" w:eastAsia="微软雅黑" w:hAnsi="微软雅黑" w:cs="微软雅黑" w:hint="eastAsia"/>
          <w:noProof/>
          <w:spacing w:val="7"/>
          <w:lang w:eastAsia="zh-CN"/>
        </w:rPr>
        <w:t>包，较之前一周减少</w:t>
      </w:r>
      <w:r w:rsidRPr="009D6EE2">
        <w:rPr>
          <w:rFonts w:ascii="微软雅黑" w:eastAsia="微软雅黑" w:hAnsi="微软雅黑" w:cs="微软雅黑"/>
          <w:noProof/>
          <w:spacing w:val="7"/>
          <w:lang w:eastAsia="zh-CN"/>
        </w:rPr>
        <w:t>12%</w:t>
      </w:r>
      <w:r w:rsidRPr="009D6EE2">
        <w:rPr>
          <w:rFonts w:ascii="微软雅黑" w:eastAsia="微软雅黑" w:hAnsi="微软雅黑" w:cs="微软雅黑" w:hint="eastAsia"/>
          <w:noProof/>
          <w:spacing w:val="7"/>
          <w:lang w:eastAsia="zh-CN"/>
        </w:rPr>
        <w:t>，但较前四周均值显著增加</w:t>
      </w:r>
      <w:r w:rsidRPr="009D6EE2">
        <w:rPr>
          <w:rFonts w:ascii="微软雅黑" w:eastAsia="微软雅黑" w:hAnsi="微软雅黑" w:cs="微软雅黑"/>
          <w:noProof/>
          <w:spacing w:val="7"/>
          <w:lang w:eastAsia="zh-CN"/>
        </w:rPr>
        <w:t>101%</w:t>
      </w:r>
      <w:r w:rsidR="00ED4A18" w:rsidRPr="00ED4A18">
        <w:rPr>
          <w:rFonts w:ascii="微软雅黑" w:eastAsia="微软雅黑" w:hAnsi="微软雅黑" w:cs="微软雅黑" w:hint="eastAsia"/>
          <w:noProof/>
          <w:spacing w:val="7"/>
          <w:lang w:eastAsia="zh-CN"/>
        </w:rPr>
        <w:t>。</w:t>
      </w:r>
    </w:p>
    <w:p w14:paraId="7D3DBD43" w14:textId="23B91188" w:rsidR="00C24CC6" w:rsidRPr="00C24CC6" w:rsidRDefault="00F728F3" w:rsidP="00ED4A18">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677B800F" w:rsidR="00C24CC6" w:rsidRDefault="009D6EE2"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drawing>
          <wp:inline distT="0" distB="0" distL="0" distR="0" wp14:anchorId="2DF0C9C3" wp14:editId="07ECB3AB">
            <wp:extent cx="5303520" cy="2103120"/>
            <wp:effectExtent l="0" t="0" r="0" b="0"/>
            <wp:docPr id="2121473299" name="图片 5" descr="QQ截图20261008083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5" descr="QQ截图2026100808310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03520" cy="2103120"/>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lastRenderedPageBreak/>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r>
        <w:rPr>
          <w:rFonts w:ascii="微软雅黑" w:eastAsia="微软雅黑" w:hAnsi="微软雅黑" w:cs="微软雅黑"/>
          <w:spacing w:val="13"/>
          <w:sz w:val="24"/>
          <w:szCs w:val="24"/>
        </w:rPr>
        <w:t xml:space="preserve">客服邮箱： </w:t>
      </w:r>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r>
        <w:rPr>
          <w:rFonts w:ascii="微软雅黑" w:eastAsia="微软雅黑" w:hAnsi="微软雅黑" w:cs="微软雅黑"/>
          <w:sz w:val="24"/>
          <w:szCs w:val="24"/>
        </w:rPr>
        <w:t>ruida</w:t>
      </w:r>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r>
        <w:rPr>
          <w:rFonts w:ascii="微软雅黑" w:eastAsia="微软雅黑" w:hAnsi="微软雅黑" w:cs="微软雅黑"/>
          <w:spacing w:val="16"/>
          <w:sz w:val="24"/>
          <w:szCs w:val="24"/>
          <w:lang w:eastAsia="zh-CN"/>
        </w:rPr>
        <w:t>地址:</w:t>
      </w:r>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3"/>
      <w:footerReference w:type="default" r:id="rId24"/>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F9191" w14:textId="77777777" w:rsidR="004B7714" w:rsidRDefault="004B7714">
      <w:pPr>
        <w:ind w:right="210" w:firstLine="420"/>
      </w:pPr>
      <w:r>
        <w:separator/>
      </w:r>
    </w:p>
  </w:endnote>
  <w:endnote w:type="continuationSeparator" w:id="0">
    <w:p w14:paraId="3589292D" w14:textId="77777777" w:rsidR="004B7714" w:rsidRDefault="004B7714">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EEB6C" w14:textId="77777777" w:rsidR="004B7714" w:rsidRDefault="004B7714">
      <w:pPr>
        <w:ind w:right="210" w:firstLine="420"/>
      </w:pPr>
      <w:r>
        <w:separator/>
      </w:r>
    </w:p>
  </w:footnote>
  <w:footnote w:type="continuationSeparator" w:id="0">
    <w:p w14:paraId="635A8248" w14:textId="77777777" w:rsidR="004B7714" w:rsidRDefault="004B7714">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1258319767"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039"/>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E4DA6"/>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99F"/>
    <w:rsid w:val="00122DD8"/>
    <w:rsid w:val="001239E2"/>
    <w:rsid w:val="00123C21"/>
    <w:rsid w:val="0012497B"/>
    <w:rsid w:val="001251A6"/>
    <w:rsid w:val="00126F9A"/>
    <w:rsid w:val="001270AF"/>
    <w:rsid w:val="001304A2"/>
    <w:rsid w:val="001312E0"/>
    <w:rsid w:val="001332A4"/>
    <w:rsid w:val="001344EC"/>
    <w:rsid w:val="00134CBA"/>
    <w:rsid w:val="00134DA3"/>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A2F"/>
    <w:rsid w:val="00185FC7"/>
    <w:rsid w:val="00186A36"/>
    <w:rsid w:val="00186A80"/>
    <w:rsid w:val="001872EA"/>
    <w:rsid w:val="00190A6D"/>
    <w:rsid w:val="00192306"/>
    <w:rsid w:val="00193408"/>
    <w:rsid w:val="0019366B"/>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3BFC"/>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09B8"/>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3C64"/>
    <w:rsid w:val="002A410A"/>
    <w:rsid w:val="002A444F"/>
    <w:rsid w:val="002A5CD3"/>
    <w:rsid w:val="002B07C6"/>
    <w:rsid w:val="002B2EDC"/>
    <w:rsid w:val="002B4ACE"/>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5ECB"/>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6147E"/>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507E"/>
    <w:rsid w:val="0038561C"/>
    <w:rsid w:val="0038605D"/>
    <w:rsid w:val="00386524"/>
    <w:rsid w:val="003879E8"/>
    <w:rsid w:val="00387E18"/>
    <w:rsid w:val="00387F1E"/>
    <w:rsid w:val="00387FB4"/>
    <w:rsid w:val="00390E0E"/>
    <w:rsid w:val="0039196A"/>
    <w:rsid w:val="00393F72"/>
    <w:rsid w:val="00394035"/>
    <w:rsid w:val="0039436B"/>
    <w:rsid w:val="003943A6"/>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D72"/>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17E6"/>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714"/>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840"/>
    <w:rsid w:val="004F3F05"/>
    <w:rsid w:val="004F43EA"/>
    <w:rsid w:val="004F4BD4"/>
    <w:rsid w:val="004F4E30"/>
    <w:rsid w:val="004F4EDC"/>
    <w:rsid w:val="004F5AAE"/>
    <w:rsid w:val="004F5F20"/>
    <w:rsid w:val="004F73E0"/>
    <w:rsid w:val="004F74A8"/>
    <w:rsid w:val="004F78EB"/>
    <w:rsid w:val="004F7B11"/>
    <w:rsid w:val="00500266"/>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2D16"/>
    <w:rsid w:val="005334EE"/>
    <w:rsid w:val="005337AE"/>
    <w:rsid w:val="005340E9"/>
    <w:rsid w:val="00534524"/>
    <w:rsid w:val="00534F09"/>
    <w:rsid w:val="00536675"/>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863"/>
    <w:rsid w:val="005E5DC2"/>
    <w:rsid w:val="005E5EB0"/>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0647"/>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58B"/>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B26"/>
    <w:rsid w:val="00726124"/>
    <w:rsid w:val="00726161"/>
    <w:rsid w:val="00727595"/>
    <w:rsid w:val="00727F7F"/>
    <w:rsid w:val="007300C9"/>
    <w:rsid w:val="0073097E"/>
    <w:rsid w:val="00730A9C"/>
    <w:rsid w:val="007317D2"/>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A58"/>
    <w:rsid w:val="00760E5D"/>
    <w:rsid w:val="00760F9A"/>
    <w:rsid w:val="00761650"/>
    <w:rsid w:val="00761B29"/>
    <w:rsid w:val="00762F58"/>
    <w:rsid w:val="0076448B"/>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C0BB3"/>
    <w:rsid w:val="007C1292"/>
    <w:rsid w:val="007C1951"/>
    <w:rsid w:val="007C19C6"/>
    <w:rsid w:val="007C1CAA"/>
    <w:rsid w:val="007C1E13"/>
    <w:rsid w:val="007C2ACF"/>
    <w:rsid w:val="007C30B0"/>
    <w:rsid w:val="007C30C1"/>
    <w:rsid w:val="007C3531"/>
    <w:rsid w:val="007C4D87"/>
    <w:rsid w:val="007C6841"/>
    <w:rsid w:val="007C68D7"/>
    <w:rsid w:val="007C6923"/>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B4"/>
    <w:rsid w:val="0081211E"/>
    <w:rsid w:val="00812277"/>
    <w:rsid w:val="00812AAB"/>
    <w:rsid w:val="00812B1A"/>
    <w:rsid w:val="00813E5C"/>
    <w:rsid w:val="0081401A"/>
    <w:rsid w:val="0081486F"/>
    <w:rsid w:val="00814EEB"/>
    <w:rsid w:val="0081509B"/>
    <w:rsid w:val="0081618A"/>
    <w:rsid w:val="00816288"/>
    <w:rsid w:val="0081686E"/>
    <w:rsid w:val="0082015E"/>
    <w:rsid w:val="008202A7"/>
    <w:rsid w:val="00822E53"/>
    <w:rsid w:val="00823A4C"/>
    <w:rsid w:val="0082432D"/>
    <w:rsid w:val="00826B60"/>
    <w:rsid w:val="00826C67"/>
    <w:rsid w:val="00827C4B"/>
    <w:rsid w:val="0083030D"/>
    <w:rsid w:val="008305EA"/>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4EB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9D2"/>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4C3F"/>
    <w:rsid w:val="009D5C5D"/>
    <w:rsid w:val="009D5D17"/>
    <w:rsid w:val="009D6EE2"/>
    <w:rsid w:val="009D751D"/>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329"/>
    <w:rsid w:val="00A2655E"/>
    <w:rsid w:val="00A26778"/>
    <w:rsid w:val="00A27DD1"/>
    <w:rsid w:val="00A30111"/>
    <w:rsid w:val="00A30A89"/>
    <w:rsid w:val="00A31D2C"/>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12BC"/>
    <w:rsid w:val="00A73A77"/>
    <w:rsid w:val="00A75540"/>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0A5E"/>
    <w:rsid w:val="00B11817"/>
    <w:rsid w:val="00B1212E"/>
    <w:rsid w:val="00B1238C"/>
    <w:rsid w:val="00B12E29"/>
    <w:rsid w:val="00B13C07"/>
    <w:rsid w:val="00B154FA"/>
    <w:rsid w:val="00B1563E"/>
    <w:rsid w:val="00B16059"/>
    <w:rsid w:val="00B17B95"/>
    <w:rsid w:val="00B20DD0"/>
    <w:rsid w:val="00B21B10"/>
    <w:rsid w:val="00B2200B"/>
    <w:rsid w:val="00B225A3"/>
    <w:rsid w:val="00B25DCA"/>
    <w:rsid w:val="00B264DC"/>
    <w:rsid w:val="00B27B10"/>
    <w:rsid w:val="00B27BBB"/>
    <w:rsid w:val="00B30EA5"/>
    <w:rsid w:val="00B31119"/>
    <w:rsid w:val="00B31E13"/>
    <w:rsid w:val="00B325E6"/>
    <w:rsid w:val="00B33953"/>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827"/>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0665"/>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597"/>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D00"/>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864"/>
    <w:rsid w:val="00E72B4B"/>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3FC"/>
    <w:rsid w:val="00F61894"/>
    <w:rsid w:val="00F63F89"/>
    <w:rsid w:val="00F64537"/>
    <w:rsid w:val="00F66A99"/>
    <w:rsid w:val="00F672FD"/>
    <w:rsid w:val="00F674C2"/>
    <w:rsid w:val="00F7022D"/>
    <w:rsid w:val="00F7041A"/>
    <w:rsid w:val="00F711F1"/>
    <w:rsid w:val="00F728F3"/>
    <w:rsid w:val="00F7434E"/>
    <w:rsid w:val="00F746D6"/>
    <w:rsid w:val="00F7502B"/>
    <w:rsid w:val="00F75128"/>
    <w:rsid w:val="00F764A9"/>
    <w:rsid w:val="00F76C4F"/>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4DAE"/>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732</Words>
  <Characters>4175</Characters>
  <Application>Microsoft Office Word</Application>
  <DocSecurity>0</DocSecurity>
  <Lines>34</Lines>
  <Paragraphs>9</Paragraphs>
  <ScaleCrop>false</ScaleCrop>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3</cp:revision>
  <cp:lastPrinted>2026-09-24T02:10:00Z</cp:lastPrinted>
  <dcterms:created xsi:type="dcterms:W3CDTF">2026-10-08T00:19:00Z</dcterms:created>
  <dcterms:modified xsi:type="dcterms:W3CDTF">2026-10-08T00:53:00Z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