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54BD" w14:textId="77777777" w:rsidR="00993B64" w:rsidRDefault="00E42547">
      <w:pPr>
        <w:pStyle w:val="a3"/>
        <w:spacing w:line="256" w:lineRule="auto"/>
      </w:pPr>
      <w:r>
        <w:rPr>
          <w:noProof/>
          <w:lang w:eastAsia="zh-CN"/>
        </w:rPr>
        <mc:AlternateContent>
          <mc:Choice Requires="wps">
            <w:drawing>
              <wp:anchor distT="0" distB="0" distL="114300" distR="114300" simplePos="0" relativeHeight="251659264" behindDoc="0" locked="0" layoutInCell="0" allowOverlap="1" wp14:anchorId="1EC38C8E" wp14:editId="4EF3E825">
                <wp:simplePos x="0" y="0"/>
                <wp:positionH relativeFrom="page">
                  <wp:posOffset>893445</wp:posOffset>
                </wp:positionH>
                <wp:positionV relativeFrom="page">
                  <wp:posOffset>3441700</wp:posOffset>
                </wp:positionV>
                <wp:extent cx="1376680" cy="31750"/>
                <wp:effectExtent l="0" t="0" r="13970" b="6350"/>
                <wp:wrapNone/>
                <wp:docPr id="8" name="矩形 8"/>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w:pict>
              <v:rect w14:anchorId="0659A251" id="矩形 8" o:spid="_x0000_s1026" style="position:absolute;margin-left:70.35pt;margin-top:271pt;width:108.4pt;height:2.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" o:allowincell="f" stroked="f">
                <w10:wrap anchorx="page" anchory="page"/>
              </v:rect>
            </w:pict>
          </mc:Fallback>
        </mc:AlternateContent>
      </w:r>
    </w:p>
    <w:p w14:paraId="5338A077" w14:textId="77777777" w:rsidR="00993B64" w:rsidRDefault="00993B64">
      <w:pPr>
        <w:pStyle w:val="a3"/>
        <w:spacing w:line="256" w:lineRule="auto"/>
      </w:pPr>
    </w:p>
    <w:p w14:paraId="3E70CBD9" w14:textId="77777777" w:rsidR="00993B64" w:rsidRDefault="00993B64">
      <w:pPr>
        <w:pStyle w:val="a3"/>
        <w:spacing w:line="256" w:lineRule="auto"/>
      </w:pPr>
    </w:p>
    <w:p w14:paraId="08491CC7" w14:textId="77777777" w:rsidR="00993B64" w:rsidRDefault="00993B64">
      <w:pPr>
        <w:pStyle w:val="a3"/>
        <w:spacing w:line="256" w:lineRule="auto"/>
      </w:pPr>
    </w:p>
    <w:p w14:paraId="77E1A2B4" w14:textId="77777777" w:rsidR="00993B64" w:rsidRDefault="00993B64">
      <w:pPr>
        <w:pStyle w:val="a3"/>
        <w:spacing w:line="256" w:lineRule="auto"/>
      </w:pPr>
    </w:p>
    <w:p w14:paraId="262BDE3C" w14:textId="77777777" w:rsidR="00993B64" w:rsidRDefault="00993B64">
      <w:pPr>
        <w:pStyle w:val="a3"/>
        <w:spacing w:line="256" w:lineRule="auto"/>
      </w:pPr>
    </w:p>
    <w:p w14:paraId="7BF96D99" w14:textId="77777777" w:rsidR="00993B64" w:rsidRDefault="00E42547">
      <w:pPr>
        <w:ind w:firstLine="1421"/>
        <w:rPr>
          <w:rFonts w:eastAsia="宋体"/>
          <w:lang w:eastAsia="zh-CN"/>
        </w:rPr>
      </w:pPr>
      <w:r>
        <w:rPr>
          <w:rFonts w:eastAsia="宋体" w:hint="eastAsia"/>
          <w:noProof/>
          <w:lang w:eastAsia="zh-CN"/>
        </w:rPr>
        <w:drawing>
          <wp:inline distT="0" distB="0" distL="114300" distR="114300" wp14:anchorId="7E1DB4FF" wp14:editId="54B5878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2AEE8390" w14:textId="77777777" w:rsidR="00993B64" w:rsidRDefault="00E42547">
      <w:pPr>
        <w:ind w:firstLine="1421"/>
        <w:rPr>
          <w:rFonts w:ascii="微软雅黑" w:eastAsia="微软雅黑" w:hAnsi="微软雅黑" w:cs="微软雅黑" w:hint="eastAsia"/>
          <w:sz w:val="96"/>
          <w:szCs w:val="96"/>
          <w:lang w:eastAsia="zh-CN"/>
        </w:rPr>
      </w:pPr>
      <w:r>
        <w:rPr>
          <w:rFonts w:ascii="微软雅黑" w:eastAsia="微软雅黑" w:hAnsi="微软雅黑" w:cs="微软雅黑"/>
          <w:b/>
          <w:bCs/>
          <w:color w:val="FFFFFF"/>
          <w:spacing w:val="6"/>
          <w:sz w:val="96"/>
          <w:szCs w:val="96"/>
          <w:lang w:eastAsia="zh-CN"/>
        </w:rPr>
        <w:t>周度市场报告</w:t>
      </w:r>
    </w:p>
    <w:p w14:paraId="1B3A0441" w14:textId="77777777" w:rsidR="00993B64" w:rsidRDefault="00993B64">
      <w:pPr>
        <w:pStyle w:val="a3"/>
        <w:spacing w:line="244" w:lineRule="auto"/>
        <w:rPr>
          <w:lang w:eastAsia="zh-CN"/>
        </w:rPr>
      </w:pPr>
    </w:p>
    <w:p w14:paraId="1BC1FC65" w14:textId="77777777" w:rsidR="00993B64" w:rsidRDefault="00993B64">
      <w:pPr>
        <w:pStyle w:val="a3"/>
        <w:spacing w:line="244" w:lineRule="auto"/>
        <w:rPr>
          <w:lang w:eastAsia="zh-CN"/>
        </w:rPr>
      </w:pPr>
    </w:p>
    <w:p w14:paraId="7BFC6CCE" w14:textId="77777777" w:rsidR="00993B64" w:rsidRDefault="00993B64">
      <w:pPr>
        <w:pStyle w:val="a3"/>
        <w:spacing w:line="244" w:lineRule="auto"/>
        <w:rPr>
          <w:lang w:eastAsia="zh-CN"/>
        </w:rPr>
      </w:pPr>
    </w:p>
    <w:p w14:paraId="1DE70AEE" w14:textId="77777777" w:rsidR="00993B64" w:rsidRDefault="00993B64">
      <w:pPr>
        <w:pStyle w:val="a3"/>
        <w:spacing w:line="244" w:lineRule="auto"/>
        <w:rPr>
          <w:lang w:eastAsia="zh-CN"/>
        </w:rPr>
      </w:pPr>
    </w:p>
    <w:p w14:paraId="439B1C1C" w14:textId="77777777" w:rsidR="00993B64" w:rsidRDefault="00993B64">
      <w:pPr>
        <w:pStyle w:val="a3"/>
        <w:spacing w:line="244" w:lineRule="auto"/>
        <w:rPr>
          <w:lang w:eastAsia="zh-CN"/>
        </w:rPr>
      </w:pPr>
    </w:p>
    <w:p w14:paraId="30923B3C" w14:textId="77777777" w:rsidR="00993B64" w:rsidRPr="00437F13" w:rsidRDefault="00993B64">
      <w:pPr>
        <w:pStyle w:val="a3"/>
        <w:spacing w:line="244" w:lineRule="auto"/>
        <w:rPr>
          <w:lang w:eastAsia="zh-CN"/>
        </w:rPr>
      </w:pPr>
    </w:p>
    <w:p w14:paraId="74F73733" w14:textId="77777777" w:rsidR="00993B64" w:rsidRDefault="00993B64">
      <w:pPr>
        <w:pStyle w:val="a3"/>
        <w:spacing w:line="244" w:lineRule="auto"/>
        <w:rPr>
          <w:lang w:eastAsia="zh-CN"/>
        </w:rPr>
      </w:pPr>
    </w:p>
    <w:p w14:paraId="4B0D8787" w14:textId="77777777" w:rsidR="00993B64" w:rsidRDefault="00993B64">
      <w:pPr>
        <w:pStyle w:val="a3"/>
        <w:spacing w:line="244" w:lineRule="auto"/>
        <w:rPr>
          <w:lang w:eastAsia="zh-CN"/>
        </w:rPr>
      </w:pPr>
    </w:p>
    <w:p w14:paraId="61152460" w14:textId="77777777" w:rsidR="00993B64" w:rsidRDefault="00993B64">
      <w:pPr>
        <w:pStyle w:val="a3"/>
        <w:spacing w:line="245" w:lineRule="auto"/>
        <w:rPr>
          <w:lang w:eastAsia="zh-CN"/>
        </w:rPr>
      </w:pPr>
    </w:p>
    <w:p w14:paraId="03216B05" w14:textId="77777777" w:rsidR="00993B64" w:rsidRDefault="00993B64">
      <w:pPr>
        <w:pStyle w:val="a3"/>
        <w:spacing w:line="245" w:lineRule="auto"/>
        <w:rPr>
          <w:lang w:eastAsia="zh-CN"/>
        </w:rPr>
      </w:pPr>
    </w:p>
    <w:p w14:paraId="341340C3" w14:textId="77777777" w:rsidR="00993B64" w:rsidRDefault="00993B64">
      <w:pPr>
        <w:pStyle w:val="a3"/>
        <w:spacing w:line="245" w:lineRule="auto"/>
        <w:rPr>
          <w:lang w:eastAsia="zh-CN"/>
        </w:rPr>
      </w:pPr>
    </w:p>
    <w:p w14:paraId="61A8372E" w14:textId="77777777" w:rsidR="00993B64" w:rsidRDefault="00993B64">
      <w:pPr>
        <w:pStyle w:val="a3"/>
        <w:spacing w:line="245" w:lineRule="auto"/>
        <w:rPr>
          <w:lang w:eastAsia="zh-CN"/>
        </w:rPr>
      </w:pPr>
    </w:p>
    <w:p w14:paraId="0D59D55A" w14:textId="77777777" w:rsidR="00993B64" w:rsidRDefault="00993B64">
      <w:pPr>
        <w:pStyle w:val="a3"/>
        <w:spacing w:line="245" w:lineRule="auto"/>
        <w:rPr>
          <w:lang w:eastAsia="zh-CN"/>
        </w:rPr>
      </w:pPr>
    </w:p>
    <w:p w14:paraId="4A5A97EA" w14:textId="77777777" w:rsidR="00993B64" w:rsidRDefault="00993B64">
      <w:pPr>
        <w:pStyle w:val="a3"/>
        <w:spacing w:line="245" w:lineRule="auto"/>
        <w:rPr>
          <w:lang w:eastAsia="zh-CN"/>
        </w:rPr>
      </w:pPr>
    </w:p>
    <w:p w14:paraId="1082CB05" w14:textId="77777777" w:rsidR="00993B64" w:rsidRDefault="00993B64">
      <w:pPr>
        <w:pStyle w:val="a3"/>
        <w:spacing w:line="245" w:lineRule="auto"/>
        <w:rPr>
          <w:lang w:eastAsia="zh-CN"/>
        </w:rPr>
      </w:pPr>
    </w:p>
    <w:p w14:paraId="04B33E96" w14:textId="77777777" w:rsidR="00993B64" w:rsidRDefault="00993B64">
      <w:pPr>
        <w:pStyle w:val="a3"/>
        <w:spacing w:line="245" w:lineRule="auto"/>
        <w:rPr>
          <w:lang w:eastAsia="zh-CN"/>
        </w:rPr>
      </w:pPr>
    </w:p>
    <w:p w14:paraId="6B74A3B5" w14:textId="77777777" w:rsidR="00993B64" w:rsidRDefault="00993B64">
      <w:pPr>
        <w:pStyle w:val="a3"/>
        <w:spacing w:line="245" w:lineRule="auto"/>
        <w:rPr>
          <w:lang w:eastAsia="zh-CN"/>
        </w:rPr>
      </w:pPr>
    </w:p>
    <w:p w14:paraId="74B93ED4" w14:textId="77777777" w:rsidR="00993B64" w:rsidRDefault="00993B64">
      <w:pPr>
        <w:pStyle w:val="a3"/>
        <w:spacing w:line="245" w:lineRule="auto"/>
        <w:rPr>
          <w:lang w:eastAsia="zh-CN"/>
        </w:rPr>
      </w:pPr>
    </w:p>
    <w:p w14:paraId="01AC3066" w14:textId="77777777" w:rsidR="00993B64" w:rsidRDefault="00993B64">
      <w:pPr>
        <w:pStyle w:val="a3"/>
        <w:spacing w:line="245" w:lineRule="auto"/>
        <w:rPr>
          <w:lang w:eastAsia="zh-CN"/>
        </w:rPr>
      </w:pPr>
    </w:p>
    <w:p w14:paraId="45C96364" w14:textId="77777777" w:rsidR="00993B64" w:rsidRDefault="00993B64">
      <w:pPr>
        <w:pStyle w:val="a3"/>
        <w:spacing w:line="245" w:lineRule="auto"/>
        <w:rPr>
          <w:lang w:eastAsia="zh-CN"/>
        </w:rPr>
      </w:pPr>
    </w:p>
    <w:p w14:paraId="59F6BEDB" w14:textId="77777777" w:rsidR="00993B64" w:rsidRDefault="00993B64">
      <w:pPr>
        <w:pStyle w:val="a3"/>
        <w:spacing w:line="245" w:lineRule="auto"/>
        <w:rPr>
          <w:lang w:eastAsia="zh-CN"/>
        </w:rPr>
      </w:pPr>
    </w:p>
    <w:p w14:paraId="6A04CBFF" w14:textId="77777777" w:rsidR="00993B64" w:rsidRDefault="00993B64">
      <w:pPr>
        <w:pStyle w:val="a3"/>
        <w:spacing w:line="245" w:lineRule="auto"/>
        <w:rPr>
          <w:lang w:eastAsia="zh-CN"/>
        </w:rPr>
      </w:pPr>
    </w:p>
    <w:p w14:paraId="5512D9D1" w14:textId="77777777" w:rsidR="00993B64" w:rsidRDefault="00993B64">
      <w:pPr>
        <w:pStyle w:val="a3"/>
        <w:spacing w:line="245" w:lineRule="auto"/>
        <w:rPr>
          <w:lang w:eastAsia="zh-CN"/>
        </w:rPr>
      </w:pPr>
    </w:p>
    <w:p w14:paraId="4F3AFB25" w14:textId="77777777" w:rsidR="00993B64" w:rsidRDefault="00993B64">
      <w:pPr>
        <w:pStyle w:val="a3"/>
        <w:spacing w:line="245" w:lineRule="auto"/>
        <w:rPr>
          <w:lang w:eastAsia="zh-CN"/>
        </w:rPr>
      </w:pPr>
    </w:p>
    <w:p w14:paraId="24C19A94" w14:textId="77777777" w:rsidR="00993B64" w:rsidRDefault="00993B64">
      <w:pPr>
        <w:pStyle w:val="a3"/>
        <w:spacing w:line="245" w:lineRule="auto"/>
        <w:rPr>
          <w:lang w:eastAsia="zh-CN"/>
        </w:rPr>
      </w:pPr>
    </w:p>
    <w:p w14:paraId="3253D4F7" w14:textId="77777777" w:rsidR="00993B64" w:rsidRDefault="00993B64">
      <w:pPr>
        <w:pStyle w:val="a3"/>
        <w:spacing w:line="245" w:lineRule="auto"/>
        <w:rPr>
          <w:lang w:eastAsia="zh-CN"/>
        </w:rPr>
      </w:pPr>
    </w:p>
    <w:p w14:paraId="551DE038" w14:textId="77777777" w:rsidR="00993B64" w:rsidRDefault="00993B64">
      <w:pPr>
        <w:pStyle w:val="a3"/>
        <w:spacing w:line="245" w:lineRule="auto"/>
        <w:rPr>
          <w:lang w:eastAsia="zh-CN"/>
        </w:rPr>
      </w:pPr>
    </w:p>
    <w:p w14:paraId="762FB209" w14:textId="77777777" w:rsidR="00993B64" w:rsidRDefault="00993B64">
      <w:pPr>
        <w:pStyle w:val="a3"/>
        <w:spacing w:line="245" w:lineRule="auto"/>
        <w:rPr>
          <w:lang w:eastAsia="zh-CN"/>
        </w:rPr>
      </w:pPr>
    </w:p>
    <w:p w14:paraId="1ECE007A" w14:textId="77777777" w:rsidR="00993B64" w:rsidRDefault="00993B64">
      <w:pPr>
        <w:pStyle w:val="a3"/>
        <w:spacing w:line="245" w:lineRule="auto"/>
        <w:rPr>
          <w:lang w:eastAsia="zh-CN"/>
        </w:rPr>
      </w:pPr>
    </w:p>
    <w:p w14:paraId="5FF50FE0" w14:textId="77777777" w:rsidR="00993B64" w:rsidRDefault="00993B64">
      <w:pPr>
        <w:pStyle w:val="a3"/>
        <w:spacing w:line="245" w:lineRule="auto"/>
        <w:rPr>
          <w:lang w:eastAsia="zh-CN"/>
        </w:rPr>
      </w:pPr>
    </w:p>
    <w:p w14:paraId="576EF01F" w14:textId="77777777" w:rsidR="00993B64" w:rsidRDefault="00993B64">
      <w:pPr>
        <w:pStyle w:val="a3"/>
        <w:spacing w:line="245" w:lineRule="auto"/>
        <w:rPr>
          <w:lang w:eastAsia="zh-CN"/>
        </w:rPr>
      </w:pPr>
    </w:p>
    <w:p w14:paraId="55FEB6BE" w14:textId="77777777" w:rsidR="00993B64" w:rsidRDefault="00993B64">
      <w:pPr>
        <w:pStyle w:val="a3"/>
        <w:spacing w:line="245" w:lineRule="auto"/>
        <w:rPr>
          <w:lang w:eastAsia="zh-CN"/>
        </w:rPr>
      </w:pPr>
    </w:p>
    <w:p w14:paraId="27B57CED" w14:textId="77777777" w:rsidR="00993B64" w:rsidRDefault="00993B64">
      <w:pPr>
        <w:pStyle w:val="a3"/>
        <w:spacing w:line="245" w:lineRule="auto"/>
        <w:rPr>
          <w:lang w:eastAsia="zh-CN"/>
        </w:rPr>
      </w:pPr>
    </w:p>
    <w:p w14:paraId="78866B22" w14:textId="77777777" w:rsidR="00993B64" w:rsidRDefault="00993B64">
      <w:pPr>
        <w:pStyle w:val="a3"/>
        <w:spacing w:line="245" w:lineRule="auto"/>
        <w:rPr>
          <w:lang w:eastAsia="zh-CN"/>
        </w:rPr>
      </w:pPr>
    </w:p>
    <w:p w14:paraId="57C8EBCA" w14:textId="77777777" w:rsidR="00993B64" w:rsidRDefault="00993B64">
      <w:pPr>
        <w:pStyle w:val="a3"/>
        <w:spacing w:line="245" w:lineRule="auto"/>
        <w:rPr>
          <w:lang w:eastAsia="zh-CN"/>
        </w:rPr>
      </w:pPr>
    </w:p>
    <w:p w14:paraId="520A88B6" w14:textId="56E78D23" w:rsidR="00993B64" w:rsidRDefault="00E42547">
      <w:pPr>
        <w:spacing w:before="206" w:line="204" w:lineRule="auto"/>
        <w:ind w:left="7323"/>
        <w:rPr>
          <w:sz w:val="48"/>
          <w:szCs w:val="48"/>
          <w:lang w:eastAsia="zh-CN"/>
        </w:rPr>
      </w:pPr>
      <w:r>
        <w:rPr>
          <w:rFonts w:ascii="微软雅黑" w:eastAsia="微软雅黑" w:hAnsi="微软雅黑" w:cs="微软雅黑"/>
          <w:b/>
          <w:bCs/>
          <w:color w:val="005D97"/>
          <w:spacing w:val="-22"/>
          <w:sz w:val="48"/>
          <w:szCs w:val="48"/>
          <w:lang w:eastAsia="zh-CN"/>
        </w:rPr>
        <w:t>202</w:t>
      </w:r>
      <w:r w:rsidR="0094753C">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480FE4">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480FE4">
        <w:rPr>
          <w:rFonts w:ascii="微软雅黑" w:eastAsia="微软雅黑" w:hAnsi="微软雅黑" w:cs="微软雅黑" w:hint="eastAsia"/>
          <w:b/>
          <w:bCs/>
          <w:color w:val="005D97"/>
          <w:spacing w:val="-22"/>
          <w:sz w:val="48"/>
          <w:szCs w:val="48"/>
          <w:lang w:eastAsia="zh-CN"/>
        </w:rPr>
        <w:t>12</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531C5D38" wp14:editId="023102C4">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792B9045" w14:textId="77777777" w:rsidR="00993B64" w:rsidRDefault="00993B64">
      <w:pPr>
        <w:spacing w:line="204" w:lineRule="auto"/>
        <w:rPr>
          <w:sz w:val="48"/>
          <w:szCs w:val="48"/>
          <w:lang w:eastAsia="zh-CN"/>
        </w:rPr>
        <w:sectPr w:rsidR="00993B64">
          <w:headerReference w:type="default" r:id="rId11"/>
          <w:pgSz w:w="11906" w:h="16838"/>
          <w:pgMar w:top="400" w:right="0" w:bottom="0" w:left="0" w:header="0" w:footer="340" w:gutter="0"/>
          <w:cols w:space="720"/>
        </w:sectPr>
      </w:pPr>
    </w:p>
    <w:p w14:paraId="174AA553" w14:textId="77777777" w:rsidR="00993B64" w:rsidRDefault="00E42547">
      <w:pPr>
        <w:pStyle w:val="a3"/>
        <w:spacing w:line="253" w:lineRule="auto"/>
        <w:rPr>
          <w:lang w:eastAsia="zh-CN"/>
        </w:rPr>
      </w:pPr>
      <w:r>
        <w:rPr>
          <w:noProof/>
          <w:lang w:eastAsia="zh-CN"/>
        </w:rPr>
        <w:lastRenderedPageBreak/>
        <mc:AlternateContent>
          <mc:Choice Requires="wps">
            <w:drawing>
              <wp:anchor distT="0" distB="0" distL="114300" distR="114300" simplePos="0" relativeHeight="251661312" behindDoc="0" locked="0" layoutInCell="1" allowOverlap="1" wp14:anchorId="2D43CF61" wp14:editId="1D777C3B">
                <wp:simplePos x="0" y="0"/>
                <wp:positionH relativeFrom="column">
                  <wp:posOffset>-1270</wp:posOffset>
                </wp:positionH>
                <wp:positionV relativeFrom="paragraph">
                  <wp:posOffset>128270</wp:posOffset>
                </wp:positionV>
                <wp:extent cx="1687195" cy="488315"/>
                <wp:effectExtent l="0" t="0" r="8255" b="6985"/>
                <wp:wrapNone/>
                <wp:docPr id="7" name="五边形 7"/>
                <wp:cNvGraphicFramePr/>
                <a:graphic xmlns:a="http://schemas.openxmlformats.org/drawingml/2006/main">
                  <a:graphicData uri="http://schemas.microsoft.com/office/word/2010/wordprocessingShape">
                    <wps:wsp>
                      <wps:cNvSpPr/>
                      <wps:spPr>
                        <a:xfrm>
                          <a:off x="0" y="0"/>
                          <a:ext cx="1687195" cy="488315"/>
                        </a:xfrm>
                        <a:prstGeom prst="homePlate">
                          <a:avLst/>
                        </a:prstGeom>
                        <a:solidFill>
                          <a:srgbClr val="4F80BD"/>
                        </a:solidFill>
                      </wps:spPr>
                      <wps:style>
                        <a:lnRef idx="0">
                          <a:srgbClr val="FFFFFF"/>
                        </a:lnRef>
                        <a:fillRef idx="1">
                          <a:schemeClr val="accent1"/>
                        </a:fillRef>
                        <a:effectRef idx="0">
                          <a:srgbClr val="FFFFFF"/>
                        </a:effectRef>
                        <a:fontRef idx="minor">
                          <a:schemeClr val="lt1"/>
                        </a:fontRef>
                      </wps:style>
                      <wps:txb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D43CF6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五边形 7" o:spid="_x0000_s1026" type="#_x0000_t15" style="position:absolute;margin-left:-.1pt;margin-top:10.1pt;width:132.85pt;height:38.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" adj="18474" fillcolor="#4f80bd" stroked="f">
                <v:textbo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v:textbox>
              </v:shape>
            </w:pict>
          </mc:Fallback>
        </mc:AlternateContent>
      </w:r>
    </w:p>
    <w:p w14:paraId="25B5172D" w14:textId="77777777" w:rsidR="00993B64" w:rsidRDefault="00993B64">
      <w:pPr>
        <w:pStyle w:val="a3"/>
        <w:spacing w:line="253" w:lineRule="auto"/>
        <w:rPr>
          <w:lang w:eastAsia="zh-CN"/>
        </w:rPr>
      </w:pPr>
    </w:p>
    <w:p w14:paraId="2F46F1C4" w14:textId="77777777" w:rsidR="00993B64" w:rsidRPr="00751493" w:rsidRDefault="00993B64">
      <w:pPr>
        <w:spacing w:before="103" w:line="256" w:lineRule="auto"/>
        <w:ind w:right="584"/>
        <w:jc w:val="both"/>
        <w:rPr>
          <w:rFonts w:ascii="思源黑体 CN Bold" w:eastAsia="思源黑体 CN Bold" w:hAnsi="思源黑体 CN Bold" w:cs="思源黑体 CN Bold"/>
          <w:color w:val="FFFFFF" w:themeColor="background1"/>
          <w:spacing w:val="4"/>
          <w:sz w:val="24"/>
          <w:szCs w:val="24"/>
          <w:lang w:eastAsia="zh-CN"/>
        </w:rPr>
      </w:pPr>
    </w:p>
    <w:p w14:paraId="7D041396" w14:textId="6D22F871" w:rsidR="003B440E" w:rsidRDefault="00480FE4" w:rsidP="00480FE4">
      <w:pPr>
        <w:spacing w:before="102" w:line="257" w:lineRule="auto"/>
        <w:ind w:right="646" w:firstLineChars="200" w:firstLine="436"/>
        <w:rPr>
          <w:rFonts w:ascii="微软雅黑" w:eastAsia="微软雅黑" w:hAnsi="微软雅黑" w:cs="微软雅黑"/>
          <w:spacing w:val="4"/>
          <w:lang w:eastAsia="zh-CN"/>
        </w:rPr>
      </w:pPr>
      <w:r w:rsidRPr="00480FE4">
        <w:rPr>
          <w:rFonts w:ascii="微软雅黑" w:eastAsia="微软雅黑" w:hAnsi="微软雅黑" w:cs="微软雅黑"/>
          <w:spacing w:val="4"/>
          <w:lang w:eastAsia="zh-CN"/>
        </w:rPr>
        <w:t>上周富时中国A50指数周跌0.41%，标准普尔500指数周涨1.15%，离岸人民币周涨0.19%。LME铜周涨1.99%，COMEX黄金周涨1.40%，COMEX白银周涨1.30%。WTI原油周涨0.60%。</w:t>
      </w:r>
      <w:r w:rsidR="002F5C6D">
        <w:rPr>
          <w:rFonts w:ascii="微软雅黑" w:eastAsia="微软雅黑" w:hAnsi="微软雅黑" w:cs="微软雅黑" w:hint="eastAsia"/>
          <w:spacing w:val="4"/>
          <w:lang w:eastAsia="zh-CN"/>
        </w:rPr>
        <w:t>I</w:t>
      </w:r>
      <w:r w:rsidR="003B440E" w:rsidRPr="00176FC5">
        <w:rPr>
          <w:rFonts w:ascii="微软雅黑" w:eastAsia="微软雅黑" w:hAnsi="微软雅黑" w:cs="微软雅黑"/>
          <w:spacing w:val="4"/>
          <w:lang w:eastAsia="zh-CN"/>
        </w:rPr>
        <w:t>CE原糖期货主力合约周</w:t>
      </w:r>
      <w:r>
        <w:rPr>
          <w:rFonts w:ascii="微软雅黑" w:eastAsia="微软雅黑" w:hAnsi="微软雅黑" w:cs="微软雅黑" w:hint="eastAsia"/>
          <w:spacing w:val="4"/>
          <w:lang w:eastAsia="zh-CN"/>
        </w:rPr>
        <w:t>涨1.71</w:t>
      </w:r>
      <w:r w:rsidR="003B440E" w:rsidRPr="00176FC5">
        <w:rPr>
          <w:rFonts w:ascii="微软雅黑" w:eastAsia="微软雅黑" w:hAnsi="微软雅黑" w:cs="微软雅黑"/>
          <w:spacing w:val="4"/>
          <w:lang w:eastAsia="zh-CN"/>
        </w:rPr>
        <w:t>%，ICE棉主力合约周</w:t>
      </w:r>
      <w:r>
        <w:rPr>
          <w:rFonts w:ascii="微软雅黑" w:eastAsia="微软雅黑" w:hAnsi="微软雅黑" w:cs="微软雅黑" w:hint="eastAsia"/>
          <w:spacing w:val="4"/>
          <w:lang w:eastAsia="zh-CN"/>
        </w:rPr>
        <w:t>涨1.91</w:t>
      </w:r>
      <w:r w:rsidR="003B440E" w:rsidRPr="00176FC5">
        <w:rPr>
          <w:rFonts w:ascii="微软雅黑" w:eastAsia="微软雅黑" w:hAnsi="微软雅黑" w:cs="微软雅黑"/>
          <w:spacing w:val="4"/>
          <w:lang w:eastAsia="zh-CN"/>
        </w:rPr>
        <w:t>%，MB铁矿石周</w:t>
      </w:r>
      <w:r w:rsidR="003B440E">
        <w:rPr>
          <w:rFonts w:ascii="微软雅黑" w:eastAsia="微软雅黑" w:hAnsi="微软雅黑" w:cs="微软雅黑" w:hint="eastAsia"/>
          <w:spacing w:val="4"/>
          <w:lang w:eastAsia="zh-CN"/>
        </w:rPr>
        <w:t>跌</w:t>
      </w:r>
      <w:r w:rsidR="002F5C6D">
        <w:rPr>
          <w:rFonts w:ascii="微软雅黑" w:eastAsia="微软雅黑" w:hAnsi="微软雅黑" w:cs="微软雅黑" w:hint="eastAsia"/>
          <w:spacing w:val="4"/>
          <w:lang w:eastAsia="zh-CN"/>
        </w:rPr>
        <w:t>0.</w:t>
      </w:r>
      <w:r>
        <w:rPr>
          <w:rFonts w:ascii="微软雅黑" w:eastAsia="微软雅黑" w:hAnsi="微软雅黑" w:cs="微软雅黑" w:hint="eastAsia"/>
          <w:spacing w:val="4"/>
          <w:lang w:eastAsia="zh-CN"/>
        </w:rPr>
        <w:t>72</w:t>
      </w:r>
      <w:r w:rsidR="003B440E" w:rsidRPr="00176FC5">
        <w:rPr>
          <w:rFonts w:ascii="微软雅黑" w:eastAsia="微软雅黑" w:hAnsi="微软雅黑" w:cs="微软雅黑"/>
          <w:spacing w:val="4"/>
          <w:lang w:eastAsia="zh-CN"/>
        </w:rPr>
        <w:t>%。</w:t>
      </w:r>
    </w:p>
    <w:p w14:paraId="07AA11A4" w14:textId="273FE3C0" w:rsidR="00993B64" w:rsidRPr="00777176" w:rsidRDefault="00E42547">
      <w:pPr>
        <w:spacing w:before="235" w:line="176" w:lineRule="auto"/>
        <w:ind w:firstLineChars="100" w:firstLine="224"/>
        <w:rPr>
          <w:rFonts w:ascii="微软雅黑" w:eastAsia="微软雅黑" w:hAnsi="微软雅黑" w:cs="微软雅黑" w:hint="eastAsia"/>
          <w:spacing w:val="7"/>
          <w:sz w:val="24"/>
          <w:szCs w:val="24"/>
          <w:lang w:eastAsia="zh-CN"/>
        </w:rPr>
      </w:pPr>
      <w:r w:rsidRPr="00F55725">
        <w:rPr>
          <w:rFonts w:ascii="微软雅黑" w:eastAsia="微软雅黑" w:hAnsi="微软雅黑" w:cs="微软雅黑"/>
          <w:spacing w:val="7"/>
          <w:lang w:eastAsia="zh-CN"/>
        </w:rPr>
        <w:t>图表1</w:t>
      </w:r>
      <w:r w:rsidRPr="00F55725">
        <w:rPr>
          <w:rFonts w:ascii="微软雅黑" w:eastAsia="微软雅黑" w:hAnsi="微软雅黑" w:cs="微软雅黑" w:hint="eastAsia"/>
          <w:spacing w:val="7"/>
          <w:lang w:eastAsia="zh-CN"/>
        </w:rPr>
        <w:t>：</w:t>
      </w:r>
      <w:r w:rsidRPr="00F55725">
        <w:rPr>
          <w:rFonts w:ascii="微软雅黑" w:eastAsia="微软雅黑" w:hAnsi="微软雅黑" w:cs="微软雅黑"/>
          <w:spacing w:val="7"/>
          <w:lang w:eastAsia="zh-CN"/>
        </w:rPr>
        <w:t>全球</w:t>
      </w:r>
      <w:r w:rsidR="002503E6" w:rsidRPr="00F55725">
        <w:rPr>
          <w:rFonts w:ascii="微软雅黑" w:eastAsia="微软雅黑" w:hAnsi="微软雅黑" w:cs="微软雅黑" w:hint="eastAsia"/>
          <w:spacing w:val="7"/>
          <w:lang w:eastAsia="zh-CN"/>
        </w:rPr>
        <w:t>资产</w:t>
      </w:r>
      <w:r w:rsidRPr="00F55725">
        <w:rPr>
          <w:rFonts w:ascii="微软雅黑" w:eastAsia="微软雅黑" w:hAnsi="微软雅黑" w:cs="微软雅黑"/>
          <w:spacing w:val="7"/>
          <w:lang w:eastAsia="zh-CN"/>
        </w:rPr>
        <w:t>涨跌幅</w:t>
      </w:r>
    </w:p>
    <w:p w14:paraId="227387B0" w14:textId="4B1DDE4B" w:rsidR="00993B64" w:rsidRPr="00184E17" w:rsidRDefault="00480FE4" w:rsidP="00EB09FD">
      <w:pPr>
        <w:spacing w:before="235" w:line="176" w:lineRule="auto"/>
        <w:ind w:firstLineChars="100" w:firstLine="240"/>
        <w:jc w:val="center"/>
        <w:rPr>
          <w:rFonts w:ascii="微软雅黑" w:eastAsia="微软雅黑" w:hAnsi="微软雅黑" w:cs="微软雅黑" w:hint="eastAsia"/>
          <w:spacing w:val="7"/>
          <w:sz w:val="24"/>
          <w:szCs w:val="24"/>
          <w:lang w:eastAsia="zh-CN"/>
        </w:rPr>
      </w:pPr>
      <w:r>
        <w:rPr>
          <w:rFonts w:ascii="Times New Roman" w:eastAsia="Times New Roman" w:hAnsi="Times New Roman" w:cs="Times New Roman"/>
          <w:noProof/>
          <w:snapToGrid/>
          <w:color w:val="auto"/>
          <w:sz w:val="24"/>
          <w:szCs w:val="24"/>
          <w:lang w:val="en-CA" w:eastAsia="zh-CN"/>
        </w:rPr>
        <w:drawing>
          <wp:inline distT="0" distB="0" distL="0" distR="0" wp14:anchorId="338F35EF" wp14:editId="28E680E3">
            <wp:extent cx="5939077" cy="3743960"/>
            <wp:effectExtent l="0" t="0" r="5080" b="8890"/>
            <wp:docPr id="178305166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4187" cy="3747182"/>
                    </a:xfrm>
                    <a:prstGeom prst="rect">
                      <a:avLst/>
                    </a:prstGeom>
                    <a:noFill/>
                  </pic:spPr>
                </pic:pic>
              </a:graphicData>
            </a:graphic>
          </wp:inline>
        </w:drawing>
      </w:r>
      <w:r w:rsidR="00A10B81" w:rsidRPr="00A10B81">
        <w:rPr>
          <w:rFonts w:ascii="Times New Roman" w:eastAsia="Times New Roman" w:hAnsi="Times New Roman" w:cs="Times New Roman"/>
          <w:snapToGrid/>
          <w:color w:val="auto"/>
          <w:sz w:val="24"/>
          <w:szCs w:val="24"/>
          <w:lang w:val="en-CA" w:eastAsia="zh-CN"/>
        </w:rPr>
        <w:fldChar w:fldCharType="begin"/>
      </w:r>
      <w:r w:rsidR="00A10B81" w:rsidRPr="00A10B81">
        <w:rPr>
          <w:rFonts w:ascii="Times New Roman" w:eastAsia="Times New Roman" w:hAnsi="Times New Roman" w:cs="Times New Roman"/>
          <w:snapToGrid/>
          <w:color w:val="auto"/>
          <w:sz w:val="24"/>
          <w:szCs w:val="24"/>
          <w:lang w:val="en-CA" w:eastAsia="zh-CN"/>
        </w:rPr>
        <w:instrText xml:space="preserve"> INCLUDEPICTURE "http://www.kdocs.cn/api/v3/office/copy/WFA1cHgwb3JjNGJNZVllSzRWVlNEQUFVSWhkVUlsZjVBbzFPU3E5U1VRS3FQOFlIK2VGQ2FHV1k4c2orTjRYQ3ZwQ2RxRUl0bDNKeWtkVGRlTE5Pb25KVnAvZ2xNTG10aTE2LzlmZ3lQbCtnRmJpY2FWR21rbTlUd0RmOWJTODh6bDRFdE9YcWp6bFY0NGNMNElpNVI1UGZ4RFE5KzFxU1FzMWVTYURJVXZMQlRFemN1Qi9HYzJ1T3hWY0hNU1NFSkFVSExVbGtqQXVScGV2WUhUVTgzTk1FUmU3TWs1S1dPbEVFa0hBUmdCVFh6by9YRlhGTWdyVjdKZGhtZTVpVlpIUjBrSDBuRE1zPQ==/attach/object/4b366a93a76b25003ce42962240240eb44d40045?" \* MERGEFORMATINET </w:instrText>
      </w:r>
      <w:r w:rsidR="00A10B81" w:rsidRPr="00A10B81">
        <w:rPr>
          <w:rFonts w:ascii="Times New Roman" w:eastAsia="Times New Roman" w:hAnsi="Times New Roman" w:cs="Times New Roman"/>
          <w:snapToGrid/>
          <w:color w:val="auto"/>
          <w:sz w:val="24"/>
          <w:szCs w:val="24"/>
          <w:lang w:val="en-CA" w:eastAsia="zh-CN"/>
        </w:rPr>
        <w:fldChar w:fldCharType="end"/>
      </w:r>
    </w:p>
    <w:p w14:paraId="57AB6138" w14:textId="54C105AF" w:rsidR="00993B64" w:rsidRPr="00F55725" w:rsidRDefault="00E42547" w:rsidP="00AC743F">
      <w:pPr>
        <w:spacing w:before="235" w:line="176" w:lineRule="auto"/>
        <w:ind w:firstLineChars="100" w:firstLine="224"/>
        <w:rPr>
          <w:rFonts w:ascii="微软雅黑" w:eastAsia="微软雅黑" w:hAnsi="微软雅黑" w:cs="微软雅黑" w:hint="eastAsia"/>
          <w:lang w:eastAsia="zh-CN"/>
        </w:rPr>
      </w:pPr>
      <w:r w:rsidRPr="00F55725">
        <w:rPr>
          <w:rFonts w:ascii="微软雅黑" w:eastAsia="微软雅黑" w:hAnsi="微软雅黑" w:cs="微软雅黑" w:hint="eastAsia"/>
          <w:spacing w:val="7"/>
          <w:lang w:eastAsia="zh-CN"/>
        </w:rPr>
        <w:t>资料来源：公开资料整理，瑞达国际</w:t>
      </w:r>
    </w:p>
    <w:p w14:paraId="2DF3CE5D" w14:textId="77777777" w:rsidR="00590521" w:rsidRPr="004B7178" w:rsidRDefault="00590521">
      <w:pPr>
        <w:pStyle w:val="a3"/>
        <w:spacing w:line="282" w:lineRule="auto"/>
        <w:rPr>
          <w:rFonts w:eastAsiaTheme="minorEastAsia"/>
          <w:lang w:eastAsia="zh-CN"/>
        </w:rPr>
      </w:pPr>
    </w:p>
    <w:p w14:paraId="115759EA" w14:textId="6BAE65C7" w:rsidR="00086C67" w:rsidRDefault="00E42547" w:rsidP="00086C67">
      <w:pPr>
        <w:pStyle w:val="a9"/>
        <w:numPr>
          <w:ilvl w:val="0"/>
          <w:numId w:val="1"/>
        </w:numPr>
        <w:spacing w:before="120" w:line="190" w:lineRule="auto"/>
        <w:ind w:firstLineChars="0"/>
        <w:rPr>
          <w:rFonts w:ascii="微软雅黑" w:eastAsia="微软雅黑" w:hAnsi="微软雅黑" w:cs="微软雅黑" w:hint="eastAsia"/>
          <w:b/>
          <w:bCs/>
          <w:color w:val="036EB8"/>
          <w:spacing w:val="10"/>
          <w:sz w:val="28"/>
          <w:szCs w:val="28"/>
          <w:lang w:eastAsia="zh-CN"/>
        </w:rPr>
      </w:pPr>
      <w:r w:rsidRPr="00FC40D2">
        <w:rPr>
          <w:rFonts w:ascii="微软雅黑" w:eastAsia="微软雅黑" w:hAnsi="微软雅黑" w:cs="微软雅黑"/>
          <w:b/>
          <w:bCs/>
          <w:color w:val="036EB8"/>
          <w:spacing w:val="10"/>
          <w:sz w:val="28"/>
          <w:szCs w:val="28"/>
          <w:lang w:eastAsia="zh-CN"/>
        </w:rPr>
        <w:t>周度事件汇总</w:t>
      </w:r>
    </w:p>
    <w:p w14:paraId="292EF903" w14:textId="01C6D413" w:rsidR="00A67696" w:rsidRDefault="00A67696" w:rsidP="00A67696">
      <w:pPr>
        <w:pStyle w:val="a9"/>
        <w:rPr>
          <w:rFonts w:ascii="微软雅黑" w:eastAsia="微软雅黑" w:hAnsi="微软雅黑" w:cs="微软雅黑"/>
          <w:lang w:eastAsia="zh-CN"/>
        </w:rPr>
      </w:pPr>
      <w:r w:rsidRPr="00A6769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美国总统特朗普发文称，与俄罗斯总统普京进行了一次“非常成功”的通话。双方已达成一致，俄罗斯将立即向美国及全球市场供应超过30万吨柴油，11月增至50万吨，12月将供应100万吨。此外，根据俄罗斯柴油炼油厂实际状况，俄罗斯还将在短期内供应300万吨柴油。特朗普表示，鉴于美国对霍尔木兹海峡全面掌控，加上这项关于俄罗斯能源的重大利好消息，美国乃至全世界柴油价格都将大幅、快速下跌。</w:t>
      </w:r>
      <w:r w:rsidRPr="006E16D6">
        <w:rPr>
          <w:rFonts w:ascii="微软雅黑" w:eastAsia="微软雅黑" w:hAnsi="微软雅黑" w:cs="微软雅黑" w:hint="eastAsia"/>
          <w:lang w:eastAsia="zh-CN"/>
        </w:rPr>
        <w:t>】</w:t>
      </w:r>
    </w:p>
    <w:p w14:paraId="4675F8E2" w14:textId="00D91CB3" w:rsidR="008E1875" w:rsidRPr="006E16D6" w:rsidRDefault="008E1875" w:rsidP="00A67696">
      <w:pPr>
        <w:pStyle w:val="a9"/>
        <w:rPr>
          <w:rFonts w:ascii="微软雅黑" w:eastAsia="微软雅黑" w:hAnsi="微软雅黑" w:cs="微软雅黑" w:hint="eastAsia"/>
          <w:lang w:eastAsia="zh-CN"/>
        </w:rPr>
      </w:pPr>
      <w:r>
        <w:rPr>
          <w:rFonts w:ascii="微软雅黑" w:eastAsia="微软雅黑" w:hAnsi="微软雅黑" w:cs="微软雅黑" w:hint="eastAsia"/>
          <w:lang w:eastAsia="zh-CN"/>
        </w:rPr>
        <w:t>【</w:t>
      </w:r>
      <w:r w:rsidR="003C7710" w:rsidRPr="003C7710">
        <w:rPr>
          <w:rFonts w:ascii="微软雅黑" w:eastAsia="微软雅黑" w:hAnsi="微软雅黑" w:cs="微软雅黑"/>
          <w:lang w:eastAsia="zh-CN"/>
        </w:rPr>
        <w:t>当地时间10月10日，沙特利雅得哈立德国王国际机场再度遭袭，累计造成12人死亡、309人受伤，机场已暂停运营。联合国秘书长古特雷斯表示，强烈谴责胡塞武装对沙特阿拉伯利雅得哈立德国王国际机场发动的致命袭击。美国总统特朗普表态，美国可能加入沙特针对胡塞武装的打击行动。伊朗外长阿拉格齐与沙特外交大臣费萨尔通电话，就当前地区局势交换意见。阿拉格齐强调，该地区危机没有军事解决途径，伊朗愿提供一切帮助，旨在促成沙特和也门之间的对话和最终达成政治解决方案。</w:t>
      </w:r>
      <w:r>
        <w:rPr>
          <w:rFonts w:ascii="微软雅黑" w:eastAsia="微软雅黑" w:hAnsi="微软雅黑" w:cs="微软雅黑" w:hint="eastAsia"/>
          <w:lang w:eastAsia="zh-CN"/>
        </w:rPr>
        <w:t>】</w:t>
      </w:r>
    </w:p>
    <w:p w14:paraId="79D826E6" w14:textId="16A69AAF" w:rsidR="006E16D6" w:rsidRPr="006E16D6" w:rsidRDefault="006E16D6" w:rsidP="00A67696">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Pr="006E16D6">
        <w:rPr>
          <w:rFonts w:ascii="微软雅黑" w:eastAsia="微软雅黑" w:hAnsi="微软雅黑" w:cs="微软雅黑"/>
          <w:lang w:eastAsia="zh-CN"/>
        </w:rPr>
        <w:t>美国财政部外国资产控制办公室（OFAC）发布第135号通用许可证，允许进行此前因对俄制裁而被禁止的俄罗斯原产柴油相关交易，涵盖销售、交付、卸货和进口，并明确可以进口到美国。该许可有效期至美国东部夏令时间2027年4月7日凌晨0时01分。俄罗斯副总理诺瓦克表示，俄方将立即开始解除柴油出口限制，比原计划</w:t>
      </w:r>
      <w:r w:rsidRPr="006E16D6">
        <w:rPr>
          <w:rFonts w:ascii="微软雅黑" w:eastAsia="微软雅黑" w:hAnsi="微软雅黑" w:cs="微软雅黑"/>
          <w:lang w:eastAsia="zh-CN"/>
        </w:rPr>
        <w:lastRenderedPageBreak/>
        <w:t>提前。俄罗斯政府此前曾作出决定，将针对柴油、船用燃料和瓦斯油生产商的相关产品出口禁令延长至10月31日。</w:t>
      </w:r>
      <w:r w:rsidRPr="006E16D6">
        <w:rPr>
          <w:rFonts w:ascii="微软雅黑" w:eastAsia="微软雅黑" w:hAnsi="微软雅黑" w:cs="微软雅黑" w:hint="eastAsia"/>
          <w:lang w:eastAsia="zh-CN"/>
        </w:rPr>
        <w:t>】</w:t>
      </w:r>
    </w:p>
    <w:p w14:paraId="435AE6C6" w14:textId="2F0E2A0B" w:rsidR="00335A68" w:rsidRPr="006E16D6" w:rsidRDefault="00335A68" w:rsidP="00A67696">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乌克兰、美国及欧洲国家在美国迈阿密举行的会谈提前结束，原定第二天举行的谈判将不再进行。美国总统特使威特科夫称，乌美和欧洲代表就推动在冬季前缓和俄乌局势、结束冲突并实现持久和平的途径进行了“建设性”讨论。</w:t>
      </w:r>
      <w:r w:rsidRPr="006E16D6">
        <w:rPr>
          <w:rFonts w:ascii="微软雅黑" w:eastAsia="微软雅黑" w:hAnsi="微软雅黑" w:cs="微软雅黑" w:hint="eastAsia"/>
          <w:lang w:eastAsia="zh-CN"/>
        </w:rPr>
        <w:t>】</w:t>
      </w:r>
    </w:p>
    <w:p w14:paraId="34BDC094" w14:textId="06AA3DCE" w:rsidR="00054D5B" w:rsidRPr="006E16D6" w:rsidRDefault="00A67696" w:rsidP="00340F7B">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美国总统特朗普表示，正在与伊朗进行富有成效的会谈，绝不会在11月3日美国国会中期选举前攻击伊朗。伊朗外长阿拉格齐表示，伊美谈判进程仍在继续，各方正通过调解人交换信息。伊朗目前正在审查美方对“七日内重开霍尔木兹海峡”提议的回应，将在几天内作出回复。</w:t>
      </w:r>
      <w:r w:rsidRPr="006E16D6">
        <w:rPr>
          <w:rFonts w:ascii="微软雅黑" w:eastAsia="微软雅黑" w:hAnsi="微软雅黑" w:cs="微软雅黑" w:hint="eastAsia"/>
          <w:lang w:eastAsia="zh-CN"/>
        </w:rPr>
        <w:t>】</w:t>
      </w:r>
    </w:p>
    <w:p w14:paraId="725E18F3" w14:textId="48D6CB4A" w:rsidR="004F1D52" w:rsidRPr="006E16D6" w:rsidRDefault="004F1D52" w:rsidP="001348E6">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美国总统特朗普在马里兰州斯帕罗斯角发表讲话时表示，美国对伊朗军事行动“做得很棒”，对伊行动“必须收尾了，唯一要考虑的问题是以哪种方式收尾，是以柔和的方式或是强硬的方式”。自2月28日美以对伊朗发起军事打击以来，美国对伊朗实施空袭、海上封锁、经济施压等，目前冲突仍在持续。</w:t>
      </w:r>
      <w:r w:rsidRPr="006E16D6">
        <w:rPr>
          <w:rFonts w:ascii="微软雅黑" w:eastAsia="微软雅黑" w:hAnsi="微软雅黑" w:cs="微软雅黑" w:hint="eastAsia"/>
          <w:lang w:eastAsia="zh-CN"/>
        </w:rPr>
        <w:t>】</w:t>
      </w:r>
    </w:p>
    <w:p w14:paraId="4EBA7F81" w14:textId="0B833297" w:rsidR="00862A48" w:rsidRPr="006E16D6" w:rsidRDefault="00862A48" w:rsidP="001348E6">
      <w:pPr>
        <w:pStyle w:val="a9"/>
        <w:rPr>
          <w:rFonts w:ascii="微软雅黑" w:eastAsia="微软雅黑" w:hAnsi="微软雅黑" w:cs="微软雅黑"/>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美联储9月会议纪要显示，19名美联储高级官员均支持将联邦基金利率目标区间上调25个基点至3.75%-4.00%。多数与会者认为，在今年年底前进一步上调联邦基金利率目标区间可能是合适的。但与会者强调，对待每一次会议都持开放态度，未来会议政策决定将取决于届时获得的最新信息。随着美国9月非农就业数据低于预期，多名官员释放“无需急于加息”的信号，市场目前预计美联储更可能在10月会议按兵不动，并于12月再次加息。</w:t>
      </w:r>
      <w:r w:rsidRPr="006E16D6">
        <w:rPr>
          <w:rFonts w:ascii="微软雅黑" w:eastAsia="微软雅黑" w:hAnsi="微软雅黑" w:cs="微软雅黑" w:hint="eastAsia"/>
          <w:lang w:eastAsia="zh-CN"/>
        </w:rPr>
        <w:t>】</w:t>
      </w:r>
    </w:p>
    <w:p w14:paraId="4CAFA677" w14:textId="75A3F174" w:rsidR="006E16D6" w:rsidRPr="006E16D6" w:rsidRDefault="006E16D6" w:rsidP="001348E6">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Pr="006E16D6">
        <w:rPr>
          <w:rFonts w:ascii="微软雅黑" w:eastAsia="微软雅黑" w:hAnsi="微软雅黑" w:cs="微软雅黑"/>
          <w:lang w:eastAsia="zh-CN"/>
        </w:rPr>
        <w:t>美联储戴利表示，可能需要进一步收紧政策；担忧人工智能、关税、能源成本带来的影响或将持续更久，上述因素可能使通胀维持高位。</w:t>
      </w:r>
      <w:r w:rsidRPr="006E16D6">
        <w:rPr>
          <w:rFonts w:ascii="微软雅黑" w:eastAsia="微软雅黑" w:hAnsi="微软雅黑" w:cs="微软雅黑" w:hint="eastAsia"/>
          <w:lang w:eastAsia="zh-CN"/>
        </w:rPr>
        <w:t>】</w:t>
      </w:r>
    </w:p>
    <w:p w14:paraId="5EAB4F34" w14:textId="71A737A4" w:rsidR="00335A68" w:rsidRPr="006E16D6" w:rsidRDefault="00335A68" w:rsidP="00335A68">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美国密歇根大学数据显示，10月美国消费者信心指数初值降至46.3，连续第三个月下滑，创5月以来最低；经济现况指标降至44.7，创历史新低。同时，消费者对未来一年的通胀预期从9月的4.6%升至4.7%，创5月以来最高水平。</w:t>
      </w:r>
      <w:r w:rsidRPr="006E16D6">
        <w:rPr>
          <w:rFonts w:ascii="微软雅黑" w:eastAsia="微软雅黑" w:hAnsi="微软雅黑" w:cs="微软雅黑" w:hint="eastAsia"/>
          <w:lang w:eastAsia="zh-CN"/>
        </w:rPr>
        <w:t>】</w:t>
      </w:r>
    </w:p>
    <w:p w14:paraId="6D0A540E" w14:textId="1D678F20" w:rsidR="00335A68" w:rsidRPr="006E16D6" w:rsidRDefault="00335A68" w:rsidP="00335A68">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美国8月贸易逆差1056亿美元，预期逆差1020亿美元，前值由逆差886亿美元修正为逆差928亿美元。美国8月进口额增长4.3%，出口额增长1.4%。</w:t>
      </w:r>
      <w:r w:rsidRPr="006E16D6">
        <w:rPr>
          <w:rFonts w:ascii="微软雅黑" w:eastAsia="微软雅黑" w:hAnsi="微软雅黑" w:cs="微软雅黑" w:hint="eastAsia"/>
          <w:lang w:eastAsia="zh-CN"/>
        </w:rPr>
        <w:t>】</w:t>
      </w:r>
    </w:p>
    <w:p w14:paraId="0D891305" w14:textId="62B7885D" w:rsidR="00335A68" w:rsidRPr="006E16D6" w:rsidRDefault="00335A68" w:rsidP="00335A68">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美国9月标普全球综合PMI终值58.4，前值58.4；9月标普全球服务业PMI终值58.8，前值58.7。美国供应管理学会9月份非制造业指数降至54.9，预期55.0。</w:t>
      </w:r>
      <w:r w:rsidRPr="006E16D6">
        <w:rPr>
          <w:rFonts w:ascii="微软雅黑" w:eastAsia="微软雅黑" w:hAnsi="微软雅黑" w:cs="微软雅黑" w:hint="eastAsia"/>
          <w:lang w:eastAsia="zh-CN"/>
        </w:rPr>
        <w:t>】</w:t>
      </w:r>
    </w:p>
    <w:p w14:paraId="085257EC" w14:textId="06C1D56C" w:rsidR="00862A48" w:rsidRPr="00335A68" w:rsidRDefault="00862A48" w:rsidP="00862A48">
      <w:pPr>
        <w:pStyle w:val="a9"/>
        <w:rPr>
          <w:rFonts w:ascii="微软雅黑" w:eastAsia="微软雅黑" w:hAnsi="微软雅黑" w:cs="微软雅黑" w:hint="eastAsia"/>
          <w:lang w:eastAsia="zh-CN"/>
        </w:rPr>
      </w:pPr>
      <w:r w:rsidRPr="006E16D6">
        <w:rPr>
          <w:rFonts w:ascii="微软雅黑" w:eastAsia="微软雅黑" w:hAnsi="微软雅黑" w:cs="微软雅黑" w:hint="eastAsia"/>
          <w:lang w:eastAsia="zh-CN"/>
        </w:rPr>
        <w:t>【</w:t>
      </w:r>
      <w:r w:rsidR="006E16D6" w:rsidRPr="006E16D6">
        <w:rPr>
          <w:rFonts w:ascii="微软雅黑" w:eastAsia="微软雅黑" w:hAnsi="微软雅黑" w:cs="微软雅黑"/>
          <w:lang w:eastAsia="zh-CN"/>
        </w:rPr>
        <w:t>日本央行副行长内田真一表示，人工智能正在推动需求激增、并由此加剧通胀压力及推高长期利率，而其影响可能进一步波及中性利率。</w:t>
      </w:r>
      <w:r w:rsidRPr="00335A68">
        <w:rPr>
          <w:rFonts w:ascii="微软雅黑" w:eastAsia="微软雅黑" w:hAnsi="微软雅黑" w:cs="微软雅黑" w:hint="eastAsia"/>
          <w:lang w:eastAsia="zh-CN"/>
        </w:rPr>
        <w:t>】</w:t>
      </w:r>
    </w:p>
    <w:p w14:paraId="2E9F4359" w14:textId="77777777" w:rsidR="00207464" w:rsidRPr="00602D33" w:rsidRDefault="00207464" w:rsidP="0076666A">
      <w:pPr>
        <w:pStyle w:val="a9"/>
        <w:rPr>
          <w:rFonts w:ascii="微软雅黑" w:eastAsia="微软雅黑" w:hAnsi="微软雅黑" w:cs="微软雅黑" w:hint="eastAsia"/>
          <w:lang w:eastAsia="zh-CN"/>
        </w:rPr>
      </w:pPr>
    </w:p>
    <w:p w14:paraId="5676F9EB" w14:textId="1FE848A8" w:rsidR="00993B64" w:rsidRDefault="00F70FC2">
      <w:pPr>
        <w:spacing w:before="120" w:line="190" w:lineRule="auto"/>
        <w:rPr>
          <w:rFonts w:ascii="微软雅黑" w:eastAsia="微软雅黑" w:hAnsi="微软雅黑" w:cs="微软雅黑" w:hint="eastAsia"/>
          <w:b/>
          <w:bCs/>
          <w:color w:val="036EB8"/>
          <w:spacing w:val="10"/>
          <w:sz w:val="28"/>
          <w:szCs w:val="28"/>
          <w:lang w:eastAsia="zh-CN"/>
        </w:rPr>
      </w:pPr>
      <w:r>
        <w:rPr>
          <w:noProof/>
          <w:lang w:eastAsia="zh-CN"/>
        </w:rPr>
        <w:drawing>
          <wp:inline distT="0" distB="0" distL="0" distR="0" wp14:anchorId="6DF2B114" wp14:editId="38413DA3">
            <wp:extent cx="133350" cy="171450"/>
            <wp:effectExtent l="0" t="0" r="0" b="0"/>
            <wp:docPr id="473855291" name="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E42547">
        <w:rPr>
          <w:rFonts w:ascii="微软雅黑" w:eastAsia="微软雅黑" w:hAnsi="微软雅黑" w:cs="微软雅黑"/>
          <w:b/>
          <w:bCs/>
          <w:color w:val="036EB8"/>
          <w:spacing w:val="15"/>
          <w:sz w:val="28"/>
          <w:szCs w:val="28"/>
          <w:lang w:eastAsia="zh-CN"/>
        </w:rPr>
        <w:t xml:space="preserve"> </w:t>
      </w:r>
      <w:r w:rsidR="00E42547">
        <w:rPr>
          <w:rFonts w:ascii="微软雅黑" w:eastAsia="微软雅黑" w:hAnsi="微软雅黑" w:cs="微软雅黑"/>
          <w:b/>
          <w:bCs/>
          <w:color w:val="036EB8"/>
          <w:spacing w:val="10"/>
          <w:sz w:val="28"/>
          <w:szCs w:val="28"/>
          <w:lang w:eastAsia="zh-CN"/>
        </w:rPr>
        <w:t>周度</w:t>
      </w:r>
      <w:r w:rsidR="00E42547">
        <w:rPr>
          <w:rFonts w:ascii="微软雅黑" w:eastAsia="微软雅黑" w:hAnsi="微软雅黑" w:cs="微软雅黑" w:hint="eastAsia"/>
          <w:b/>
          <w:bCs/>
          <w:color w:val="036EB8"/>
          <w:spacing w:val="10"/>
          <w:sz w:val="28"/>
          <w:szCs w:val="28"/>
          <w:lang w:eastAsia="zh-CN"/>
        </w:rPr>
        <w:t xml:space="preserve">品种观点 </w:t>
      </w:r>
    </w:p>
    <w:tbl>
      <w:tblPr>
        <w:tblStyle w:val="a8"/>
        <w:tblW w:w="10783" w:type="dxa"/>
        <w:tblLook w:val="04A0" w:firstRow="1" w:lastRow="0" w:firstColumn="1" w:lastColumn="0" w:noHBand="0" w:noVBand="1"/>
      </w:tblPr>
      <w:tblGrid>
        <w:gridCol w:w="1744"/>
        <w:gridCol w:w="9039"/>
      </w:tblGrid>
      <w:tr w:rsidR="00993B64" w14:paraId="46EC9CB6" w14:textId="77777777">
        <w:tc>
          <w:tcPr>
            <w:tcW w:w="1744" w:type="dxa"/>
            <w:tcBorders>
              <w:top w:val="single" w:sz="4" w:space="0" w:color="2169C1"/>
              <w:left w:val="single" w:sz="4" w:space="0" w:color="FFFFFF"/>
              <w:bottom w:val="dotted" w:sz="4" w:space="0" w:color="auto"/>
              <w:right w:val="dotted" w:sz="4" w:space="0" w:color="auto"/>
            </w:tcBorders>
            <w:shd w:val="clear" w:color="auto" w:fill="729ED8"/>
            <w:vAlign w:val="center"/>
          </w:tcPr>
          <w:p w14:paraId="2D5E8AB5" w14:textId="77777777" w:rsidR="00993B64" w:rsidRDefault="00E42547">
            <w:pPr>
              <w:pStyle w:val="TableText"/>
              <w:spacing w:before="221" w:line="182" w:lineRule="auto"/>
              <w:jc w:val="center"/>
              <w:rPr>
                <w:rFonts w:hint="eastAsia"/>
                <w:color w:val="FFFFFF" w:themeColor="background1"/>
                <w:sz w:val="24"/>
                <w:szCs w:val="24"/>
                <w:lang w:eastAsia="zh-CN"/>
              </w:rPr>
            </w:pPr>
            <w:r>
              <w:rPr>
                <w:rFonts w:hint="eastAsia"/>
                <w:b/>
                <w:bCs/>
                <w:color w:val="FFFFFF" w:themeColor="background1"/>
                <w:spacing w:val="10"/>
                <w:sz w:val="28"/>
                <w:szCs w:val="28"/>
                <w:lang w:eastAsia="zh-CN"/>
              </w:rPr>
              <w:t>品种</w:t>
            </w:r>
          </w:p>
        </w:tc>
        <w:tc>
          <w:tcPr>
            <w:tcW w:w="9039" w:type="dxa"/>
            <w:tcBorders>
              <w:top w:val="single" w:sz="4" w:space="0" w:color="2169C1"/>
              <w:left w:val="dotted" w:sz="4" w:space="0" w:color="auto"/>
              <w:bottom w:val="dotted" w:sz="4" w:space="0" w:color="auto"/>
              <w:right w:val="single" w:sz="4" w:space="0" w:color="FFFFFF"/>
            </w:tcBorders>
            <w:shd w:val="clear" w:color="auto" w:fill="729ED8"/>
            <w:vAlign w:val="center"/>
          </w:tcPr>
          <w:p w14:paraId="1EFC0F88" w14:textId="77777777" w:rsidR="00993B64" w:rsidRDefault="00E42547">
            <w:pPr>
              <w:spacing w:before="120" w:line="190" w:lineRule="auto"/>
              <w:jc w:val="center"/>
              <w:rPr>
                <w:rFonts w:ascii="微软雅黑" w:eastAsia="微软雅黑" w:hAnsi="微软雅黑" w:cs="微软雅黑" w:hint="eastAsia"/>
                <w:b/>
                <w:bCs/>
                <w:color w:val="FFFFFF" w:themeColor="background1"/>
                <w:spacing w:val="10"/>
                <w:sz w:val="28"/>
                <w:szCs w:val="28"/>
                <w:lang w:eastAsia="zh-CN"/>
              </w:rPr>
            </w:pPr>
            <w:r>
              <w:rPr>
                <w:rFonts w:ascii="微软雅黑" w:eastAsia="微软雅黑" w:hAnsi="微软雅黑" w:cs="微软雅黑" w:hint="eastAsia"/>
                <w:b/>
                <w:bCs/>
                <w:color w:val="FFFFFF" w:themeColor="background1"/>
                <w:spacing w:val="10"/>
                <w:sz w:val="28"/>
                <w:szCs w:val="28"/>
                <w:lang w:eastAsia="zh-CN"/>
              </w:rPr>
              <w:t>观点</w:t>
            </w:r>
          </w:p>
        </w:tc>
      </w:tr>
      <w:tr w:rsidR="00B86245" w14:paraId="0207ECA9" w14:textId="77777777" w:rsidTr="00B86245">
        <w:trPr>
          <w:trHeight w:val="346"/>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7E44D6D1" w14:textId="77777777" w:rsidR="00B86245" w:rsidRDefault="00B86245" w:rsidP="00B86245">
            <w:pPr>
              <w:pStyle w:val="TableText"/>
              <w:spacing w:before="228" w:line="191" w:lineRule="auto"/>
              <w:jc w:val="center"/>
              <w:rPr>
                <w:rFonts w:hint="eastAsia"/>
                <w:b/>
                <w:bCs/>
                <w:sz w:val="19"/>
                <w:szCs w:val="19"/>
                <w:lang w:eastAsia="zh-CN"/>
              </w:rPr>
            </w:pPr>
            <w:r w:rsidRPr="00191114">
              <w:rPr>
                <w:b/>
                <w:bCs/>
                <w:sz w:val="19"/>
                <w:szCs w:val="19"/>
                <w:lang w:eastAsia="zh-CN"/>
              </w:rPr>
              <w:t>S&amp;P500</w:t>
            </w:r>
          </w:p>
          <w:p w14:paraId="31F214ED" w14:textId="77777777" w:rsidR="00B86245" w:rsidRDefault="00B86245" w:rsidP="00B86245">
            <w:pPr>
              <w:pStyle w:val="TableText"/>
              <w:spacing w:before="228" w:line="191" w:lineRule="auto"/>
              <w:ind w:left="449" w:firstLineChars="100" w:firstLine="190"/>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FFFFFF"/>
          </w:tcPr>
          <w:p w14:paraId="2F198B76" w14:textId="557F3929" w:rsidR="00B86245" w:rsidRPr="00AB3156" w:rsidRDefault="00A017E6" w:rsidP="00380003">
            <w:pPr>
              <w:rPr>
                <w:rFonts w:ascii="微软雅黑" w:eastAsia="微软雅黑" w:hAnsi="微软雅黑" w:hint="eastAsia"/>
                <w:b/>
                <w:lang w:eastAsia="zh-CN"/>
              </w:rPr>
            </w:pPr>
            <w:r w:rsidRPr="00A017E6">
              <w:rPr>
                <w:rFonts w:ascii="微软雅黑" w:eastAsia="微软雅黑" w:hAnsi="微软雅黑"/>
                <w:lang w:eastAsia="zh"/>
              </w:rPr>
              <w:t>10月9日当周，标普500指数上涨1.15%至7811.54；迷你标普500主力合约上涨1.15%至7866点。中东局势上，当地时间10月10日，也门胡塞武装再度对沙特利雅得哈立德国王国际机场进行袭击，累计造成12人死亡、309人受伤，机场已暂停运营。对此，美国总统特朗普表示，美国可能加入沙特针对胡塞武装的打击行动。俄乌局势上，美国总统特朗普在社交媒体发文称，俄乌冲突进入“能源停火”状态。乌克兰总统泽连斯基也表示愿意不对能源设施发动攻击。中东与俄乌冲突呈现不同的发展方向。上市公司层面，华尔街大型银行计划于本周率先公布三季报。整体来看，中东、俄乌两地局势仍未完全好转，油价预计呈现震荡态势，输入性通胀的压力依然存在，同时美股三季报将是接下来几周内的关注焦点，人工智能相关股票的业绩表现对美股能否继续上涨起到关键影响</w:t>
            </w:r>
            <w:r w:rsidR="00E35101" w:rsidRPr="00E35101">
              <w:rPr>
                <w:rFonts w:ascii="微软雅黑" w:eastAsia="微软雅黑" w:hAnsi="微软雅黑"/>
                <w:lang w:eastAsia="zh"/>
              </w:rPr>
              <w:t>。</w:t>
            </w:r>
          </w:p>
        </w:tc>
      </w:tr>
      <w:tr w:rsidR="00B86245" w14:paraId="77BED494" w14:textId="77777777" w:rsidTr="004A576F">
        <w:trPr>
          <w:trHeight w:val="474"/>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050ECB1E" w14:textId="77777777" w:rsidR="00B86245" w:rsidRDefault="00B86245" w:rsidP="00B86245">
            <w:pPr>
              <w:pStyle w:val="TableText"/>
              <w:spacing w:before="230" w:line="191" w:lineRule="auto"/>
              <w:jc w:val="center"/>
              <w:rPr>
                <w:rFonts w:hint="eastAsia"/>
                <w:b/>
                <w:bCs/>
                <w:sz w:val="19"/>
                <w:szCs w:val="19"/>
              </w:rPr>
            </w:pPr>
            <w:r w:rsidRPr="00191114">
              <w:rPr>
                <w:rFonts w:hint="eastAsia"/>
                <w:b/>
                <w:bCs/>
                <w:sz w:val="19"/>
                <w:szCs w:val="19"/>
              </w:rPr>
              <w:lastRenderedPageBreak/>
              <w:t>富时中国</w:t>
            </w:r>
            <w:r w:rsidRPr="00191114">
              <w:rPr>
                <w:b/>
                <w:bCs/>
                <w:sz w:val="19"/>
                <w:szCs w:val="19"/>
              </w:rPr>
              <w:t>A50</w:t>
            </w:r>
          </w:p>
          <w:p w14:paraId="2392E876" w14:textId="77777777" w:rsidR="00B86245" w:rsidRDefault="00B86245" w:rsidP="00B86245">
            <w:pPr>
              <w:pStyle w:val="TableText"/>
              <w:spacing w:before="230" w:line="191" w:lineRule="auto"/>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55ECC7EE" w14:textId="42E28E44" w:rsidR="00B86245" w:rsidRPr="008F5218" w:rsidRDefault="00A017E6" w:rsidP="00B86245">
            <w:pPr>
              <w:rPr>
                <w:rFonts w:ascii="微软雅黑" w:eastAsia="微软雅黑" w:hAnsi="微软雅黑" w:cs="微软雅黑" w:hint="eastAsia"/>
                <w:lang w:eastAsia="zh-CN"/>
              </w:rPr>
            </w:pPr>
            <w:r w:rsidRPr="00A017E6">
              <w:rPr>
                <w:rFonts w:ascii="微软雅黑" w:eastAsia="微软雅黑" w:hAnsi="微软雅黑"/>
                <w:lang w:eastAsia="zh"/>
              </w:rPr>
              <w:t>10月9日当周，富时中国A50指数下跌0.98%至13909.62；新交所富时A50期指主力合约下跌0.41%至13753。海外方面，中东局势上，当地时间10月10日，也门胡塞武装再度对沙特利雅得哈立德国王国际机场进行袭击，累计造成12人死亡、309人受伤，机场已暂停运营。对此，美国总统特朗普表示，美国可能加入沙特针对胡塞武装的打击行动。俄乌局势上，美国总统特朗普在社交媒体发文称，俄乌冲突进入“能源停火”状态。乌克兰总统泽连斯基也表示愿意不对能源设施发动攻击。中东与俄乌冲突呈现不同的发展方向。国内方面，宏观面，9月三大PMI均回升至荣枯线上方，经济活动重回扩张态势。消费层面，国庆期间消费金额增幅不及出行人数，人均消费出现收缩，内需仍有待提升。政策端，中共中央、国务院印发《关于发展新质生产力的意见》，为发展新质生产力提供制度层面的安排。整体来看，随着时间进入四季度，在二、三季度经济走弱的背景下，后续预计将有更多针对性的扶持政策出台。同时，10月份，上市公司进入三季报披露期，从7、8月经济数据看，高端出口与先进制造仍是景气较高的领域，A股三季报预计呼应这一趋势，相关板块有望获得较好表现。然而，海外地缘局势带来的流动性收紧冲击，在一定程度上限制A股上行空间。</w:t>
            </w:r>
          </w:p>
        </w:tc>
      </w:tr>
      <w:tr w:rsidR="00B86245" w14:paraId="4FC40DE8"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5ED862A0" w14:textId="77777777" w:rsidR="00B86245" w:rsidRDefault="00B86245" w:rsidP="00B86245">
            <w:pPr>
              <w:pStyle w:val="TableText"/>
              <w:spacing w:before="232" w:line="191" w:lineRule="auto"/>
              <w:jc w:val="center"/>
              <w:rPr>
                <w:rFonts w:hint="eastAsia"/>
                <w:sz w:val="19"/>
                <w:szCs w:val="19"/>
                <w:lang w:eastAsia="zh-CN"/>
              </w:rPr>
            </w:pPr>
            <w:r>
              <w:rPr>
                <w:rFonts w:hint="eastAsia"/>
                <w:b/>
                <w:bCs/>
                <w:spacing w:val="3"/>
                <w:sz w:val="19"/>
                <w:szCs w:val="19"/>
                <w:lang w:eastAsia="zh-CN"/>
              </w:rPr>
              <w:t>LME铜</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0AE07D26" w14:textId="77777777" w:rsidR="00A017E6" w:rsidRPr="00A017E6" w:rsidRDefault="00A017E6" w:rsidP="00A017E6">
            <w:pPr>
              <w:rPr>
                <w:rFonts w:ascii="微软雅黑" w:eastAsia="微软雅黑" w:hAnsi="微软雅黑"/>
                <w:color w:val="000000" w:themeColor="text1"/>
                <w:lang w:eastAsia="zh-CN"/>
              </w:rPr>
            </w:pPr>
            <w:r w:rsidRPr="00A017E6">
              <w:rPr>
                <w:rFonts w:ascii="微软雅黑" w:eastAsia="微软雅黑" w:hAnsi="微软雅黑" w:hint="eastAsia"/>
                <w:color w:val="000000" w:themeColor="text1"/>
                <w:lang w:eastAsia="zh-CN"/>
              </w:rPr>
              <w:t>国际方面，美国密歇根大学数据显示，</w:t>
            </w:r>
            <w:r w:rsidRPr="00A017E6">
              <w:rPr>
                <w:rFonts w:ascii="微软雅黑" w:eastAsia="微软雅黑" w:hAnsi="微软雅黑"/>
                <w:color w:val="000000" w:themeColor="text1"/>
                <w:lang w:eastAsia="zh-CN"/>
              </w:rPr>
              <w:t>10</w:t>
            </w:r>
            <w:r w:rsidRPr="00A017E6">
              <w:rPr>
                <w:rFonts w:ascii="微软雅黑" w:eastAsia="微软雅黑" w:hAnsi="微软雅黑" w:hint="eastAsia"/>
                <w:color w:val="000000" w:themeColor="text1"/>
                <w:lang w:eastAsia="zh-CN"/>
              </w:rPr>
              <w:t>月美国消费者信心指数初值降至</w:t>
            </w:r>
            <w:r w:rsidRPr="00A017E6">
              <w:rPr>
                <w:rFonts w:ascii="微软雅黑" w:eastAsia="微软雅黑" w:hAnsi="微软雅黑"/>
                <w:color w:val="000000" w:themeColor="text1"/>
                <w:lang w:eastAsia="zh-CN"/>
              </w:rPr>
              <w:t>46.3</w:t>
            </w:r>
            <w:r w:rsidRPr="00A017E6">
              <w:rPr>
                <w:rFonts w:ascii="微软雅黑" w:eastAsia="微软雅黑" w:hAnsi="微软雅黑" w:hint="eastAsia"/>
                <w:color w:val="000000" w:themeColor="text1"/>
                <w:lang w:eastAsia="zh-CN"/>
              </w:rPr>
              <w:t>，连续第三个月下滑，创</w:t>
            </w:r>
            <w:r w:rsidRPr="00A017E6">
              <w:rPr>
                <w:rFonts w:ascii="微软雅黑" w:eastAsia="微软雅黑" w:hAnsi="微软雅黑"/>
                <w:color w:val="000000" w:themeColor="text1"/>
                <w:lang w:eastAsia="zh-CN"/>
              </w:rPr>
              <w:t>5</w:t>
            </w:r>
            <w:r w:rsidRPr="00A017E6">
              <w:rPr>
                <w:rFonts w:ascii="微软雅黑" w:eastAsia="微软雅黑" w:hAnsi="微软雅黑" w:hint="eastAsia"/>
                <w:color w:val="000000" w:themeColor="text1"/>
                <w:lang w:eastAsia="zh-CN"/>
              </w:rPr>
              <w:t>月以来最低；经济现况指标降至</w:t>
            </w:r>
            <w:r w:rsidRPr="00A017E6">
              <w:rPr>
                <w:rFonts w:ascii="微软雅黑" w:eastAsia="微软雅黑" w:hAnsi="微软雅黑"/>
                <w:color w:val="000000" w:themeColor="text1"/>
                <w:lang w:eastAsia="zh-CN"/>
              </w:rPr>
              <w:t>44.7</w:t>
            </w:r>
            <w:r w:rsidRPr="00A017E6">
              <w:rPr>
                <w:rFonts w:ascii="微软雅黑" w:eastAsia="微软雅黑" w:hAnsi="微软雅黑" w:hint="eastAsia"/>
                <w:color w:val="000000" w:themeColor="text1"/>
                <w:lang w:eastAsia="zh-CN"/>
              </w:rPr>
              <w:t>，创历史新低。同时，消费者对未来一年的通胀预期从</w:t>
            </w:r>
            <w:r w:rsidRPr="00A017E6">
              <w:rPr>
                <w:rFonts w:ascii="微软雅黑" w:eastAsia="微软雅黑" w:hAnsi="微软雅黑"/>
                <w:color w:val="000000" w:themeColor="text1"/>
                <w:lang w:eastAsia="zh-CN"/>
              </w:rPr>
              <w:t>9</w:t>
            </w:r>
            <w:r w:rsidRPr="00A017E6">
              <w:rPr>
                <w:rFonts w:ascii="微软雅黑" w:eastAsia="微软雅黑" w:hAnsi="微软雅黑" w:hint="eastAsia"/>
                <w:color w:val="000000" w:themeColor="text1"/>
                <w:lang w:eastAsia="zh-CN"/>
              </w:rPr>
              <w:t>月的</w:t>
            </w:r>
            <w:r w:rsidRPr="00A017E6">
              <w:rPr>
                <w:rFonts w:ascii="微软雅黑" w:eastAsia="微软雅黑" w:hAnsi="微软雅黑"/>
                <w:color w:val="000000" w:themeColor="text1"/>
                <w:lang w:eastAsia="zh-CN"/>
              </w:rPr>
              <w:t>4.6%</w:t>
            </w:r>
            <w:r w:rsidRPr="00A017E6">
              <w:rPr>
                <w:rFonts w:ascii="微软雅黑" w:eastAsia="微软雅黑" w:hAnsi="微软雅黑" w:hint="eastAsia"/>
                <w:color w:val="000000" w:themeColor="text1"/>
                <w:lang w:eastAsia="zh-CN"/>
              </w:rPr>
              <w:t>升至</w:t>
            </w:r>
            <w:r w:rsidRPr="00A017E6">
              <w:rPr>
                <w:rFonts w:ascii="微软雅黑" w:eastAsia="微软雅黑" w:hAnsi="微软雅黑"/>
                <w:color w:val="000000" w:themeColor="text1"/>
                <w:lang w:eastAsia="zh-CN"/>
              </w:rPr>
              <w:t>4.7%</w:t>
            </w:r>
            <w:r w:rsidRPr="00A017E6">
              <w:rPr>
                <w:rFonts w:ascii="微软雅黑" w:eastAsia="微软雅黑" w:hAnsi="微软雅黑" w:hint="eastAsia"/>
                <w:color w:val="000000" w:themeColor="text1"/>
                <w:lang w:eastAsia="zh-CN"/>
              </w:rPr>
              <w:t>，创</w:t>
            </w:r>
            <w:r w:rsidRPr="00A017E6">
              <w:rPr>
                <w:rFonts w:ascii="微软雅黑" w:eastAsia="微软雅黑" w:hAnsi="微软雅黑"/>
                <w:color w:val="000000" w:themeColor="text1"/>
                <w:lang w:eastAsia="zh-CN"/>
              </w:rPr>
              <w:t>5</w:t>
            </w:r>
            <w:r w:rsidRPr="00A017E6">
              <w:rPr>
                <w:rFonts w:ascii="微软雅黑" w:eastAsia="微软雅黑" w:hAnsi="微软雅黑" w:hint="eastAsia"/>
                <w:color w:val="000000" w:themeColor="text1"/>
                <w:lang w:eastAsia="zh-CN"/>
              </w:rPr>
              <w:t>月以来最高水平。</w:t>
            </w:r>
          </w:p>
          <w:p w14:paraId="612DDDF0" w14:textId="77777777" w:rsidR="00A017E6" w:rsidRPr="00A017E6" w:rsidRDefault="00A017E6" w:rsidP="00A017E6">
            <w:pPr>
              <w:rPr>
                <w:rFonts w:ascii="微软雅黑" w:eastAsia="微软雅黑" w:hAnsi="微软雅黑"/>
                <w:color w:val="000000" w:themeColor="text1"/>
                <w:lang w:eastAsia="zh-CN"/>
              </w:rPr>
            </w:pPr>
            <w:r w:rsidRPr="00A017E6">
              <w:rPr>
                <w:rFonts w:ascii="微软雅黑" w:eastAsia="微软雅黑" w:hAnsi="微软雅黑" w:hint="eastAsia"/>
                <w:color w:val="000000" w:themeColor="text1"/>
                <w:lang w:eastAsia="zh-CN"/>
              </w:rPr>
              <w:t>国内方面，中共中央、国务院印发《关于发展新质生产力的意见》，围绕科技创新、产业创新、发展方式创新、体制机制创新、人才工作机制创新五方面工作，提出</w:t>
            </w:r>
            <w:r w:rsidRPr="00A017E6">
              <w:rPr>
                <w:rFonts w:ascii="微软雅黑" w:eastAsia="微软雅黑" w:hAnsi="微软雅黑"/>
                <w:color w:val="000000" w:themeColor="text1"/>
                <w:lang w:eastAsia="zh-CN"/>
              </w:rPr>
              <w:t>19</w:t>
            </w:r>
            <w:r w:rsidRPr="00A017E6">
              <w:rPr>
                <w:rFonts w:ascii="微软雅黑" w:eastAsia="微软雅黑" w:hAnsi="微软雅黑" w:hint="eastAsia"/>
                <w:color w:val="000000" w:themeColor="text1"/>
                <w:lang w:eastAsia="zh-CN"/>
              </w:rPr>
              <w:t>项重点举措。</w:t>
            </w:r>
          </w:p>
          <w:p w14:paraId="37A836CD" w14:textId="77777777" w:rsidR="00A017E6" w:rsidRPr="00A017E6" w:rsidRDefault="00A017E6" w:rsidP="00A017E6">
            <w:pPr>
              <w:rPr>
                <w:rFonts w:ascii="微软雅黑" w:eastAsia="微软雅黑" w:hAnsi="微软雅黑"/>
                <w:color w:val="000000" w:themeColor="text1"/>
                <w:lang w:eastAsia="zh-CN"/>
              </w:rPr>
            </w:pPr>
            <w:r w:rsidRPr="00A017E6">
              <w:rPr>
                <w:rFonts w:ascii="微软雅黑" w:eastAsia="微软雅黑" w:hAnsi="微软雅黑" w:hint="eastAsia"/>
                <w:color w:val="000000" w:themeColor="text1"/>
                <w:lang w:eastAsia="zh-CN"/>
              </w:rPr>
              <w:t>美元美债方面，美元指数先跌后涨，但基本稳站在</w:t>
            </w:r>
            <w:r w:rsidRPr="00A017E6">
              <w:rPr>
                <w:rFonts w:ascii="微软雅黑" w:eastAsia="微软雅黑" w:hAnsi="微软雅黑"/>
                <w:color w:val="000000" w:themeColor="text1"/>
                <w:lang w:eastAsia="zh-CN"/>
              </w:rPr>
              <w:t>102</w:t>
            </w:r>
            <w:r w:rsidRPr="00A017E6">
              <w:rPr>
                <w:rFonts w:ascii="微软雅黑" w:eastAsia="微软雅黑" w:hAnsi="微软雅黑" w:hint="eastAsia"/>
                <w:color w:val="000000" w:themeColor="text1"/>
                <w:lang w:eastAsia="zh-CN"/>
              </w:rPr>
              <w:t>关口上方，最终收涨</w:t>
            </w:r>
            <w:r w:rsidRPr="00A017E6">
              <w:rPr>
                <w:rFonts w:ascii="微软雅黑" w:eastAsia="微软雅黑" w:hAnsi="微软雅黑"/>
                <w:color w:val="000000" w:themeColor="text1"/>
                <w:lang w:eastAsia="zh-CN"/>
              </w:rPr>
              <w:t>0.1%</w:t>
            </w:r>
            <w:r w:rsidRPr="00A017E6">
              <w:rPr>
                <w:rFonts w:ascii="微软雅黑" w:eastAsia="微软雅黑" w:hAnsi="微软雅黑" w:hint="eastAsia"/>
                <w:color w:val="000000" w:themeColor="text1"/>
                <w:lang w:eastAsia="zh-CN"/>
              </w:rPr>
              <w:t>，并连续第四周收涨，报</w:t>
            </w:r>
            <w:r w:rsidRPr="00A017E6">
              <w:rPr>
                <w:rFonts w:ascii="微软雅黑" w:eastAsia="微软雅黑" w:hAnsi="微软雅黑"/>
                <w:color w:val="000000" w:themeColor="text1"/>
                <w:lang w:eastAsia="zh-CN"/>
              </w:rPr>
              <w:t>102.22</w:t>
            </w:r>
            <w:r w:rsidRPr="00A017E6">
              <w:rPr>
                <w:rFonts w:ascii="微软雅黑" w:eastAsia="微软雅黑" w:hAnsi="微软雅黑" w:hint="eastAsia"/>
                <w:color w:val="000000" w:themeColor="text1"/>
                <w:lang w:eastAsia="zh-CN"/>
              </w:rPr>
              <w:t>。基准的</w:t>
            </w:r>
            <w:r w:rsidRPr="00A017E6">
              <w:rPr>
                <w:rFonts w:ascii="微软雅黑" w:eastAsia="微软雅黑" w:hAnsi="微软雅黑"/>
                <w:color w:val="000000" w:themeColor="text1"/>
                <w:lang w:eastAsia="zh-CN"/>
              </w:rPr>
              <w:t>10</w:t>
            </w:r>
            <w:r w:rsidRPr="00A017E6">
              <w:rPr>
                <w:rFonts w:ascii="微软雅黑" w:eastAsia="微软雅黑" w:hAnsi="微软雅黑" w:hint="eastAsia"/>
                <w:color w:val="000000" w:themeColor="text1"/>
                <w:lang w:eastAsia="zh-CN"/>
              </w:rPr>
              <w:t>年期美债收益率冲高回落，最终涨</w:t>
            </w:r>
            <w:r w:rsidRPr="00A017E6">
              <w:rPr>
                <w:rFonts w:ascii="微软雅黑" w:eastAsia="微软雅黑" w:hAnsi="微软雅黑"/>
                <w:color w:val="000000" w:themeColor="text1"/>
                <w:lang w:eastAsia="zh-CN"/>
              </w:rPr>
              <w:t>1.3</w:t>
            </w:r>
            <w:r w:rsidRPr="00A017E6">
              <w:rPr>
                <w:rFonts w:ascii="微软雅黑" w:eastAsia="微软雅黑" w:hAnsi="微软雅黑" w:hint="eastAsia"/>
                <w:color w:val="000000" w:themeColor="text1"/>
                <w:lang w:eastAsia="zh-CN"/>
              </w:rPr>
              <w:t>个基点，报</w:t>
            </w:r>
            <w:r w:rsidRPr="00A017E6">
              <w:rPr>
                <w:rFonts w:ascii="微软雅黑" w:eastAsia="微软雅黑" w:hAnsi="微软雅黑"/>
                <w:color w:val="000000" w:themeColor="text1"/>
                <w:lang w:eastAsia="zh-CN"/>
              </w:rPr>
              <w:t>5.246%</w:t>
            </w:r>
            <w:r w:rsidRPr="00A017E6">
              <w:rPr>
                <w:rFonts w:ascii="微软雅黑" w:eastAsia="微软雅黑" w:hAnsi="微软雅黑" w:hint="eastAsia"/>
                <w:color w:val="000000" w:themeColor="text1"/>
                <w:lang w:eastAsia="zh-CN"/>
              </w:rPr>
              <w:t>；对美联储政策利率敏感的</w:t>
            </w:r>
            <w:r w:rsidRPr="00A017E6">
              <w:rPr>
                <w:rFonts w:ascii="微软雅黑" w:eastAsia="微软雅黑" w:hAnsi="微软雅黑"/>
                <w:color w:val="000000" w:themeColor="text1"/>
                <w:lang w:eastAsia="zh-CN"/>
              </w:rPr>
              <w:t>2</w:t>
            </w:r>
            <w:r w:rsidRPr="00A017E6">
              <w:rPr>
                <w:rFonts w:ascii="微软雅黑" w:eastAsia="微软雅黑" w:hAnsi="微软雅黑" w:hint="eastAsia"/>
                <w:color w:val="000000" w:themeColor="text1"/>
                <w:lang w:eastAsia="zh-CN"/>
              </w:rPr>
              <w:t>年期美债收益率上涨</w:t>
            </w:r>
            <w:r w:rsidRPr="00A017E6">
              <w:rPr>
                <w:rFonts w:ascii="微软雅黑" w:eastAsia="微软雅黑" w:hAnsi="微软雅黑"/>
                <w:color w:val="000000" w:themeColor="text1"/>
                <w:lang w:eastAsia="zh-CN"/>
              </w:rPr>
              <w:t>3.6</w:t>
            </w:r>
            <w:r w:rsidRPr="00A017E6">
              <w:rPr>
                <w:rFonts w:ascii="微软雅黑" w:eastAsia="微软雅黑" w:hAnsi="微软雅黑" w:hint="eastAsia"/>
                <w:color w:val="000000" w:themeColor="text1"/>
                <w:lang w:eastAsia="zh-CN"/>
              </w:rPr>
              <w:t>个基点，收报</w:t>
            </w:r>
            <w:r w:rsidRPr="00A017E6">
              <w:rPr>
                <w:rFonts w:ascii="微软雅黑" w:eastAsia="微软雅黑" w:hAnsi="微软雅黑"/>
                <w:color w:val="000000" w:themeColor="text1"/>
                <w:lang w:eastAsia="zh-CN"/>
              </w:rPr>
              <w:t>4.800%</w:t>
            </w:r>
            <w:r w:rsidRPr="00A017E6">
              <w:rPr>
                <w:rFonts w:ascii="微软雅黑" w:eastAsia="微软雅黑" w:hAnsi="微软雅黑" w:hint="eastAsia"/>
                <w:color w:val="000000" w:themeColor="text1"/>
                <w:lang w:eastAsia="zh-CN"/>
              </w:rPr>
              <w:t>。。</w:t>
            </w:r>
          </w:p>
          <w:p w14:paraId="4B4B1E8E" w14:textId="77777777" w:rsidR="00A017E6" w:rsidRPr="00A017E6" w:rsidRDefault="00A017E6" w:rsidP="00A017E6">
            <w:pPr>
              <w:rPr>
                <w:rFonts w:ascii="微软雅黑" w:eastAsia="微软雅黑" w:hAnsi="微软雅黑"/>
                <w:color w:val="000000" w:themeColor="text1"/>
                <w:lang w:eastAsia="zh-CN"/>
              </w:rPr>
            </w:pPr>
            <w:r w:rsidRPr="00A017E6">
              <w:rPr>
                <w:rFonts w:ascii="微软雅黑" w:eastAsia="微软雅黑" w:hAnsi="微软雅黑" w:hint="eastAsia"/>
                <w:color w:val="000000" w:themeColor="text1"/>
                <w:lang w:eastAsia="zh-CN"/>
              </w:rPr>
              <w:t>库存方面，</w:t>
            </w:r>
            <w:r w:rsidRPr="00A017E6">
              <w:rPr>
                <w:rFonts w:ascii="微软雅黑" w:eastAsia="微软雅黑" w:hAnsi="微软雅黑"/>
                <w:color w:val="000000" w:themeColor="text1"/>
                <w:lang w:eastAsia="zh-CN"/>
              </w:rPr>
              <w:t>2026</w:t>
            </w:r>
            <w:r w:rsidRPr="00A017E6">
              <w:rPr>
                <w:rFonts w:ascii="微软雅黑" w:eastAsia="微软雅黑" w:hAnsi="微软雅黑" w:hint="eastAsia"/>
                <w:color w:val="000000" w:themeColor="text1"/>
                <w:lang w:eastAsia="zh-CN"/>
              </w:rPr>
              <w:t>年</w:t>
            </w:r>
            <w:r w:rsidRPr="00A017E6">
              <w:rPr>
                <w:rFonts w:ascii="微软雅黑" w:eastAsia="微软雅黑" w:hAnsi="微软雅黑"/>
                <w:color w:val="000000" w:themeColor="text1"/>
                <w:lang w:eastAsia="zh-CN"/>
              </w:rPr>
              <w:t>10</w:t>
            </w:r>
            <w:r w:rsidRPr="00A017E6">
              <w:rPr>
                <w:rFonts w:ascii="微软雅黑" w:eastAsia="微软雅黑" w:hAnsi="微软雅黑" w:hint="eastAsia"/>
                <w:color w:val="000000" w:themeColor="text1"/>
                <w:lang w:eastAsia="zh-CN"/>
              </w:rPr>
              <w:t>月</w:t>
            </w:r>
            <w:r w:rsidRPr="00A017E6">
              <w:rPr>
                <w:rFonts w:ascii="微软雅黑" w:eastAsia="微软雅黑" w:hAnsi="微软雅黑"/>
                <w:color w:val="000000" w:themeColor="text1"/>
                <w:lang w:eastAsia="zh-CN"/>
              </w:rPr>
              <w:t>09</w:t>
            </w:r>
            <w:r w:rsidRPr="00A017E6">
              <w:rPr>
                <w:rFonts w:ascii="微软雅黑" w:eastAsia="微软雅黑" w:hAnsi="微软雅黑" w:hint="eastAsia"/>
                <w:color w:val="000000" w:themeColor="text1"/>
                <w:lang w:eastAsia="zh-CN"/>
              </w:rPr>
              <w:t>日，</w:t>
            </w:r>
            <w:r w:rsidRPr="00A017E6">
              <w:rPr>
                <w:rFonts w:ascii="微软雅黑" w:eastAsia="微软雅黑" w:hAnsi="微软雅黑"/>
                <w:color w:val="000000" w:themeColor="text1"/>
                <w:lang w:eastAsia="zh-CN"/>
              </w:rPr>
              <w:t>LME</w:t>
            </w:r>
            <w:r w:rsidRPr="00A017E6">
              <w:rPr>
                <w:rFonts w:ascii="微软雅黑" w:eastAsia="微软雅黑" w:hAnsi="微软雅黑" w:hint="eastAsia"/>
                <w:color w:val="000000" w:themeColor="text1"/>
                <w:lang w:eastAsia="zh-CN"/>
              </w:rPr>
              <w:t>总库存为</w:t>
            </w:r>
            <w:r w:rsidRPr="00A017E6">
              <w:rPr>
                <w:rFonts w:ascii="微软雅黑" w:eastAsia="微软雅黑" w:hAnsi="微软雅黑"/>
                <w:color w:val="000000" w:themeColor="text1"/>
                <w:lang w:eastAsia="zh-CN"/>
              </w:rPr>
              <w:t>233025</w:t>
            </w:r>
            <w:r w:rsidRPr="00A017E6">
              <w:rPr>
                <w:rFonts w:ascii="微软雅黑" w:eastAsia="微软雅黑" w:hAnsi="微软雅黑" w:hint="eastAsia"/>
                <w:color w:val="000000" w:themeColor="text1"/>
                <w:lang w:eastAsia="zh-CN"/>
              </w:rPr>
              <w:t>吨，较上周环比</w:t>
            </w:r>
            <w:r w:rsidRPr="00A017E6">
              <w:rPr>
                <w:rFonts w:ascii="微软雅黑" w:eastAsia="微软雅黑" w:hAnsi="微软雅黑"/>
                <w:color w:val="000000" w:themeColor="text1"/>
                <w:lang w:eastAsia="zh-CN"/>
              </w:rPr>
              <w:t>-15625</w:t>
            </w:r>
            <w:r w:rsidRPr="00A017E6">
              <w:rPr>
                <w:rFonts w:ascii="微软雅黑" w:eastAsia="微软雅黑" w:hAnsi="微软雅黑" w:hint="eastAsia"/>
                <w:color w:val="000000" w:themeColor="text1"/>
                <w:lang w:eastAsia="zh-CN"/>
              </w:rPr>
              <w:t>吨；</w:t>
            </w:r>
            <w:r w:rsidRPr="00A017E6">
              <w:rPr>
                <w:rFonts w:ascii="微软雅黑" w:eastAsia="微软雅黑" w:hAnsi="微软雅黑"/>
                <w:color w:val="000000" w:themeColor="text1"/>
                <w:lang w:eastAsia="zh-CN"/>
              </w:rPr>
              <w:t>COMEX</w:t>
            </w:r>
            <w:r w:rsidRPr="00A017E6">
              <w:rPr>
                <w:rFonts w:ascii="微软雅黑" w:eastAsia="微软雅黑" w:hAnsi="微软雅黑" w:hint="eastAsia"/>
                <w:color w:val="000000" w:themeColor="text1"/>
                <w:lang w:eastAsia="zh-CN"/>
              </w:rPr>
              <w:t>总库为</w:t>
            </w:r>
            <w:r w:rsidRPr="00A017E6">
              <w:rPr>
                <w:rFonts w:ascii="微软雅黑" w:eastAsia="微软雅黑" w:hAnsi="微软雅黑"/>
                <w:color w:val="000000" w:themeColor="text1"/>
                <w:lang w:eastAsia="zh-CN"/>
              </w:rPr>
              <w:t>786330</w:t>
            </w:r>
            <w:r w:rsidRPr="00A017E6">
              <w:rPr>
                <w:rFonts w:ascii="微软雅黑" w:eastAsia="微软雅黑" w:hAnsi="微软雅黑" w:hint="eastAsia"/>
                <w:color w:val="000000" w:themeColor="text1"/>
                <w:lang w:eastAsia="zh-CN"/>
              </w:rPr>
              <w:t>短吨，较上周环比</w:t>
            </w:r>
            <w:r w:rsidRPr="00A017E6">
              <w:rPr>
                <w:rFonts w:ascii="微软雅黑" w:eastAsia="微软雅黑" w:hAnsi="微软雅黑"/>
                <w:color w:val="000000" w:themeColor="text1"/>
                <w:lang w:eastAsia="zh-CN"/>
              </w:rPr>
              <w:t>+7197</w:t>
            </w:r>
            <w:r w:rsidRPr="00A017E6">
              <w:rPr>
                <w:rFonts w:ascii="微软雅黑" w:eastAsia="微软雅黑" w:hAnsi="微软雅黑" w:hint="eastAsia"/>
                <w:color w:val="000000" w:themeColor="text1"/>
                <w:lang w:eastAsia="zh-CN"/>
              </w:rPr>
              <w:t>短吨；</w:t>
            </w:r>
            <w:r w:rsidRPr="00A017E6">
              <w:rPr>
                <w:rFonts w:ascii="微软雅黑" w:eastAsia="微软雅黑" w:hAnsi="微软雅黑"/>
                <w:color w:val="000000" w:themeColor="text1"/>
                <w:lang w:eastAsia="zh-CN"/>
              </w:rPr>
              <w:t>SHFE</w:t>
            </w:r>
            <w:r w:rsidRPr="00A017E6">
              <w:rPr>
                <w:rFonts w:ascii="微软雅黑" w:eastAsia="微软雅黑" w:hAnsi="微软雅黑" w:hint="eastAsia"/>
                <w:color w:val="000000" w:themeColor="text1"/>
                <w:lang w:eastAsia="zh-CN"/>
              </w:rPr>
              <w:t>库存为</w:t>
            </w:r>
            <w:r w:rsidRPr="00A017E6">
              <w:rPr>
                <w:rFonts w:ascii="微软雅黑" w:eastAsia="微软雅黑" w:hAnsi="微软雅黑"/>
                <w:color w:val="000000" w:themeColor="text1"/>
                <w:lang w:eastAsia="zh-CN"/>
              </w:rPr>
              <w:t>58744</w:t>
            </w:r>
            <w:r w:rsidRPr="00A017E6">
              <w:rPr>
                <w:rFonts w:ascii="微软雅黑" w:eastAsia="微软雅黑" w:hAnsi="微软雅黑" w:hint="eastAsia"/>
                <w:color w:val="000000" w:themeColor="text1"/>
                <w:lang w:eastAsia="zh-CN"/>
              </w:rPr>
              <w:t>吨，较上周环比</w:t>
            </w:r>
            <w:r w:rsidRPr="00A017E6">
              <w:rPr>
                <w:rFonts w:ascii="微软雅黑" w:eastAsia="微软雅黑" w:hAnsi="微软雅黑"/>
                <w:color w:val="000000" w:themeColor="text1"/>
                <w:lang w:eastAsia="zh-CN"/>
              </w:rPr>
              <w:t>+20000</w:t>
            </w:r>
            <w:r w:rsidRPr="00A017E6">
              <w:rPr>
                <w:rFonts w:ascii="微软雅黑" w:eastAsia="微软雅黑" w:hAnsi="微软雅黑" w:hint="eastAsia"/>
                <w:color w:val="000000" w:themeColor="text1"/>
                <w:lang w:eastAsia="zh-CN"/>
              </w:rPr>
              <w:t>吨。</w:t>
            </w:r>
          </w:p>
          <w:p w14:paraId="46769F24" w14:textId="1BDFFD63" w:rsidR="00B86245" w:rsidRPr="003E0237" w:rsidRDefault="00A017E6" w:rsidP="00A017E6">
            <w:pPr>
              <w:rPr>
                <w:rFonts w:ascii="微软雅黑" w:eastAsia="微软雅黑" w:hAnsi="微软雅黑" w:hint="eastAsia"/>
                <w:color w:val="000000" w:themeColor="text1"/>
                <w:lang w:eastAsia="zh-CN"/>
              </w:rPr>
            </w:pPr>
            <w:r w:rsidRPr="00A017E6">
              <w:rPr>
                <w:rFonts w:ascii="微软雅黑" w:eastAsia="微软雅黑" w:hAnsi="微软雅黑" w:hint="eastAsia"/>
                <w:color w:val="000000" w:themeColor="text1"/>
                <w:lang w:eastAsia="zh-CN"/>
              </w:rPr>
              <w:t>走势方面，隔夜</w:t>
            </w:r>
            <w:r w:rsidRPr="00A017E6">
              <w:rPr>
                <w:rFonts w:ascii="微软雅黑" w:eastAsia="微软雅黑" w:hAnsi="微软雅黑"/>
                <w:color w:val="000000" w:themeColor="text1"/>
                <w:lang w:eastAsia="zh-CN"/>
              </w:rPr>
              <w:t>COMEX</w:t>
            </w:r>
            <w:r w:rsidRPr="00A017E6">
              <w:rPr>
                <w:rFonts w:ascii="微软雅黑" w:eastAsia="微软雅黑" w:hAnsi="微软雅黑" w:hint="eastAsia"/>
                <w:color w:val="000000" w:themeColor="text1"/>
                <w:lang w:eastAsia="zh-CN"/>
              </w:rPr>
              <w:t>铜震荡走强，报收</w:t>
            </w:r>
            <w:r w:rsidRPr="00A017E6">
              <w:rPr>
                <w:rFonts w:ascii="微软雅黑" w:eastAsia="微软雅黑" w:hAnsi="微软雅黑"/>
                <w:color w:val="000000" w:themeColor="text1"/>
                <w:lang w:eastAsia="zh-CN"/>
              </w:rPr>
              <w:t>6.711</w:t>
            </w:r>
            <w:r w:rsidRPr="00A017E6">
              <w:rPr>
                <w:rFonts w:ascii="微软雅黑" w:eastAsia="微软雅黑" w:hAnsi="微软雅黑" w:hint="eastAsia"/>
                <w:color w:val="000000" w:themeColor="text1"/>
                <w:lang w:eastAsia="zh-CN"/>
              </w:rPr>
              <w:t>元</w:t>
            </w:r>
            <w:r w:rsidRPr="00A017E6">
              <w:rPr>
                <w:rFonts w:ascii="微软雅黑" w:eastAsia="微软雅黑" w:hAnsi="微软雅黑"/>
                <w:color w:val="000000" w:themeColor="text1"/>
                <w:lang w:eastAsia="zh-CN"/>
              </w:rPr>
              <w:t>/</w:t>
            </w:r>
            <w:r w:rsidRPr="00A017E6">
              <w:rPr>
                <w:rFonts w:ascii="微软雅黑" w:eastAsia="微软雅黑" w:hAnsi="微软雅黑" w:hint="eastAsia"/>
                <w:color w:val="000000" w:themeColor="text1"/>
                <w:lang w:eastAsia="zh-CN"/>
              </w:rPr>
              <w:t>磅，涨跌幅</w:t>
            </w:r>
            <w:r w:rsidRPr="00A017E6">
              <w:rPr>
                <w:rFonts w:ascii="微软雅黑" w:eastAsia="微软雅黑" w:hAnsi="微软雅黑"/>
                <w:color w:val="000000" w:themeColor="text1"/>
                <w:lang w:eastAsia="zh-CN"/>
              </w:rPr>
              <w:t>+2.17%</w:t>
            </w:r>
            <w:r w:rsidRPr="00A017E6">
              <w:rPr>
                <w:rFonts w:ascii="微软雅黑" w:eastAsia="微软雅黑" w:hAnsi="微软雅黑" w:hint="eastAsia"/>
                <w:color w:val="000000" w:themeColor="text1"/>
                <w:lang w:eastAsia="zh-CN"/>
              </w:rPr>
              <w:t>。操作建议，轻仓逢低短多交易，仅供参考。</w:t>
            </w:r>
          </w:p>
        </w:tc>
      </w:tr>
      <w:tr w:rsidR="00B86245" w14:paraId="4FBB74F1"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3EDAE1F" w14:textId="77777777" w:rsidR="00B86245" w:rsidRDefault="00B86245" w:rsidP="00B86245">
            <w:pPr>
              <w:pStyle w:val="TableText"/>
              <w:spacing w:before="234" w:line="191" w:lineRule="auto"/>
              <w:jc w:val="center"/>
              <w:rPr>
                <w:rFonts w:hint="eastAsia"/>
                <w:sz w:val="19"/>
                <w:szCs w:val="19"/>
                <w:lang w:eastAsia="zh-CN"/>
              </w:rPr>
            </w:pPr>
            <w:r>
              <w:rPr>
                <w:b/>
                <w:bCs/>
                <w:sz w:val="19"/>
                <w:szCs w:val="19"/>
              </w:rPr>
              <w:t>ICE原糖</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67A6E0A9" w14:textId="77777777" w:rsidR="00A017E6" w:rsidRPr="00A017E6" w:rsidRDefault="00A017E6" w:rsidP="00A017E6">
            <w:pPr>
              <w:rPr>
                <w:rFonts w:ascii="微软雅黑" w:eastAsia="微软雅黑" w:hAnsi="微软雅黑"/>
                <w:lang w:eastAsia="zh"/>
              </w:rPr>
            </w:pPr>
            <w:r w:rsidRPr="00A017E6">
              <w:rPr>
                <w:rFonts w:ascii="微软雅黑" w:eastAsia="微软雅黑" w:hAnsi="微软雅黑" w:hint="eastAsia"/>
                <w:lang w:eastAsia="zh"/>
              </w:rPr>
              <w:t>本周美糖</w:t>
            </w:r>
            <w:r w:rsidRPr="00A017E6">
              <w:rPr>
                <w:rFonts w:ascii="微软雅黑" w:eastAsia="微软雅黑" w:hAnsi="微软雅黑"/>
                <w:lang w:eastAsia="zh"/>
              </w:rPr>
              <w:t>3</w:t>
            </w:r>
            <w:r w:rsidRPr="00A017E6">
              <w:rPr>
                <w:rFonts w:ascii="微软雅黑" w:eastAsia="微软雅黑" w:hAnsi="微软雅黑" w:hint="eastAsia"/>
                <w:lang w:eastAsia="zh"/>
              </w:rPr>
              <w:t>月合约期价上涨，周度涨幅约</w:t>
            </w:r>
            <w:r w:rsidRPr="00A017E6">
              <w:rPr>
                <w:rFonts w:ascii="微软雅黑" w:eastAsia="微软雅黑" w:hAnsi="微软雅黑"/>
                <w:lang w:eastAsia="zh"/>
              </w:rPr>
              <w:t>1.81%</w:t>
            </w:r>
            <w:r w:rsidRPr="00A017E6">
              <w:rPr>
                <w:rFonts w:ascii="微软雅黑" w:eastAsia="微软雅黑" w:hAnsi="微软雅黑" w:hint="eastAsia"/>
                <w:lang w:eastAsia="zh"/>
              </w:rPr>
              <w:t>，本季强度异常的厄尔尼诺严重冲击全球糖单产，巴西甘蔗受降雨影响、欧洲甜菜遭遇干旱、印度西部播种受阻等。</w:t>
            </w:r>
          </w:p>
          <w:p w14:paraId="4A4838E5" w14:textId="0805B327" w:rsidR="00B86245" w:rsidRPr="009877C3" w:rsidRDefault="00A017E6" w:rsidP="00A017E6">
            <w:pPr>
              <w:rPr>
                <w:rFonts w:ascii="微软雅黑" w:eastAsia="微软雅黑" w:hAnsi="微软雅黑" w:hint="eastAsia"/>
                <w:lang w:eastAsia="zh-CN"/>
              </w:rPr>
            </w:pPr>
            <w:r w:rsidRPr="00A017E6">
              <w:rPr>
                <w:rFonts w:ascii="微软雅黑" w:eastAsia="微软雅黑" w:hAnsi="微软雅黑" w:hint="eastAsia"/>
                <w:lang w:eastAsia="zh"/>
              </w:rPr>
              <w:t>国际方面，巴西对外贸易秘书处公布的出口数据显示，巴西</w:t>
            </w:r>
            <w:r w:rsidRPr="00A017E6">
              <w:rPr>
                <w:rFonts w:ascii="微软雅黑" w:eastAsia="微软雅黑" w:hAnsi="微软雅黑"/>
                <w:lang w:eastAsia="zh"/>
              </w:rPr>
              <w:t>9</w:t>
            </w:r>
            <w:r w:rsidRPr="00A017E6">
              <w:rPr>
                <w:rFonts w:ascii="微软雅黑" w:eastAsia="微软雅黑" w:hAnsi="微软雅黑" w:hint="eastAsia"/>
                <w:lang w:eastAsia="zh"/>
              </w:rPr>
              <w:t>月份出口食糖</w:t>
            </w:r>
            <w:r w:rsidRPr="00A017E6">
              <w:rPr>
                <w:rFonts w:ascii="微软雅黑" w:eastAsia="微软雅黑" w:hAnsi="微软雅黑"/>
                <w:lang w:eastAsia="zh"/>
              </w:rPr>
              <w:t>269.9</w:t>
            </w:r>
            <w:r w:rsidRPr="00A017E6">
              <w:rPr>
                <w:rFonts w:ascii="微软雅黑" w:eastAsia="微软雅黑" w:hAnsi="微软雅黑" w:hint="eastAsia"/>
                <w:lang w:eastAsia="zh"/>
              </w:rPr>
              <w:t>万吨，同比减少</w:t>
            </w:r>
            <w:r w:rsidRPr="00A017E6">
              <w:rPr>
                <w:rFonts w:ascii="微软雅黑" w:eastAsia="微软雅黑" w:hAnsi="微软雅黑"/>
                <w:lang w:eastAsia="zh"/>
              </w:rPr>
              <w:t>16.85%</w:t>
            </w:r>
            <w:r w:rsidRPr="00A017E6">
              <w:rPr>
                <w:rFonts w:ascii="微软雅黑" w:eastAsia="微软雅黑" w:hAnsi="微软雅黑" w:hint="eastAsia"/>
                <w:lang w:eastAsia="zh"/>
              </w:rPr>
              <w:t>。巴西</w:t>
            </w:r>
            <w:r w:rsidRPr="00A017E6">
              <w:rPr>
                <w:rFonts w:ascii="微软雅黑" w:eastAsia="微软雅黑" w:hAnsi="微软雅黑"/>
                <w:lang w:eastAsia="zh"/>
              </w:rPr>
              <w:t>2025/26</w:t>
            </w:r>
            <w:r w:rsidRPr="00A017E6">
              <w:rPr>
                <w:rFonts w:ascii="微软雅黑" w:eastAsia="微软雅黑" w:hAnsi="微软雅黑" w:hint="eastAsia"/>
                <w:lang w:eastAsia="zh"/>
              </w:rPr>
              <w:t>榨季（</w:t>
            </w:r>
            <w:r w:rsidRPr="00A017E6">
              <w:rPr>
                <w:rFonts w:ascii="微软雅黑" w:eastAsia="微软雅黑" w:hAnsi="微软雅黑"/>
                <w:lang w:eastAsia="zh"/>
              </w:rPr>
              <w:t>4</w:t>
            </w:r>
            <w:r w:rsidRPr="00A017E6">
              <w:rPr>
                <w:rFonts w:ascii="微软雅黑" w:eastAsia="微软雅黑" w:hAnsi="微软雅黑" w:hint="eastAsia"/>
                <w:lang w:eastAsia="zh"/>
              </w:rPr>
              <w:t>月</w:t>
            </w:r>
            <w:r w:rsidRPr="00A017E6">
              <w:rPr>
                <w:rFonts w:ascii="微软雅黑" w:eastAsia="微软雅黑" w:hAnsi="微软雅黑"/>
                <w:lang w:eastAsia="zh"/>
              </w:rPr>
              <w:t>-</w:t>
            </w:r>
            <w:r w:rsidRPr="00A017E6">
              <w:rPr>
                <w:rFonts w:ascii="微软雅黑" w:eastAsia="微软雅黑" w:hAnsi="微软雅黑" w:hint="eastAsia"/>
                <w:lang w:eastAsia="zh"/>
              </w:rPr>
              <w:t>次年</w:t>
            </w:r>
            <w:r w:rsidRPr="00A017E6">
              <w:rPr>
                <w:rFonts w:ascii="微软雅黑" w:eastAsia="微软雅黑" w:hAnsi="微软雅黑"/>
                <w:lang w:eastAsia="zh"/>
              </w:rPr>
              <w:t>3</w:t>
            </w:r>
            <w:r w:rsidRPr="00A017E6">
              <w:rPr>
                <w:rFonts w:ascii="微软雅黑" w:eastAsia="微软雅黑" w:hAnsi="微软雅黑" w:hint="eastAsia"/>
                <w:lang w:eastAsia="zh"/>
              </w:rPr>
              <w:t>月）以来截至</w:t>
            </w:r>
            <w:r w:rsidRPr="00A017E6">
              <w:rPr>
                <w:rFonts w:ascii="微软雅黑" w:eastAsia="微软雅黑" w:hAnsi="微软雅黑"/>
                <w:lang w:eastAsia="zh"/>
              </w:rPr>
              <w:t>2026</w:t>
            </w:r>
            <w:r w:rsidRPr="00A017E6">
              <w:rPr>
                <w:rFonts w:ascii="微软雅黑" w:eastAsia="微软雅黑" w:hAnsi="微软雅黑" w:hint="eastAsia"/>
                <w:lang w:eastAsia="zh"/>
              </w:rPr>
              <w:t>年</w:t>
            </w:r>
            <w:r w:rsidRPr="00A017E6">
              <w:rPr>
                <w:rFonts w:ascii="微软雅黑" w:eastAsia="微软雅黑" w:hAnsi="微软雅黑"/>
                <w:lang w:eastAsia="zh"/>
              </w:rPr>
              <w:t>9</w:t>
            </w:r>
            <w:r w:rsidRPr="00A017E6">
              <w:rPr>
                <w:rFonts w:ascii="微软雅黑" w:eastAsia="微软雅黑" w:hAnsi="微软雅黑" w:hint="eastAsia"/>
                <w:lang w:eastAsia="zh"/>
              </w:rPr>
              <w:t>月巴西糖累计出口</w:t>
            </w:r>
            <w:r w:rsidRPr="00A017E6">
              <w:rPr>
                <w:rFonts w:ascii="微软雅黑" w:eastAsia="微软雅黑" w:hAnsi="微软雅黑"/>
                <w:lang w:eastAsia="zh"/>
              </w:rPr>
              <w:t>1466.8</w:t>
            </w:r>
            <w:r w:rsidRPr="00A017E6">
              <w:rPr>
                <w:rFonts w:ascii="微软雅黑" w:eastAsia="微软雅黑" w:hAnsi="微软雅黑" w:hint="eastAsia"/>
                <w:lang w:eastAsia="zh"/>
              </w:rPr>
              <w:t>万吨，同比减少</w:t>
            </w:r>
            <w:r w:rsidRPr="00A017E6">
              <w:rPr>
                <w:rFonts w:ascii="微软雅黑" w:eastAsia="微软雅黑" w:hAnsi="微软雅黑"/>
                <w:lang w:eastAsia="zh"/>
              </w:rPr>
              <w:t>17.37%</w:t>
            </w:r>
            <w:r w:rsidRPr="00A017E6">
              <w:rPr>
                <w:rFonts w:ascii="微软雅黑" w:eastAsia="微软雅黑" w:hAnsi="微软雅黑" w:hint="eastAsia"/>
                <w:lang w:eastAsia="zh"/>
              </w:rPr>
              <w:t>，</w:t>
            </w:r>
            <w:r w:rsidRPr="00A017E6">
              <w:rPr>
                <w:rFonts w:ascii="微软雅黑" w:eastAsia="微软雅黑" w:hAnsi="微软雅黑"/>
                <w:lang w:eastAsia="zh"/>
              </w:rPr>
              <w:t>9</w:t>
            </w:r>
            <w:r w:rsidRPr="00A017E6">
              <w:rPr>
                <w:rFonts w:ascii="微软雅黑" w:eastAsia="微软雅黑" w:hAnsi="微软雅黑" w:hint="eastAsia"/>
                <w:lang w:eastAsia="zh"/>
              </w:rPr>
              <w:t>月巴西出口糖同比下滑，巴西出口供应压力逐渐趋弱。</w:t>
            </w:r>
          </w:p>
        </w:tc>
      </w:tr>
      <w:tr w:rsidR="00B86245" w14:paraId="710456DB" w14:textId="77777777" w:rsidTr="00AC5973">
        <w:trPr>
          <w:trHeight w:val="332"/>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58233E4" w14:textId="77777777" w:rsidR="00B86245" w:rsidRDefault="00B86245" w:rsidP="00B86245">
            <w:pPr>
              <w:pStyle w:val="TableText"/>
              <w:spacing w:before="234" w:line="191" w:lineRule="auto"/>
              <w:jc w:val="center"/>
              <w:rPr>
                <w:rFonts w:hint="eastAsia"/>
                <w:b/>
                <w:bCs/>
                <w:spacing w:val="3"/>
                <w:sz w:val="19"/>
                <w:szCs w:val="19"/>
                <w:lang w:eastAsia="zh-CN"/>
              </w:rPr>
            </w:pPr>
            <w:r>
              <w:rPr>
                <w:b/>
                <w:bCs/>
                <w:sz w:val="19"/>
                <w:szCs w:val="19"/>
              </w:rPr>
              <w:t>ICE</w:t>
            </w:r>
            <w:r>
              <w:rPr>
                <w:rFonts w:hint="eastAsia"/>
                <w:b/>
                <w:bCs/>
                <w:sz w:val="19"/>
                <w:szCs w:val="19"/>
                <w:lang w:eastAsia="zh-CN"/>
              </w:rPr>
              <w:t>棉花</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6D75DC39" w14:textId="77777777" w:rsidR="00A017E6" w:rsidRPr="00A017E6" w:rsidRDefault="00A017E6" w:rsidP="00A017E6">
            <w:pPr>
              <w:rPr>
                <w:rFonts w:ascii="微软雅黑" w:eastAsia="微软雅黑" w:hAnsi="微软雅黑"/>
                <w:lang w:eastAsia="zh"/>
              </w:rPr>
            </w:pPr>
            <w:r w:rsidRPr="00A017E6">
              <w:rPr>
                <w:rFonts w:ascii="微软雅黑" w:eastAsia="微软雅黑" w:hAnsi="微软雅黑" w:hint="eastAsia"/>
                <w:lang w:eastAsia="zh"/>
              </w:rPr>
              <w:t>本周美棉</w:t>
            </w:r>
            <w:r w:rsidRPr="00A017E6">
              <w:rPr>
                <w:rFonts w:ascii="微软雅黑" w:eastAsia="微软雅黑" w:hAnsi="微软雅黑"/>
                <w:lang w:eastAsia="zh"/>
              </w:rPr>
              <w:t>12</w:t>
            </w:r>
            <w:r w:rsidRPr="00A017E6">
              <w:rPr>
                <w:rFonts w:ascii="微软雅黑" w:eastAsia="微软雅黑" w:hAnsi="微软雅黑" w:hint="eastAsia"/>
                <w:lang w:eastAsia="zh"/>
              </w:rPr>
              <w:t>月合约价格上涨，周度涨幅约</w:t>
            </w:r>
            <w:r w:rsidRPr="00A017E6">
              <w:rPr>
                <w:rFonts w:ascii="微软雅黑" w:eastAsia="微软雅黑" w:hAnsi="微软雅黑"/>
                <w:lang w:eastAsia="zh"/>
              </w:rPr>
              <w:t>2.07%</w:t>
            </w:r>
            <w:r w:rsidRPr="00A017E6">
              <w:rPr>
                <w:rFonts w:ascii="微软雅黑" w:eastAsia="微软雅黑" w:hAnsi="微软雅黑" w:hint="eastAsia"/>
                <w:lang w:eastAsia="zh"/>
              </w:rPr>
              <w:t>，由飓风可能破坏主要种植棉产区作物带来的支撑，但月度供需报告上调了美国棉花产量和年末库存预估，限制了涨幅。</w:t>
            </w:r>
          </w:p>
          <w:p w14:paraId="56C224A3" w14:textId="5D8E62D4" w:rsidR="00B86245" w:rsidRPr="009E7C92" w:rsidRDefault="00A017E6" w:rsidP="00A017E6">
            <w:pPr>
              <w:rPr>
                <w:rFonts w:ascii="微软雅黑" w:eastAsia="微软雅黑" w:hAnsi="微软雅黑" w:hint="eastAsia"/>
                <w:lang w:eastAsia="zh"/>
              </w:rPr>
            </w:pPr>
            <w:r w:rsidRPr="00A017E6">
              <w:rPr>
                <w:rFonts w:ascii="微软雅黑" w:eastAsia="微软雅黑" w:hAnsi="微软雅黑" w:hint="eastAsia"/>
                <w:lang w:eastAsia="zh"/>
              </w:rPr>
              <w:t>国际方面，据美国农业部</w:t>
            </w:r>
            <w:r w:rsidRPr="00A017E6">
              <w:rPr>
                <w:rFonts w:ascii="微软雅黑" w:eastAsia="微软雅黑" w:hAnsi="微软雅黑"/>
                <w:lang w:eastAsia="zh"/>
              </w:rPr>
              <w:t>(USDA)</w:t>
            </w:r>
            <w:r w:rsidRPr="00A017E6">
              <w:rPr>
                <w:rFonts w:ascii="微软雅黑" w:eastAsia="微软雅黑" w:hAnsi="微软雅黑" w:hint="eastAsia"/>
                <w:lang w:eastAsia="zh"/>
              </w:rPr>
              <w:t>报告显示，</w:t>
            </w:r>
            <w:r w:rsidRPr="00A017E6">
              <w:rPr>
                <w:rFonts w:ascii="微软雅黑" w:eastAsia="微软雅黑" w:hAnsi="微软雅黑"/>
                <w:lang w:eastAsia="zh"/>
              </w:rPr>
              <w:t>10</w:t>
            </w:r>
            <w:r w:rsidRPr="00A017E6">
              <w:rPr>
                <w:rFonts w:ascii="微软雅黑" w:eastAsia="微软雅黑" w:hAnsi="微软雅黑" w:hint="eastAsia"/>
                <w:lang w:eastAsia="zh"/>
              </w:rPr>
              <w:t>月</w:t>
            </w:r>
            <w:r w:rsidRPr="00A017E6">
              <w:rPr>
                <w:rFonts w:ascii="微软雅黑" w:eastAsia="微软雅黑" w:hAnsi="微软雅黑"/>
                <w:lang w:eastAsia="zh"/>
              </w:rPr>
              <w:t>1</w:t>
            </w:r>
            <w:r w:rsidRPr="00A017E6">
              <w:rPr>
                <w:rFonts w:ascii="微软雅黑" w:eastAsia="微软雅黑" w:hAnsi="微软雅黑" w:hint="eastAsia"/>
                <w:lang w:eastAsia="zh"/>
              </w:rPr>
              <w:t>日止当周，美国</w:t>
            </w:r>
            <w:r w:rsidRPr="00A017E6">
              <w:rPr>
                <w:rFonts w:ascii="微软雅黑" w:eastAsia="微软雅黑" w:hAnsi="微软雅黑"/>
                <w:lang w:eastAsia="zh"/>
              </w:rPr>
              <w:t>2026/27</w:t>
            </w:r>
            <w:r w:rsidRPr="00A017E6">
              <w:rPr>
                <w:rFonts w:ascii="微软雅黑" w:eastAsia="微软雅黑" w:hAnsi="微软雅黑" w:hint="eastAsia"/>
                <w:lang w:eastAsia="zh"/>
              </w:rPr>
              <w:t>年度陆地棉出口销售净增</w:t>
            </w:r>
            <w:r w:rsidRPr="00A017E6">
              <w:rPr>
                <w:rFonts w:ascii="微软雅黑" w:eastAsia="微软雅黑" w:hAnsi="微软雅黑"/>
                <w:lang w:eastAsia="zh"/>
              </w:rPr>
              <w:t>16.507</w:t>
            </w:r>
            <w:r w:rsidRPr="00A017E6">
              <w:rPr>
                <w:rFonts w:ascii="微软雅黑" w:eastAsia="微软雅黑" w:hAnsi="微软雅黑" w:hint="eastAsia"/>
                <w:lang w:eastAsia="zh"/>
              </w:rPr>
              <w:t>万包，较前周减少</w:t>
            </w:r>
            <w:r w:rsidRPr="00A017E6">
              <w:rPr>
                <w:rFonts w:ascii="微软雅黑" w:eastAsia="微软雅黑" w:hAnsi="微软雅黑"/>
                <w:lang w:eastAsia="zh"/>
              </w:rPr>
              <w:t>19%</w:t>
            </w:r>
            <w:r w:rsidRPr="00A017E6">
              <w:rPr>
                <w:rFonts w:ascii="微软雅黑" w:eastAsia="微软雅黑" w:hAnsi="微软雅黑" w:hint="eastAsia"/>
                <w:lang w:eastAsia="zh"/>
              </w:rPr>
              <w:t>，但较前四周均值增加</w:t>
            </w:r>
            <w:r w:rsidRPr="00A017E6">
              <w:rPr>
                <w:rFonts w:ascii="微软雅黑" w:eastAsia="微软雅黑" w:hAnsi="微软雅黑"/>
                <w:lang w:eastAsia="zh"/>
              </w:rPr>
              <w:t>14%</w:t>
            </w:r>
            <w:r w:rsidRPr="00A017E6">
              <w:rPr>
                <w:rFonts w:ascii="微软雅黑" w:eastAsia="微软雅黑" w:hAnsi="微软雅黑" w:hint="eastAsia"/>
                <w:lang w:eastAsia="zh"/>
              </w:rPr>
              <w:t>。当周美国市场出口装船</w:t>
            </w:r>
            <w:r w:rsidRPr="00A017E6">
              <w:rPr>
                <w:rFonts w:ascii="微软雅黑" w:eastAsia="微软雅黑" w:hAnsi="微软雅黑"/>
                <w:lang w:eastAsia="zh"/>
              </w:rPr>
              <w:t>16.1588</w:t>
            </w:r>
            <w:r w:rsidRPr="00A017E6">
              <w:rPr>
                <w:rFonts w:ascii="微软雅黑" w:eastAsia="微软雅黑" w:hAnsi="微软雅黑" w:hint="eastAsia"/>
                <w:lang w:eastAsia="zh"/>
              </w:rPr>
              <w:t>万包，较之前一周增加</w:t>
            </w:r>
            <w:r w:rsidRPr="00A017E6">
              <w:rPr>
                <w:rFonts w:ascii="微软雅黑" w:eastAsia="微软雅黑" w:hAnsi="微软雅黑"/>
                <w:lang w:eastAsia="zh"/>
              </w:rPr>
              <w:t>8%</w:t>
            </w:r>
            <w:r w:rsidRPr="00A017E6">
              <w:rPr>
                <w:rFonts w:ascii="微软雅黑" w:eastAsia="微软雅黑" w:hAnsi="微软雅黑" w:hint="eastAsia"/>
                <w:lang w:eastAsia="zh"/>
              </w:rPr>
              <w:t>，较前四周均值增加</w:t>
            </w:r>
            <w:r w:rsidRPr="00A017E6">
              <w:rPr>
                <w:rFonts w:ascii="微软雅黑" w:eastAsia="微软雅黑" w:hAnsi="微软雅黑"/>
                <w:lang w:eastAsia="zh"/>
              </w:rPr>
              <w:t>2%</w:t>
            </w:r>
            <w:r w:rsidRPr="00A017E6">
              <w:rPr>
                <w:rFonts w:ascii="微软雅黑" w:eastAsia="微软雅黑" w:hAnsi="微软雅黑" w:hint="eastAsia"/>
                <w:lang w:eastAsia="zh"/>
              </w:rPr>
              <w:t>。当周美棉出口量环比减少，但较前四周环比增加。</w:t>
            </w:r>
          </w:p>
        </w:tc>
      </w:tr>
      <w:tr w:rsidR="00B86245" w14:paraId="6E442742" w14:textId="77777777" w:rsidTr="0020366A">
        <w:trPr>
          <w:trHeight w:val="340"/>
        </w:trPr>
        <w:tc>
          <w:tcPr>
            <w:tcW w:w="1744" w:type="dxa"/>
            <w:tcBorders>
              <w:top w:val="dotted" w:sz="4" w:space="0" w:color="auto"/>
              <w:left w:val="single" w:sz="4" w:space="0" w:color="FFFFFF"/>
              <w:bottom w:val="dotted" w:sz="4" w:space="0" w:color="auto"/>
              <w:right w:val="dotted" w:sz="4" w:space="0" w:color="auto"/>
            </w:tcBorders>
            <w:shd w:val="clear" w:color="auto" w:fill="D6DCE5"/>
            <w:vAlign w:val="center"/>
          </w:tcPr>
          <w:p w14:paraId="4E850100"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t>美元指数</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1149F42F" w14:textId="77777777" w:rsidR="00A017E6" w:rsidRPr="00A017E6" w:rsidRDefault="00A017E6" w:rsidP="00A017E6">
            <w:pPr>
              <w:rPr>
                <w:rFonts w:ascii="微软雅黑" w:eastAsia="微软雅黑" w:hAnsi="微软雅黑"/>
                <w:lang w:eastAsia="zh"/>
              </w:rPr>
            </w:pPr>
            <w:r w:rsidRPr="00A017E6">
              <w:rPr>
                <w:rFonts w:ascii="微软雅黑" w:eastAsia="微软雅黑" w:hAnsi="微软雅黑" w:hint="eastAsia"/>
                <w:lang w:eastAsia="zh"/>
              </w:rPr>
              <w:t>隔夜，美元指数涨</w:t>
            </w:r>
            <w:r w:rsidRPr="00A017E6">
              <w:rPr>
                <w:rFonts w:ascii="微软雅黑" w:eastAsia="微软雅黑" w:hAnsi="微软雅黑"/>
                <w:lang w:eastAsia="zh"/>
              </w:rPr>
              <w:t>0.10%</w:t>
            </w:r>
            <w:r w:rsidRPr="00A017E6">
              <w:rPr>
                <w:rFonts w:ascii="微软雅黑" w:eastAsia="微软雅黑" w:hAnsi="微软雅黑" w:hint="eastAsia"/>
                <w:lang w:eastAsia="zh"/>
              </w:rPr>
              <w:t>报</w:t>
            </w:r>
            <w:r w:rsidRPr="00A017E6">
              <w:rPr>
                <w:rFonts w:ascii="微软雅黑" w:eastAsia="微软雅黑" w:hAnsi="微软雅黑"/>
                <w:lang w:eastAsia="zh"/>
              </w:rPr>
              <w:t>102.23</w:t>
            </w:r>
            <w:r w:rsidRPr="00A017E6">
              <w:rPr>
                <w:rFonts w:ascii="微软雅黑" w:eastAsia="微软雅黑" w:hAnsi="微软雅黑" w:hint="eastAsia"/>
                <w:lang w:eastAsia="zh"/>
              </w:rPr>
              <w:t>，非美货币涨跌互现，欧元兑美元跌</w:t>
            </w:r>
            <w:r w:rsidRPr="00A017E6">
              <w:rPr>
                <w:rFonts w:ascii="微软雅黑" w:eastAsia="微软雅黑" w:hAnsi="微软雅黑"/>
                <w:lang w:eastAsia="zh"/>
              </w:rPr>
              <w:t>0.08%</w:t>
            </w:r>
            <w:r w:rsidRPr="00A017E6">
              <w:rPr>
                <w:rFonts w:ascii="微软雅黑" w:eastAsia="微软雅黑" w:hAnsi="微软雅黑" w:hint="eastAsia"/>
                <w:lang w:eastAsia="zh"/>
              </w:rPr>
              <w:t>报</w:t>
            </w:r>
            <w:r w:rsidRPr="00A017E6">
              <w:rPr>
                <w:rFonts w:ascii="微软雅黑" w:eastAsia="微软雅黑" w:hAnsi="微软雅黑"/>
                <w:lang w:eastAsia="zh"/>
              </w:rPr>
              <w:t>1.1202</w:t>
            </w:r>
            <w:r w:rsidRPr="00A017E6">
              <w:rPr>
                <w:rFonts w:ascii="微软雅黑" w:eastAsia="微软雅黑" w:hAnsi="微软雅黑" w:hint="eastAsia"/>
                <w:lang w:eastAsia="zh"/>
              </w:rPr>
              <w:t>，英镑兑美元涨</w:t>
            </w:r>
            <w:r w:rsidRPr="00A017E6">
              <w:rPr>
                <w:rFonts w:ascii="微软雅黑" w:eastAsia="微软雅黑" w:hAnsi="微软雅黑"/>
                <w:lang w:eastAsia="zh"/>
              </w:rPr>
              <w:t>0.03%</w:t>
            </w:r>
            <w:r w:rsidRPr="00A017E6">
              <w:rPr>
                <w:rFonts w:ascii="微软雅黑" w:eastAsia="微软雅黑" w:hAnsi="微软雅黑" w:hint="eastAsia"/>
                <w:lang w:eastAsia="zh"/>
              </w:rPr>
              <w:t>报</w:t>
            </w:r>
            <w:r w:rsidRPr="00A017E6">
              <w:rPr>
                <w:rFonts w:ascii="微软雅黑" w:eastAsia="微软雅黑" w:hAnsi="微软雅黑"/>
                <w:lang w:eastAsia="zh"/>
              </w:rPr>
              <w:t>1.3234</w:t>
            </w:r>
            <w:r w:rsidRPr="00A017E6">
              <w:rPr>
                <w:rFonts w:ascii="微软雅黑" w:eastAsia="微软雅黑" w:hAnsi="微软雅黑" w:hint="eastAsia"/>
                <w:lang w:eastAsia="zh"/>
              </w:rPr>
              <w:t>，美元兑日元涨</w:t>
            </w:r>
            <w:r w:rsidRPr="00A017E6">
              <w:rPr>
                <w:rFonts w:ascii="微软雅黑" w:eastAsia="微软雅黑" w:hAnsi="微软雅黑"/>
                <w:lang w:eastAsia="zh"/>
              </w:rPr>
              <w:t>0.25%</w:t>
            </w:r>
            <w:r w:rsidRPr="00A017E6">
              <w:rPr>
                <w:rFonts w:ascii="微软雅黑" w:eastAsia="微软雅黑" w:hAnsi="微软雅黑" w:hint="eastAsia"/>
                <w:lang w:eastAsia="zh"/>
              </w:rPr>
              <w:t>报</w:t>
            </w:r>
            <w:r w:rsidRPr="00A017E6">
              <w:rPr>
                <w:rFonts w:ascii="微软雅黑" w:eastAsia="微软雅黑" w:hAnsi="微软雅黑"/>
                <w:lang w:eastAsia="zh"/>
              </w:rPr>
              <w:t>158.2985</w:t>
            </w:r>
            <w:r w:rsidRPr="00A017E6">
              <w:rPr>
                <w:rFonts w:ascii="微软雅黑" w:eastAsia="微软雅黑" w:hAnsi="微软雅黑" w:hint="eastAsia"/>
                <w:lang w:eastAsia="zh"/>
              </w:rPr>
              <w:t>。</w:t>
            </w:r>
          </w:p>
          <w:p w14:paraId="5D295BE2" w14:textId="77777777" w:rsidR="00A017E6" w:rsidRPr="00A017E6" w:rsidRDefault="00A017E6" w:rsidP="00A017E6">
            <w:pPr>
              <w:rPr>
                <w:rFonts w:ascii="微软雅黑" w:eastAsia="微软雅黑" w:hAnsi="微软雅黑"/>
                <w:lang w:eastAsia="zh"/>
              </w:rPr>
            </w:pPr>
            <w:r w:rsidRPr="00A017E6">
              <w:rPr>
                <w:rFonts w:ascii="微软雅黑" w:eastAsia="微软雅黑" w:hAnsi="微软雅黑" w:hint="eastAsia"/>
                <w:lang w:eastAsia="zh"/>
              </w:rPr>
              <w:t>美国</w:t>
            </w:r>
            <w:r w:rsidRPr="00A017E6">
              <w:rPr>
                <w:rFonts w:ascii="微软雅黑" w:eastAsia="微软雅黑" w:hAnsi="微软雅黑"/>
                <w:lang w:eastAsia="zh"/>
              </w:rPr>
              <w:t>9</w:t>
            </w:r>
            <w:r w:rsidRPr="00A017E6">
              <w:rPr>
                <w:rFonts w:ascii="微软雅黑" w:eastAsia="微软雅黑" w:hAnsi="微软雅黑" w:hint="eastAsia"/>
                <w:lang w:eastAsia="zh"/>
              </w:rPr>
              <w:t>月标普全球制造业</w:t>
            </w:r>
            <w:r w:rsidRPr="00A017E6">
              <w:rPr>
                <w:rFonts w:ascii="微软雅黑" w:eastAsia="微软雅黑" w:hAnsi="微软雅黑"/>
                <w:lang w:eastAsia="zh"/>
              </w:rPr>
              <w:t>PMI</w:t>
            </w:r>
            <w:r w:rsidRPr="00A017E6">
              <w:rPr>
                <w:rFonts w:ascii="微软雅黑" w:eastAsia="微软雅黑" w:hAnsi="微软雅黑" w:hint="eastAsia"/>
                <w:lang w:eastAsia="zh"/>
              </w:rPr>
              <w:t>升至</w:t>
            </w:r>
            <w:r w:rsidRPr="00A017E6">
              <w:rPr>
                <w:rFonts w:ascii="微软雅黑" w:eastAsia="微软雅黑" w:hAnsi="微软雅黑"/>
                <w:lang w:eastAsia="zh"/>
              </w:rPr>
              <w:t>57</w:t>
            </w:r>
            <w:r w:rsidRPr="00A017E6">
              <w:rPr>
                <w:rFonts w:ascii="微软雅黑" w:eastAsia="微软雅黑" w:hAnsi="微软雅黑" w:hint="eastAsia"/>
                <w:lang w:eastAsia="zh"/>
              </w:rPr>
              <w:t>，创</w:t>
            </w:r>
            <w:r w:rsidRPr="00A017E6">
              <w:rPr>
                <w:rFonts w:ascii="微软雅黑" w:eastAsia="微软雅黑" w:hAnsi="微软雅黑"/>
                <w:lang w:eastAsia="zh"/>
              </w:rPr>
              <w:t>52</w:t>
            </w:r>
            <w:r w:rsidRPr="00A017E6">
              <w:rPr>
                <w:rFonts w:ascii="微软雅黑" w:eastAsia="微软雅黑" w:hAnsi="微软雅黑" w:hint="eastAsia"/>
                <w:lang w:eastAsia="zh"/>
              </w:rPr>
              <w:t>个月新高；服务业</w:t>
            </w:r>
            <w:r w:rsidRPr="00A017E6">
              <w:rPr>
                <w:rFonts w:ascii="微软雅黑" w:eastAsia="微软雅黑" w:hAnsi="微软雅黑"/>
                <w:lang w:eastAsia="zh"/>
              </w:rPr>
              <w:t>PMI</w:t>
            </w:r>
            <w:r w:rsidRPr="00A017E6">
              <w:rPr>
                <w:rFonts w:ascii="微软雅黑" w:eastAsia="微软雅黑" w:hAnsi="微软雅黑" w:hint="eastAsia"/>
                <w:lang w:eastAsia="zh"/>
              </w:rPr>
              <w:t>升至</w:t>
            </w:r>
            <w:r w:rsidRPr="00A017E6">
              <w:rPr>
                <w:rFonts w:ascii="微软雅黑" w:eastAsia="微软雅黑" w:hAnsi="微软雅黑"/>
                <w:lang w:eastAsia="zh"/>
              </w:rPr>
              <w:t>58.7</w:t>
            </w:r>
            <w:r w:rsidRPr="00A017E6">
              <w:rPr>
                <w:rFonts w:ascii="微软雅黑" w:eastAsia="微软雅黑" w:hAnsi="微软雅黑" w:hint="eastAsia"/>
                <w:lang w:eastAsia="zh"/>
              </w:rPr>
              <w:t>，创</w:t>
            </w:r>
            <w:r w:rsidRPr="00A017E6">
              <w:rPr>
                <w:rFonts w:ascii="微软雅黑" w:eastAsia="微软雅黑" w:hAnsi="微软雅黑"/>
                <w:lang w:eastAsia="zh"/>
              </w:rPr>
              <w:t>59</w:t>
            </w:r>
            <w:r w:rsidRPr="00A017E6">
              <w:rPr>
                <w:rFonts w:ascii="微软雅黑" w:eastAsia="微软雅黑" w:hAnsi="微软雅黑" w:hint="eastAsia"/>
                <w:lang w:eastAsia="zh"/>
              </w:rPr>
              <w:t>个月新高；综合</w:t>
            </w:r>
            <w:r w:rsidRPr="00A017E6">
              <w:rPr>
                <w:rFonts w:ascii="微软雅黑" w:eastAsia="微软雅黑" w:hAnsi="微软雅黑"/>
                <w:lang w:eastAsia="zh"/>
              </w:rPr>
              <w:t>PMI</w:t>
            </w:r>
            <w:r w:rsidRPr="00A017E6">
              <w:rPr>
                <w:rFonts w:ascii="微软雅黑" w:eastAsia="微软雅黑" w:hAnsi="微软雅黑" w:hint="eastAsia"/>
                <w:lang w:eastAsia="zh"/>
              </w:rPr>
              <w:t>初值攀升至</w:t>
            </w:r>
            <w:r w:rsidRPr="00A017E6">
              <w:rPr>
                <w:rFonts w:ascii="微软雅黑" w:eastAsia="微软雅黑" w:hAnsi="微软雅黑"/>
                <w:lang w:eastAsia="zh"/>
              </w:rPr>
              <w:t>58.4</w:t>
            </w:r>
            <w:r w:rsidRPr="00A017E6">
              <w:rPr>
                <w:rFonts w:ascii="微软雅黑" w:eastAsia="微软雅黑" w:hAnsi="微软雅黑" w:hint="eastAsia"/>
                <w:lang w:eastAsia="zh"/>
              </w:rPr>
              <w:t>，创</w:t>
            </w:r>
            <w:r w:rsidRPr="00A017E6">
              <w:rPr>
                <w:rFonts w:ascii="微软雅黑" w:eastAsia="微软雅黑" w:hAnsi="微软雅黑"/>
                <w:lang w:eastAsia="zh"/>
              </w:rPr>
              <w:t>2021</w:t>
            </w:r>
            <w:r w:rsidRPr="00A017E6">
              <w:rPr>
                <w:rFonts w:ascii="微软雅黑" w:eastAsia="微软雅黑" w:hAnsi="微软雅黑" w:hint="eastAsia"/>
                <w:lang w:eastAsia="zh"/>
              </w:rPr>
              <w:t>年</w:t>
            </w:r>
            <w:r w:rsidRPr="00A017E6">
              <w:rPr>
                <w:rFonts w:ascii="微软雅黑" w:eastAsia="微软雅黑" w:hAnsi="微软雅黑"/>
                <w:lang w:eastAsia="zh"/>
              </w:rPr>
              <w:t>7</w:t>
            </w:r>
            <w:r w:rsidRPr="00A017E6">
              <w:rPr>
                <w:rFonts w:ascii="微软雅黑" w:eastAsia="微软雅黑" w:hAnsi="微软雅黑" w:hint="eastAsia"/>
                <w:lang w:eastAsia="zh"/>
              </w:rPr>
              <w:t>月以来新高；</w:t>
            </w:r>
            <w:r w:rsidRPr="00A017E6">
              <w:rPr>
                <w:rFonts w:ascii="微软雅黑" w:eastAsia="微软雅黑" w:hAnsi="微软雅黑"/>
                <w:lang w:eastAsia="zh"/>
              </w:rPr>
              <w:t>10</w:t>
            </w:r>
            <w:r w:rsidRPr="00A017E6">
              <w:rPr>
                <w:rFonts w:ascii="微软雅黑" w:eastAsia="微软雅黑" w:hAnsi="微软雅黑" w:hint="eastAsia"/>
                <w:lang w:eastAsia="zh"/>
              </w:rPr>
              <w:t>月美国消费者信心指数初值降至</w:t>
            </w:r>
            <w:r w:rsidRPr="00A017E6">
              <w:rPr>
                <w:rFonts w:ascii="微软雅黑" w:eastAsia="微软雅黑" w:hAnsi="微软雅黑"/>
                <w:lang w:eastAsia="zh"/>
              </w:rPr>
              <w:t>46.3</w:t>
            </w:r>
            <w:r w:rsidRPr="00A017E6">
              <w:rPr>
                <w:rFonts w:ascii="微软雅黑" w:eastAsia="微软雅黑" w:hAnsi="微软雅黑" w:hint="eastAsia"/>
                <w:lang w:eastAsia="zh"/>
              </w:rPr>
              <w:t>，连续</w:t>
            </w:r>
            <w:r w:rsidRPr="00A017E6">
              <w:rPr>
                <w:rFonts w:ascii="微软雅黑" w:eastAsia="微软雅黑" w:hAnsi="微软雅黑" w:hint="eastAsia"/>
                <w:lang w:eastAsia="zh"/>
              </w:rPr>
              <w:lastRenderedPageBreak/>
              <w:t>第三个月下滑，创</w:t>
            </w:r>
            <w:r w:rsidRPr="00A017E6">
              <w:rPr>
                <w:rFonts w:ascii="微软雅黑" w:eastAsia="微软雅黑" w:hAnsi="微软雅黑"/>
                <w:lang w:eastAsia="zh"/>
              </w:rPr>
              <w:t>5</w:t>
            </w:r>
            <w:r w:rsidRPr="00A017E6">
              <w:rPr>
                <w:rFonts w:ascii="微软雅黑" w:eastAsia="微软雅黑" w:hAnsi="微软雅黑" w:hint="eastAsia"/>
                <w:lang w:eastAsia="zh"/>
              </w:rPr>
              <w:t>月以来最低；经济现况指标降至</w:t>
            </w:r>
            <w:r w:rsidRPr="00A017E6">
              <w:rPr>
                <w:rFonts w:ascii="微软雅黑" w:eastAsia="微软雅黑" w:hAnsi="微软雅黑"/>
                <w:lang w:eastAsia="zh"/>
              </w:rPr>
              <w:t>44.7</w:t>
            </w:r>
            <w:r w:rsidRPr="00A017E6">
              <w:rPr>
                <w:rFonts w:ascii="微软雅黑" w:eastAsia="微软雅黑" w:hAnsi="微软雅黑" w:hint="eastAsia"/>
                <w:lang w:eastAsia="zh"/>
              </w:rPr>
              <w:t>，创历史新低。美联储理事沃勒表示，美联储仍需进一步加息以推动通胀回落至</w:t>
            </w:r>
            <w:r w:rsidRPr="00A017E6">
              <w:rPr>
                <w:rFonts w:ascii="微软雅黑" w:eastAsia="微软雅黑" w:hAnsi="微软雅黑"/>
                <w:lang w:eastAsia="zh"/>
              </w:rPr>
              <w:t>2%</w:t>
            </w:r>
            <w:r w:rsidRPr="00A017E6">
              <w:rPr>
                <w:rFonts w:ascii="微软雅黑" w:eastAsia="微软雅黑" w:hAnsi="微软雅黑" w:hint="eastAsia"/>
                <w:lang w:eastAsia="zh"/>
              </w:rPr>
              <w:t>目标，但加息无需在连续政策会议上进行。加息落地支撑美债收益率抬升，短期美元具备上行动力，美元指数有望维持偏强震荡格局，若通胀反复，进一步加息预期将支撑美元。</w:t>
            </w:r>
          </w:p>
          <w:p w14:paraId="5F843723" w14:textId="16B6CF69" w:rsidR="00B86245" w:rsidRPr="00380003" w:rsidRDefault="00A017E6" w:rsidP="00A017E6">
            <w:pPr>
              <w:rPr>
                <w:rFonts w:ascii="微软雅黑" w:eastAsia="微软雅黑" w:hAnsi="微软雅黑" w:hint="eastAsia"/>
                <w:lang w:eastAsia="zh-CN"/>
              </w:rPr>
            </w:pPr>
            <w:r w:rsidRPr="00A017E6">
              <w:rPr>
                <w:rFonts w:ascii="微软雅黑" w:eastAsia="微软雅黑" w:hAnsi="微软雅黑" w:hint="eastAsia"/>
                <w:lang w:eastAsia="zh"/>
              </w:rPr>
              <w:t>欧元区方面，经济呈现分化修复态势，服务业韧性较强，制造业边际回暖，但内需整体偏弱。受红海局势扰动，能源价格抬升带动通胀再度上行，</w:t>
            </w:r>
            <w:r w:rsidRPr="00A017E6">
              <w:rPr>
                <w:rFonts w:ascii="微软雅黑" w:eastAsia="微软雅黑" w:hAnsi="微软雅黑"/>
                <w:lang w:eastAsia="zh"/>
              </w:rPr>
              <w:t>9</w:t>
            </w:r>
            <w:r w:rsidRPr="00A017E6">
              <w:rPr>
                <w:rFonts w:ascii="微软雅黑" w:eastAsia="微软雅黑" w:hAnsi="微软雅黑" w:hint="eastAsia"/>
                <w:lang w:eastAsia="zh"/>
              </w:rPr>
              <w:t>月通胀升至</w:t>
            </w:r>
            <w:r w:rsidRPr="00A017E6">
              <w:rPr>
                <w:rFonts w:ascii="微软雅黑" w:eastAsia="微软雅黑" w:hAnsi="微软雅黑"/>
                <w:lang w:eastAsia="zh"/>
              </w:rPr>
              <w:t>3.8%</w:t>
            </w:r>
            <w:r w:rsidRPr="00A017E6">
              <w:rPr>
                <w:rFonts w:ascii="微软雅黑" w:eastAsia="微软雅黑" w:hAnsi="微软雅黑" w:hint="eastAsia"/>
                <w:lang w:eastAsia="zh"/>
              </w:rPr>
              <w:t>，显著高于</w:t>
            </w:r>
            <w:r w:rsidRPr="00A017E6">
              <w:rPr>
                <w:rFonts w:ascii="微软雅黑" w:eastAsia="微软雅黑" w:hAnsi="微软雅黑"/>
                <w:lang w:eastAsia="zh"/>
              </w:rPr>
              <w:t>2%</w:t>
            </w:r>
            <w:r w:rsidRPr="00A017E6">
              <w:rPr>
                <w:rFonts w:ascii="微软雅黑" w:eastAsia="微软雅黑" w:hAnsi="微软雅黑" w:hint="eastAsia"/>
                <w:lang w:eastAsia="zh"/>
              </w:rPr>
              <w:t>目标。欧洲央行选择加息以抑制物价，不过经济内生动力有限，复苏力度偏弱，后续复苏势头能否延续仍有待观察。此外，法国法国债券市场压力或蔓延至欧元区其他国家，叠加美国高利率压制上行空间，欧元有所承压。日本央行</w:t>
            </w:r>
            <w:r w:rsidRPr="00A017E6">
              <w:rPr>
                <w:rFonts w:ascii="微软雅黑" w:eastAsia="微软雅黑" w:hAnsi="微软雅黑"/>
                <w:lang w:eastAsia="zh"/>
              </w:rPr>
              <w:t>9</w:t>
            </w:r>
            <w:r w:rsidRPr="00A017E6">
              <w:rPr>
                <w:rFonts w:ascii="微软雅黑" w:eastAsia="微软雅黑" w:hAnsi="微软雅黑" w:hint="eastAsia"/>
                <w:lang w:eastAsia="zh"/>
              </w:rPr>
              <w:t>月虽加息</w:t>
            </w:r>
            <w:r w:rsidRPr="00A017E6">
              <w:rPr>
                <w:rFonts w:ascii="微软雅黑" w:eastAsia="微软雅黑" w:hAnsi="微软雅黑"/>
                <w:lang w:eastAsia="zh"/>
              </w:rPr>
              <w:t>25BP</w:t>
            </w:r>
            <w:r w:rsidRPr="00A017E6">
              <w:rPr>
                <w:rFonts w:ascii="微软雅黑" w:eastAsia="微软雅黑" w:hAnsi="微软雅黑" w:hint="eastAsia"/>
                <w:lang w:eastAsia="zh"/>
              </w:rPr>
              <w:t>至</w:t>
            </w:r>
            <w:r w:rsidRPr="00A017E6">
              <w:rPr>
                <w:rFonts w:ascii="微软雅黑" w:eastAsia="微软雅黑" w:hAnsi="微软雅黑"/>
                <w:lang w:eastAsia="zh"/>
              </w:rPr>
              <w:t>1.25%</w:t>
            </w:r>
            <w:r w:rsidRPr="00A017E6">
              <w:rPr>
                <w:rFonts w:ascii="微软雅黑" w:eastAsia="微软雅黑" w:hAnsi="微软雅黑" w:hint="eastAsia"/>
                <w:lang w:eastAsia="zh"/>
              </w:rPr>
              <w:t>，但央行表态谨慎，市场预期日本后续加息节奏缓慢，加之美日利差仍高，日元整体承压。展望后市，美联储</w:t>
            </w:r>
            <w:r w:rsidRPr="00A017E6">
              <w:rPr>
                <w:rFonts w:ascii="微软雅黑" w:eastAsia="微软雅黑" w:hAnsi="微软雅黑"/>
                <w:lang w:eastAsia="zh"/>
              </w:rPr>
              <w:t>9</w:t>
            </w:r>
            <w:r w:rsidRPr="00A017E6">
              <w:rPr>
                <w:rFonts w:ascii="微软雅黑" w:eastAsia="微软雅黑" w:hAnsi="微软雅黑" w:hint="eastAsia"/>
                <w:lang w:eastAsia="zh"/>
              </w:rPr>
              <w:t>月加息落地叠加央行偏鹰态度，美债收益率抬升，短期美元具备上行动力，但欧央行及日本央行的偏鹰立场或提供利差修复空间。</w:t>
            </w:r>
          </w:p>
        </w:tc>
      </w:tr>
      <w:tr w:rsidR="00B86245" w14:paraId="563BD292" w14:textId="77777777" w:rsidTr="009156D8">
        <w:trPr>
          <w:trHeight w:val="70"/>
        </w:trPr>
        <w:tc>
          <w:tcPr>
            <w:tcW w:w="1744" w:type="dxa"/>
            <w:tcBorders>
              <w:top w:val="dotted" w:sz="4" w:space="0" w:color="auto"/>
              <w:left w:val="single" w:sz="4" w:space="0" w:color="FFFFFF"/>
              <w:bottom w:val="single" w:sz="4" w:space="0" w:color="2169C1"/>
              <w:right w:val="dotted" w:sz="4" w:space="0" w:color="auto"/>
            </w:tcBorders>
            <w:shd w:val="clear" w:color="auto" w:fill="D6DCE5"/>
            <w:vAlign w:val="center"/>
          </w:tcPr>
          <w:p w14:paraId="47A2FE3F"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lastRenderedPageBreak/>
              <w:t>贵金属</w:t>
            </w:r>
          </w:p>
        </w:tc>
        <w:tc>
          <w:tcPr>
            <w:tcW w:w="9039" w:type="dxa"/>
            <w:tcBorders>
              <w:top w:val="dotted" w:sz="4" w:space="0" w:color="auto"/>
              <w:left w:val="dotted" w:sz="4" w:space="0" w:color="auto"/>
              <w:bottom w:val="single" w:sz="4" w:space="0" w:color="2169C1"/>
              <w:right w:val="single" w:sz="4" w:space="0" w:color="FFFFFF"/>
            </w:tcBorders>
            <w:shd w:val="clear" w:color="auto" w:fill="FFFFFF" w:themeFill="background1"/>
          </w:tcPr>
          <w:p w14:paraId="530086AF" w14:textId="72D4E75C" w:rsidR="00B86245" w:rsidRPr="00E63E1E" w:rsidRDefault="00A017E6" w:rsidP="00B86245">
            <w:pPr>
              <w:rPr>
                <w:rFonts w:ascii="微软雅黑" w:eastAsia="微软雅黑" w:hAnsi="微软雅黑" w:hint="eastAsia"/>
                <w:lang w:eastAsia="zh"/>
              </w:rPr>
            </w:pPr>
            <w:r w:rsidRPr="00A017E6">
              <w:rPr>
                <w:rFonts w:ascii="微软雅黑" w:eastAsia="微软雅黑" w:hAnsi="微软雅黑"/>
                <w:lang w:eastAsia="zh"/>
              </w:rPr>
              <w:t>上周，国际贵金属期货收盘普遍上涨，COMEX黄金期货涨1.16%报4220.30美元/盎司，COMEX白银期货涨0.66%报61.11美元/盎司。海外方面，中东局势上，当地时间10月10日，也门胡塞武装再度对沙特利雅得哈立德国王国际机场进行袭击，累计造成12人死亡、309人受伤，机场已暂停运营。对此，美国总统特朗普表示，美国可能加入沙特针对胡塞武装的打击行动。俄乌局势上，美国总统特朗普在社交媒体发文称，俄乌冲突进入“能源停火”状态。乌克兰总统泽连斯基也表示愿意不对能源设施发动攻击。中东与俄乌冲突呈现不同的发展方向。能源供应短缺的担忧仍然存在。货币政策上，白宫方面宣布成立专项调查委员会，调查美联储理事库克涉嫌在抵押贷款相关文件中作出虚假陈述的指控。特朗普再度试图通过干预美联储独立性，将在一定程度上削弱美元信用。今日美元指数高开低走。国内方面，央行公布的官方储备数据显示，9月份人行增持黄金74万盎司，增持规模创23年10月以来新高。整体来看，央行购金仍是黄金有力的底部支撑，同时，特朗普试图罢免美联储理事的举动，也强化黄金货币属性。然而地缘局势带来的输入性通胀担忧仍未消退，美联储年内再加息一次仍是市场基准情形，但加息时点落在10月或12月则有待观察，关注美国9月通胀数据的指引</w:t>
            </w:r>
            <w:r>
              <w:rPr>
                <w:rFonts w:ascii="微软雅黑" w:eastAsia="微软雅黑" w:hAnsi="微软雅黑" w:hint="eastAsia"/>
                <w:lang w:eastAsia="zh"/>
              </w:rPr>
              <w:t>。</w:t>
            </w:r>
          </w:p>
        </w:tc>
      </w:tr>
    </w:tbl>
    <w:p w14:paraId="26030E47" w14:textId="6616445C" w:rsidR="006D4218" w:rsidRPr="006D4218" w:rsidRDefault="006D4218" w:rsidP="006D4218">
      <w:pPr>
        <w:pStyle w:val="a3"/>
        <w:spacing w:line="263" w:lineRule="auto"/>
        <w:rPr>
          <w:rFonts w:eastAsiaTheme="minorEastAsia"/>
          <w:lang w:eastAsia="zh-CN"/>
        </w:rPr>
      </w:pPr>
    </w:p>
    <w:p w14:paraId="5E476E51" w14:textId="77777777" w:rsidR="006D4218" w:rsidRDefault="006D4218" w:rsidP="006D4218">
      <w:pPr>
        <w:pStyle w:val="a3"/>
        <w:spacing w:line="263" w:lineRule="auto"/>
        <w:rPr>
          <w:rFonts w:ascii="微软雅黑" w:eastAsia="微软雅黑" w:hAnsi="微软雅黑" w:cs="微软雅黑" w:hint="eastAsia"/>
          <w:color w:val="036EB8"/>
          <w:sz w:val="28"/>
          <w:szCs w:val="28"/>
          <w:lang w:eastAsia="zh-CN"/>
        </w:rPr>
      </w:pPr>
      <w:r>
        <w:rPr>
          <w:noProof/>
          <w:lang w:eastAsia="zh-CN"/>
        </w:rPr>
        <w:drawing>
          <wp:inline distT="0" distB="0" distL="0" distR="0" wp14:anchorId="07A9981A" wp14:editId="103CC443">
            <wp:extent cx="133350" cy="171450"/>
            <wp:effectExtent l="0" t="0" r="0" b="0"/>
            <wp:docPr id="18" name="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Pr>
          <w:rFonts w:ascii="微软雅黑" w:eastAsia="微软雅黑" w:hAnsi="微软雅黑" w:cs="微软雅黑"/>
          <w:b/>
          <w:bCs/>
          <w:color w:val="036EB8"/>
          <w:spacing w:val="15"/>
          <w:sz w:val="28"/>
          <w:szCs w:val="28"/>
        </w:rPr>
        <w:t xml:space="preserve"> </w:t>
      </w:r>
      <w:r>
        <w:rPr>
          <w:rFonts w:ascii="微软雅黑" w:eastAsia="微软雅黑" w:hAnsi="微软雅黑" w:cs="微软雅黑"/>
          <w:b/>
          <w:bCs/>
          <w:color w:val="036EB8"/>
          <w:spacing w:val="10"/>
          <w:sz w:val="28"/>
          <w:szCs w:val="28"/>
        </w:rPr>
        <w:t>周度</w:t>
      </w:r>
      <w:r>
        <w:rPr>
          <w:rFonts w:ascii="微软雅黑" w:eastAsia="微软雅黑" w:hAnsi="微软雅黑" w:cs="微软雅黑" w:hint="eastAsia"/>
          <w:b/>
          <w:bCs/>
          <w:color w:val="036EB8"/>
          <w:spacing w:val="10"/>
          <w:sz w:val="28"/>
          <w:szCs w:val="28"/>
          <w:lang w:eastAsia="zh-CN"/>
        </w:rPr>
        <w:t>品种图表</w:t>
      </w:r>
    </w:p>
    <w:tbl>
      <w:tblPr>
        <w:tblStyle w:val="TableNormal1"/>
        <w:tblpPr w:leftFromText="180" w:rightFromText="180" w:vertAnchor="text" w:tblpY="1"/>
        <w:tblOverlap w:val="never"/>
        <w:tblW w:w="9417" w:type="dxa"/>
        <w:tblInd w:w="0" w:type="dxa"/>
        <w:tblBorders>
          <w:top w:val="single" w:sz="2" w:space="0" w:color="036EB8"/>
          <w:left w:val="single" w:sz="2" w:space="0" w:color="036EB8"/>
          <w:bottom w:val="single" w:sz="2" w:space="0" w:color="036EB8"/>
          <w:right w:val="single" w:sz="2" w:space="0" w:color="036EB8"/>
        </w:tblBorders>
        <w:tblLayout w:type="fixed"/>
        <w:tblCellMar>
          <w:left w:w="108" w:type="dxa"/>
          <w:right w:w="108" w:type="dxa"/>
        </w:tblCellMar>
        <w:tblLook w:val="04A0" w:firstRow="1" w:lastRow="0" w:firstColumn="1" w:lastColumn="0" w:noHBand="0" w:noVBand="1"/>
      </w:tblPr>
      <w:tblGrid>
        <w:gridCol w:w="9417"/>
      </w:tblGrid>
      <w:tr w:rsidR="006D4218" w14:paraId="00A34FA2" w14:textId="77777777" w:rsidTr="00480FE4">
        <w:trPr>
          <w:trHeight w:val="3516"/>
        </w:trPr>
        <w:tc>
          <w:tcPr>
            <w:tcW w:w="9417" w:type="dxa"/>
          </w:tcPr>
          <w:p w14:paraId="75600B6D" w14:textId="60453CF8" w:rsidR="006D4218" w:rsidRDefault="002F5C6D" w:rsidP="00480FE4">
            <w:pPr>
              <w:spacing w:line="4053" w:lineRule="exact"/>
              <w:jc w:val="both"/>
              <w:rPr>
                <w:rFonts w:eastAsia="宋体"/>
                <w:lang w:eastAsia="zh-CN"/>
              </w:rPr>
            </w:pPr>
            <w:r>
              <w:rPr>
                <w:rFonts w:eastAsia="宋体"/>
                <w:noProof/>
                <w:lang w:eastAsia="zh-CN"/>
              </w:rPr>
              <w:fldChar w:fldCharType="begin"/>
            </w:r>
            <w:r>
              <w:rPr>
                <w:rFonts w:eastAsia="宋体"/>
                <w:noProof/>
                <w:lang w:eastAsia="zh-CN"/>
              </w:rPr>
              <w:instrText xml:space="preserve"> </w:instrText>
            </w:r>
            <w:r>
              <w:rPr>
                <w:rFonts w:eastAsia="宋体" w:hint="eastAsia"/>
                <w:noProof/>
                <w:lang w:eastAsia="zh-CN"/>
              </w:rPr>
              <w:instrText>LINK Excel.Sheet.12 "D:\\Users\\chenyilin\\Desktop\\</w:instrText>
            </w:r>
            <w:r>
              <w:rPr>
                <w:rFonts w:eastAsia="宋体" w:hint="eastAsia"/>
                <w:noProof/>
                <w:lang w:eastAsia="zh-CN"/>
              </w:rPr>
              <w:instrText>每日研报</w:instrText>
            </w:r>
            <w:r>
              <w:rPr>
                <w:rFonts w:eastAsia="宋体" w:hint="eastAsia"/>
                <w:noProof/>
                <w:lang w:eastAsia="zh-CN"/>
              </w:rPr>
              <w:instrText>\\</w:instrText>
            </w:r>
            <w:r>
              <w:rPr>
                <w:rFonts w:eastAsia="宋体" w:hint="eastAsia"/>
                <w:noProof/>
                <w:lang w:eastAsia="zh-CN"/>
              </w:rPr>
              <w:instrText>模板（</w:instrText>
            </w:r>
            <w:r>
              <w:rPr>
                <w:rFonts w:eastAsia="宋体" w:hint="eastAsia"/>
                <w:noProof/>
                <w:lang w:eastAsia="zh-CN"/>
              </w:rPr>
              <w:instrText>ifind</w:instrText>
            </w:r>
            <w:r>
              <w:rPr>
                <w:rFonts w:eastAsia="宋体" w:hint="eastAsia"/>
                <w:noProof/>
                <w:lang w:eastAsia="zh-CN"/>
              </w:rPr>
              <w:instrText>）</w:instrText>
            </w:r>
            <w:r>
              <w:rPr>
                <w:rFonts w:eastAsia="宋体" w:hint="eastAsia"/>
                <w:noProof/>
                <w:lang w:eastAsia="zh-CN"/>
              </w:rPr>
              <w:instrText>\\</w:instrText>
            </w:r>
            <w:r>
              <w:rPr>
                <w:rFonts w:eastAsia="宋体" w:hint="eastAsia"/>
                <w:noProof/>
                <w:lang w:eastAsia="zh-CN"/>
              </w:rPr>
              <w:instrText>周报品种走势图</w:instrText>
            </w:r>
            <w:r>
              <w:rPr>
                <w:rFonts w:eastAsia="宋体" w:hint="eastAsia"/>
                <w:noProof/>
                <w:lang w:eastAsia="zh-CN"/>
              </w:rPr>
              <w:instrText>.xlsx!</w:instrText>
            </w:r>
            <w:r>
              <w:rPr>
                <w:rFonts w:eastAsia="宋体" w:hint="eastAsia"/>
                <w:noProof/>
                <w:lang w:eastAsia="zh-CN"/>
              </w:rPr>
              <w:instrText>主图</w:instrText>
            </w:r>
            <w:r>
              <w:rPr>
                <w:rFonts w:eastAsia="宋体" w:hint="eastAsia"/>
                <w:noProof/>
                <w:lang w:eastAsia="zh-CN"/>
              </w:rPr>
              <w:instrText>![</w:instrText>
            </w:r>
            <w:r>
              <w:rPr>
                <w:rFonts w:eastAsia="宋体" w:hint="eastAsia"/>
                <w:noProof/>
                <w:lang w:eastAsia="zh-CN"/>
              </w:rPr>
              <w:instrText>周报品种走势图</w:instrText>
            </w:r>
            <w:r>
              <w:rPr>
                <w:rFonts w:eastAsia="宋体" w:hint="eastAsia"/>
                <w:noProof/>
                <w:lang w:eastAsia="zh-CN"/>
              </w:rPr>
              <w:instrText>.xlsx]</w:instrText>
            </w:r>
            <w:r>
              <w:rPr>
                <w:rFonts w:eastAsia="宋体" w:hint="eastAsia"/>
                <w:noProof/>
                <w:lang w:eastAsia="zh-CN"/>
              </w:rPr>
              <w:instrText>主图</w:instrText>
            </w:r>
            <w:r>
              <w:rPr>
                <w:rFonts w:eastAsia="宋体" w:hint="eastAsia"/>
                <w:noProof/>
                <w:lang w:eastAsia="zh-CN"/>
              </w:rPr>
              <w:instrText xml:space="preserve"> </w:instrText>
            </w:r>
            <w:r>
              <w:rPr>
                <w:rFonts w:eastAsia="宋体" w:hint="eastAsia"/>
                <w:noProof/>
                <w:lang w:eastAsia="zh-CN"/>
              </w:rPr>
              <w:instrText>图表</w:instrText>
            </w:r>
            <w:r>
              <w:rPr>
                <w:rFonts w:eastAsia="宋体" w:hint="eastAsia"/>
                <w:noProof/>
                <w:lang w:eastAsia="zh-CN"/>
              </w:rPr>
              <w:instrText xml:space="preserve"> 11" "" \a \p</w:instrText>
            </w:r>
            <w:r>
              <w:rPr>
                <w:rFonts w:eastAsia="宋体"/>
                <w:noProof/>
                <w:lang w:eastAsia="zh-CN"/>
              </w:rPr>
              <w:instrText xml:space="preserve"> </w:instrText>
            </w:r>
            <w:r>
              <w:rPr>
                <w:rFonts w:eastAsia="宋体"/>
                <w:noProof/>
                <w:lang w:eastAsia="zh-CN"/>
              </w:rPr>
              <w:fldChar w:fldCharType="separate"/>
            </w:r>
            <w:r>
              <w:rPr>
                <w:rFonts w:eastAsia="宋体"/>
                <w:noProof/>
                <w:lang w:eastAsia="zh-CN"/>
              </w:rPr>
              <w:object w:dxaOrig="7200" w:dyaOrig="4320" w14:anchorId="3FD9532D">
                <v:shape id="_x0000_i1027" type="#_x0000_t75" style="width:231.5pt;height:150.75pt" o:ole="">
                  <v:imagedata r:id="rId15" o:title=""/>
                </v:shape>
              </w:object>
            </w:r>
            <w:r>
              <w:rPr>
                <w:rFonts w:eastAsia="宋体"/>
                <w:noProof/>
                <w:lang w:eastAsia="zh-CN"/>
              </w:rPr>
              <w:fldChar w:fldCharType="end"/>
            </w:r>
            <w:r w:rsidR="006D4218">
              <w:rPr>
                <w:noProof/>
                <w:lang w:eastAsia="zh-CN"/>
              </w:rPr>
              <mc:AlternateContent>
                <mc:Choice Requires="wps">
                  <w:drawing>
                    <wp:anchor distT="0" distB="0" distL="114300" distR="114300" simplePos="0" relativeHeight="251707392" behindDoc="0" locked="0" layoutInCell="1" allowOverlap="1" wp14:anchorId="0641F544" wp14:editId="2B6AEAA6">
                      <wp:simplePos x="0" y="0"/>
                      <wp:positionH relativeFrom="column">
                        <wp:posOffset>3265805</wp:posOffset>
                      </wp:positionH>
                      <wp:positionV relativeFrom="paragraph">
                        <wp:posOffset>2094230</wp:posOffset>
                      </wp:positionV>
                      <wp:extent cx="2230120" cy="287655"/>
                      <wp:effectExtent l="0" t="0" r="17780" b="17145"/>
                      <wp:wrapNone/>
                      <wp:docPr id="4" name="文本框 4"/>
                      <wp:cNvGraphicFramePr/>
                      <a:graphic xmlns:a="http://schemas.openxmlformats.org/drawingml/2006/main">
                        <a:graphicData uri="http://schemas.microsoft.com/office/word/2010/wordprocessingShape">
                          <wps:wsp>
                            <wps:cNvSpPr txBox="1"/>
                            <wps:spPr>
                              <a:xfrm>
                                <a:off x="0" y="0"/>
                                <a:ext cx="2230120" cy="287655"/>
                              </a:xfrm>
                              <a:prstGeom prst="rect">
                                <a:avLst/>
                              </a:prstGeom>
                              <a:solidFill>
                                <a:sysClr val="window" lastClr="FFFFFF"/>
                              </a:solidFill>
                              <a:ln w="6350">
                                <a:noFill/>
                              </a:ln>
                              <a:effectLst/>
                            </wps:spPr>
                            <wps:txb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641F544" id="_x0000_t202" coordsize="21600,21600" o:spt="202" path="m,l,21600r21600,l21600,xe">
                      <v:stroke joinstyle="miter"/>
                      <v:path gradientshapeok="t" o:connecttype="rect"/>
                    </v:shapetype>
                    <v:shape id="文本框 4" o:spid="_x0000_s1027" type="#_x0000_t202" style="position:absolute;left:0;text-align:left;margin-left:257.15pt;margin-top:164.9pt;width:175.6pt;height:22.6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" fillcolor="window" stroked="f" strokeweight=".5pt">
                      <v:textbo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v:textbox>
                    </v:shape>
                  </w:pict>
                </mc:Fallback>
              </mc:AlternateContent>
            </w:r>
            <w:r w:rsidR="006D4218">
              <w:rPr>
                <w:noProof/>
                <w:lang w:eastAsia="zh-CN"/>
              </w:rPr>
              <mc:AlternateContent>
                <mc:Choice Requires="wps">
                  <w:drawing>
                    <wp:anchor distT="0" distB="0" distL="114300" distR="114300" simplePos="0" relativeHeight="251706368" behindDoc="0" locked="0" layoutInCell="1" allowOverlap="1" wp14:anchorId="3FB8BDF1" wp14:editId="2D5BA603">
                      <wp:simplePos x="0" y="0"/>
                      <wp:positionH relativeFrom="column">
                        <wp:posOffset>231140</wp:posOffset>
                      </wp:positionH>
                      <wp:positionV relativeFrom="paragraph">
                        <wp:posOffset>2114550</wp:posOffset>
                      </wp:positionV>
                      <wp:extent cx="2564130" cy="287655"/>
                      <wp:effectExtent l="5080" t="4445" r="21590" b="12700"/>
                      <wp:wrapNone/>
                      <wp:docPr id="5" name="文本框 5"/>
                      <wp:cNvGraphicFramePr/>
                      <a:graphic xmlns:a="http://schemas.openxmlformats.org/drawingml/2006/main">
                        <a:graphicData uri="http://schemas.microsoft.com/office/word/2010/wordprocessingShape">
                          <wps:wsp>
                            <wps:cNvSpPr txBox="1"/>
                            <wps:spPr>
                              <a:xfrm>
                                <a:off x="0" y="0"/>
                                <a:ext cx="2564130" cy="287655"/>
                              </a:xfrm>
                              <a:prstGeom prst="rect">
                                <a:avLst/>
                              </a:prstGeom>
                              <a:solidFill>
                                <a:sysClr val="window" lastClr="FFFFFF"/>
                              </a:solidFill>
                              <a:ln w="6350">
                                <a:solidFill>
                                  <a:sysClr val="window" lastClr="FFFFFF"/>
                                </a:solidFill>
                              </a:ln>
                              <a:effectLst/>
                            </wps:spPr>
                            <wps:txb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B8BDF1" id="文本框 5" o:spid="_x0000_s1028" type="#_x0000_t202" style="position:absolute;left:0;text-align:left;margin-left:18.2pt;margin-top:166.5pt;width:201.9pt;height:22.6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" fillcolor="window" strokecolor="window" strokeweight=".5pt">
                      <v:textbo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v:textbox>
                    </v:shape>
                  </w:pict>
                </mc:Fallback>
              </mc:AlternateContent>
            </w:r>
            <w:r w:rsidR="00BF7569">
              <w:rPr>
                <w:rFonts w:eastAsia="宋体"/>
                <w:noProof/>
                <w:lang w:eastAsia="zh-CN"/>
              </w:rPr>
              <w:object w:dxaOrig="7111" w:dyaOrig="4321" w14:anchorId="31106B53">
                <v:shape id="_x0000_i1064" type="#_x0000_t75" style="width:224.7pt;height:150.35pt" o:ole="">
                  <v:imagedata r:id="rId16" o:title=""/>
                </v:shape>
                <o:OLEObject Type="Link" ProgID="Excel.Sheet.12" ShapeID="_x0000_i1064" DrawAspect="Content" r:id="rId17" UpdateMode="Always">
                  <o:LinkType>EnhancedMetaFile</o:LinkType>
                  <o:LockedField>false</o:LockedField>
                </o:OLEObject>
              </w:object>
            </w:r>
          </w:p>
        </w:tc>
      </w:tr>
      <w:tr w:rsidR="006D4218" w14:paraId="78ABB01D" w14:textId="77777777" w:rsidTr="00480FE4">
        <w:trPr>
          <w:trHeight w:val="4063"/>
        </w:trPr>
        <w:tc>
          <w:tcPr>
            <w:tcW w:w="9417" w:type="dxa"/>
          </w:tcPr>
          <w:p w14:paraId="1432B739" w14:textId="7342E805" w:rsidR="006D4218" w:rsidRDefault="002F5C6D" w:rsidP="00480FE4">
            <w:pPr>
              <w:spacing w:line="4053" w:lineRule="exact"/>
              <w:jc w:val="both"/>
              <w:rPr>
                <w:rFonts w:eastAsia="宋体"/>
                <w:lang w:eastAsia="zh-CN"/>
              </w:rPr>
            </w:pPr>
            <w:r>
              <w:rPr>
                <w:noProof/>
                <w:snapToGrid/>
                <w:lang w:eastAsia="zh-CN"/>
              </w:rPr>
              <w:lastRenderedPageBreak/>
              <w:fldChar w:fldCharType="begin"/>
            </w:r>
            <w:r>
              <w:rPr>
                <w:noProof/>
                <w:snapToGrid/>
                <w:lang w:eastAsia="zh-CN"/>
              </w:rPr>
              <w:instrText xml:space="preserve"> LINK Excel.Sheet.12 "D:\\Users\\chenyilin\\Desktop\\</w:instrText>
            </w:r>
            <w:r>
              <w:rPr>
                <w:rFonts w:hint="eastAsia"/>
                <w:noProof/>
                <w:snapToGrid/>
                <w:lang w:eastAsia="zh-CN"/>
              </w:rPr>
              <w:instrText>每日研报</w:instrText>
            </w:r>
            <w:r>
              <w:rPr>
                <w:noProof/>
                <w:snapToGrid/>
                <w:lang w:eastAsia="zh-CN"/>
              </w:rPr>
              <w:instrText>\\</w:instrText>
            </w:r>
            <w:r>
              <w:rPr>
                <w:rFonts w:hint="eastAsia"/>
                <w:noProof/>
                <w:snapToGrid/>
                <w:lang w:eastAsia="zh-CN"/>
              </w:rPr>
              <w:instrText>模板（</w:instrText>
            </w:r>
            <w:r>
              <w:rPr>
                <w:noProof/>
                <w:snapToGrid/>
                <w:lang w:eastAsia="zh-CN"/>
              </w:rPr>
              <w:instrText>ifind</w:instrText>
            </w:r>
            <w:r>
              <w:rPr>
                <w:rFonts w:hint="eastAsia"/>
                <w:noProof/>
                <w:snapToGrid/>
                <w:lang w:eastAsia="zh-CN"/>
              </w:rPr>
              <w:instrText>）</w:instrText>
            </w:r>
            <w:r>
              <w:rPr>
                <w:noProof/>
                <w:snapToGrid/>
                <w:lang w:eastAsia="zh-CN"/>
              </w:rPr>
              <w:instrText>\\</w:instrText>
            </w:r>
            <w:r>
              <w:rPr>
                <w:rFonts w:hint="eastAsia"/>
                <w:noProof/>
                <w:snapToGrid/>
                <w:lang w:eastAsia="zh-CN"/>
              </w:rPr>
              <w:instrText>周报品种走势图</w:instrText>
            </w:r>
            <w:r>
              <w:rPr>
                <w:noProof/>
                <w:snapToGrid/>
                <w:lang w:eastAsia="zh-CN"/>
              </w:rPr>
              <w:instrText>.xlsx!Sheet1![</w:instrText>
            </w:r>
            <w:r>
              <w:rPr>
                <w:rFonts w:hint="eastAsia"/>
                <w:noProof/>
                <w:snapToGrid/>
                <w:lang w:eastAsia="zh-CN"/>
              </w:rPr>
              <w:instrText>周报品种走势图</w:instrText>
            </w:r>
            <w:r>
              <w:rPr>
                <w:noProof/>
                <w:snapToGrid/>
                <w:lang w:eastAsia="zh-CN"/>
              </w:rPr>
              <w:instrText xml:space="preserve">.xlsx]Sheet1 </w:instrText>
            </w:r>
            <w:r>
              <w:rPr>
                <w:rFonts w:hint="eastAsia"/>
                <w:noProof/>
                <w:snapToGrid/>
                <w:lang w:eastAsia="zh-CN"/>
              </w:rPr>
              <w:instrText>图表</w:instrText>
            </w:r>
            <w:r>
              <w:rPr>
                <w:noProof/>
                <w:snapToGrid/>
                <w:lang w:eastAsia="zh-CN"/>
              </w:rPr>
              <w:instrText xml:space="preserve"> 3" "" \a \p </w:instrText>
            </w:r>
            <w:r>
              <w:rPr>
                <w:noProof/>
                <w:snapToGrid/>
                <w:lang w:eastAsia="zh-CN"/>
              </w:rPr>
              <w:fldChar w:fldCharType="separate"/>
            </w:r>
            <w:r>
              <w:rPr>
                <w:noProof/>
                <w:snapToGrid/>
                <w:lang w:eastAsia="zh-CN"/>
              </w:rPr>
              <w:object w:dxaOrig="6915" w:dyaOrig="4260" w14:anchorId="185A71EB">
                <v:shape id="_x0000_i1029" type="#_x0000_t75" style="width:224.75pt;height:153.35pt" o:ole="">
                  <v:imagedata r:id="rId18" o:title=""/>
                </v:shape>
              </w:object>
            </w:r>
            <w:r>
              <w:rPr>
                <w:noProof/>
                <w:snapToGrid/>
                <w:lang w:eastAsia="zh-CN"/>
              </w:rPr>
              <w:fldChar w:fldCharType="end"/>
            </w:r>
            <w:r w:rsidR="009B3C7E">
              <w:rPr>
                <w:noProof/>
                <w:snapToGrid/>
                <w:lang w:eastAsia="zh-CN"/>
              </w:rPr>
              <w:t xml:space="preserve"> </w:t>
            </w:r>
            <w:r w:rsidR="00BF7569">
              <w:rPr>
                <w:noProof/>
                <w:snapToGrid/>
                <w:lang w:eastAsia="zh-CN"/>
              </w:rPr>
              <w:object w:dxaOrig="7126" w:dyaOrig="4321" w14:anchorId="02735971">
                <v:shape id="_x0000_i1063" type="#_x0000_t75" style="width:228.4pt;height:155.35pt" o:ole="">
                  <v:imagedata r:id="rId19" o:title=""/>
                </v:shape>
                <o:OLEObject Type="Link" ProgID="Excel.Sheet.12" ShapeID="_x0000_i1063" DrawAspect="Content" r:id="rId20"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5584" behindDoc="0" locked="0" layoutInCell="1" allowOverlap="1" wp14:anchorId="2FFC844D" wp14:editId="056C5531">
                      <wp:simplePos x="0" y="0"/>
                      <wp:positionH relativeFrom="column">
                        <wp:posOffset>3030220</wp:posOffset>
                      </wp:positionH>
                      <wp:positionV relativeFrom="paragraph">
                        <wp:posOffset>2094865</wp:posOffset>
                      </wp:positionV>
                      <wp:extent cx="2580640" cy="302895"/>
                      <wp:effectExtent l="0" t="0" r="10160" b="1905"/>
                      <wp:wrapNone/>
                      <wp:docPr id="10" name="文本框 10"/>
                      <wp:cNvGraphicFramePr/>
                      <a:graphic xmlns:a="http://schemas.openxmlformats.org/drawingml/2006/main">
                        <a:graphicData uri="http://schemas.microsoft.com/office/word/2010/wordprocessingShape">
                          <wps:wsp>
                            <wps:cNvSpPr txBox="1"/>
                            <wps:spPr>
                              <a:xfrm>
                                <a:off x="0" y="0"/>
                                <a:ext cx="2580640" cy="302895"/>
                              </a:xfrm>
                              <a:prstGeom prst="rect">
                                <a:avLst/>
                              </a:prstGeom>
                              <a:solidFill>
                                <a:sysClr val="window" lastClr="FFFFFF"/>
                              </a:solidFill>
                              <a:ln w="6350">
                                <a:noFill/>
                              </a:ln>
                              <a:effectLst/>
                            </wps:spPr>
                            <wps:txb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FC844D" id="文本框 10" o:spid="_x0000_s1029" type="#_x0000_t202" style="position:absolute;left:0;text-align:left;margin-left:238.6pt;margin-top:164.95pt;width:203.2pt;height:23.8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" fillcolor="window" stroked="f" strokeweight=".5pt">
                      <v:textbo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v:textbox>
                    </v:shape>
                  </w:pict>
                </mc:Fallback>
              </mc:AlternateContent>
            </w:r>
            <w:r w:rsidR="006D4218">
              <w:rPr>
                <w:noProof/>
                <w:lang w:eastAsia="zh-CN"/>
              </w:rPr>
              <mc:AlternateContent>
                <mc:Choice Requires="wps">
                  <w:drawing>
                    <wp:anchor distT="0" distB="0" distL="114300" distR="114300" simplePos="0" relativeHeight="251708416" behindDoc="0" locked="0" layoutInCell="1" allowOverlap="1" wp14:anchorId="280CFCC3" wp14:editId="15499504">
                      <wp:simplePos x="0" y="0"/>
                      <wp:positionH relativeFrom="column">
                        <wp:posOffset>332740</wp:posOffset>
                      </wp:positionH>
                      <wp:positionV relativeFrom="paragraph">
                        <wp:posOffset>2105660</wp:posOffset>
                      </wp:positionV>
                      <wp:extent cx="2048510" cy="287655"/>
                      <wp:effectExtent l="0" t="0" r="8890" b="17145"/>
                      <wp:wrapNone/>
                      <wp:docPr id="11" name="文本框 11"/>
                      <wp:cNvGraphicFramePr/>
                      <a:graphic xmlns:a="http://schemas.openxmlformats.org/drawingml/2006/main">
                        <a:graphicData uri="http://schemas.microsoft.com/office/word/2010/wordprocessingShape">
                          <wps:wsp>
                            <wps:cNvSpPr txBox="1"/>
                            <wps:spPr>
                              <a:xfrm>
                                <a:off x="0" y="0"/>
                                <a:ext cx="2048510" cy="287655"/>
                              </a:xfrm>
                              <a:prstGeom prst="rect">
                                <a:avLst/>
                              </a:prstGeom>
                              <a:solidFill>
                                <a:sysClr val="window" lastClr="FFFFFF"/>
                              </a:solidFill>
                              <a:ln w="6350">
                                <a:noFill/>
                              </a:ln>
                              <a:effectLst/>
                            </wps:spPr>
                            <wps:txb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0CFCC3" id="文本框 11" o:spid="_x0000_s1030" type="#_x0000_t202" style="position:absolute;left:0;text-align:left;margin-left:26.2pt;margin-top:165.8pt;width:161.3pt;height:22.6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" fillcolor="window" stroked="f" strokeweight=".5pt">
                      <v:textbo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v:textbox>
                    </v:shape>
                  </w:pict>
                </mc:Fallback>
              </mc:AlternateContent>
            </w:r>
          </w:p>
        </w:tc>
      </w:tr>
      <w:tr w:rsidR="006D4218" w14:paraId="53E2D544" w14:textId="77777777" w:rsidTr="00480FE4">
        <w:trPr>
          <w:trHeight w:val="4063"/>
        </w:trPr>
        <w:tc>
          <w:tcPr>
            <w:tcW w:w="9417" w:type="dxa"/>
          </w:tcPr>
          <w:p w14:paraId="6D904CE5" w14:textId="781B0D9F" w:rsidR="006D4218" w:rsidRDefault="002F5C6D" w:rsidP="00480FE4">
            <w:pPr>
              <w:spacing w:line="4053" w:lineRule="exact"/>
              <w:rPr>
                <w:rFonts w:eastAsia="宋体"/>
                <w:lang w:eastAsia="zh-CN"/>
              </w:rPr>
            </w:pPr>
            <w:r>
              <w:rPr>
                <w:noProof/>
                <w:snapToGrid/>
              </w:rPr>
              <w:fldChar w:fldCharType="begin"/>
            </w:r>
            <w:r>
              <w:rPr>
                <w:noProof/>
                <w:snapToGrid/>
              </w:rPr>
              <w:instrText xml:space="preserve"> LINK Excel.Sheet.12 "D:\\Users\\chenyilin\\Desktop\\</w:instrText>
            </w:r>
            <w:r>
              <w:rPr>
                <w:rFonts w:hint="eastAsia"/>
                <w:noProof/>
                <w:snapToGrid/>
              </w:rPr>
              <w:instrText>每日研报</w:instrText>
            </w:r>
            <w:r>
              <w:rPr>
                <w:noProof/>
                <w:snapToGrid/>
              </w:rPr>
              <w:instrText>\\</w:instrText>
            </w:r>
            <w:r>
              <w:rPr>
                <w:rFonts w:hint="eastAsia"/>
                <w:noProof/>
                <w:snapToGrid/>
              </w:rPr>
              <w:instrText>模板（</w:instrText>
            </w:r>
            <w:r>
              <w:rPr>
                <w:noProof/>
                <w:snapToGrid/>
              </w:rPr>
              <w:instrText>ifind</w:instrText>
            </w:r>
            <w:r>
              <w:rPr>
                <w:rFonts w:hint="eastAsia"/>
                <w:noProof/>
                <w:snapToGrid/>
              </w:rPr>
              <w:instrText>）</w:instrText>
            </w:r>
            <w:r>
              <w:rPr>
                <w:noProof/>
                <w:snapToGrid/>
              </w:rPr>
              <w:instrText>\\</w:instrText>
            </w:r>
            <w:r>
              <w:rPr>
                <w:rFonts w:hint="eastAsia"/>
                <w:noProof/>
                <w:snapToGrid/>
              </w:rPr>
              <w:instrText>周报品种走势图</w:instrText>
            </w:r>
            <w:r>
              <w:rPr>
                <w:noProof/>
                <w:snapToGrid/>
              </w:rPr>
              <w:instrText>.xlsx!</w:instrText>
            </w:r>
            <w:r>
              <w:rPr>
                <w:rFonts w:hint="eastAsia"/>
                <w:noProof/>
                <w:snapToGrid/>
              </w:rPr>
              <w:instrText>主图</w:instrText>
            </w:r>
            <w:r>
              <w:rPr>
                <w:noProof/>
                <w:snapToGrid/>
              </w:rPr>
              <w:instrText>![</w:instrText>
            </w:r>
            <w:r>
              <w:rPr>
                <w:rFonts w:hint="eastAsia"/>
                <w:noProof/>
                <w:snapToGrid/>
              </w:rPr>
              <w:instrText>周报品种走势图</w:instrText>
            </w:r>
            <w:r>
              <w:rPr>
                <w:noProof/>
                <w:snapToGrid/>
              </w:rPr>
              <w:instrText>.xlsx]</w:instrText>
            </w:r>
            <w:r>
              <w:rPr>
                <w:rFonts w:hint="eastAsia"/>
                <w:noProof/>
                <w:snapToGrid/>
              </w:rPr>
              <w:instrText>主图</w:instrText>
            </w:r>
            <w:r>
              <w:rPr>
                <w:noProof/>
                <w:snapToGrid/>
              </w:rPr>
              <w:instrText xml:space="preserve"> </w:instrText>
            </w:r>
            <w:r>
              <w:rPr>
                <w:rFonts w:hint="eastAsia"/>
                <w:noProof/>
                <w:snapToGrid/>
              </w:rPr>
              <w:instrText>图表</w:instrText>
            </w:r>
            <w:r>
              <w:rPr>
                <w:noProof/>
                <w:snapToGrid/>
              </w:rPr>
              <w:instrText xml:space="preserve"> 9" "" \a \p </w:instrText>
            </w:r>
            <w:r>
              <w:rPr>
                <w:noProof/>
                <w:snapToGrid/>
              </w:rPr>
              <w:fldChar w:fldCharType="separate"/>
            </w:r>
            <w:r>
              <w:rPr>
                <w:noProof/>
                <w:snapToGrid/>
              </w:rPr>
              <w:object w:dxaOrig="7125" w:dyaOrig="4320" w14:anchorId="0FCA993C">
                <v:shape id="_x0000_i1031" type="#_x0000_t75" style="width:230.5pt;height:147.75pt" o:ole="">
                  <v:imagedata r:id="rId21" o:title=""/>
                </v:shape>
              </w:object>
            </w:r>
            <w:r>
              <w:rPr>
                <w:noProof/>
                <w:snapToGrid/>
              </w:rPr>
              <w:fldChar w:fldCharType="end"/>
            </w:r>
            <w:r w:rsidR="006D4218">
              <w:rPr>
                <w:noProof/>
                <w:lang w:eastAsia="zh-CN"/>
              </w:rPr>
              <mc:AlternateContent>
                <mc:Choice Requires="wps">
                  <w:drawing>
                    <wp:anchor distT="0" distB="0" distL="114300" distR="114300" simplePos="0" relativeHeight="251710464" behindDoc="0" locked="0" layoutInCell="1" allowOverlap="1" wp14:anchorId="42E67B91" wp14:editId="6E093B79">
                      <wp:simplePos x="0" y="0"/>
                      <wp:positionH relativeFrom="column">
                        <wp:posOffset>3108960</wp:posOffset>
                      </wp:positionH>
                      <wp:positionV relativeFrom="paragraph">
                        <wp:posOffset>2113280</wp:posOffset>
                      </wp:positionV>
                      <wp:extent cx="3171825" cy="42418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171825" cy="424180"/>
                              </a:xfrm>
                              <a:prstGeom prst="rect">
                                <a:avLst/>
                              </a:prstGeom>
                              <a:noFill/>
                              <a:ln w="6350">
                                <a:noFill/>
                              </a:ln>
                              <a:effectLst/>
                            </wps:spPr>
                            <wps:txb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42E67B91" id="文本框 12" o:spid="_x0000_s1031" type="#_x0000_t202" style="position:absolute;margin-left:244.8pt;margin-top:166.4pt;width:249.75pt;height:33.4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" filled="f" stroked="f" strokeweight=".5pt">
                      <v:textbo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v:textbox>
                    </v:shape>
                  </w:pict>
                </mc:Fallback>
              </mc:AlternateContent>
            </w:r>
            <w:r w:rsidR="006D4218">
              <w:rPr>
                <w:noProof/>
                <w:lang w:eastAsia="zh-CN"/>
              </w:rPr>
              <mc:AlternateContent>
                <mc:Choice Requires="wps">
                  <w:drawing>
                    <wp:anchor distT="0" distB="0" distL="114300" distR="114300" simplePos="0" relativeHeight="251709440" behindDoc="0" locked="0" layoutInCell="1" allowOverlap="1" wp14:anchorId="0C8ADAD8" wp14:editId="45FA5627">
                      <wp:simplePos x="0" y="0"/>
                      <wp:positionH relativeFrom="column">
                        <wp:posOffset>174625</wp:posOffset>
                      </wp:positionH>
                      <wp:positionV relativeFrom="paragraph">
                        <wp:posOffset>2188210</wp:posOffset>
                      </wp:positionV>
                      <wp:extent cx="2580005" cy="300990"/>
                      <wp:effectExtent l="0" t="0" r="10795" b="3810"/>
                      <wp:wrapNone/>
                      <wp:docPr id="13" name="文本框 13"/>
                      <wp:cNvGraphicFramePr/>
                      <a:graphic xmlns:a="http://schemas.openxmlformats.org/drawingml/2006/main">
                        <a:graphicData uri="http://schemas.microsoft.com/office/word/2010/wordprocessingShape">
                          <wps:wsp>
                            <wps:cNvSpPr txBox="1"/>
                            <wps:spPr>
                              <a:xfrm>
                                <a:off x="993140" y="3328670"/>
                                <a:ext cx="2580005" cy="300990"/>
                              </a:xfrm>
                              <a:prstGeom prst="rect">
                                <a:avLst/>
                              </a:prstGeom>
                              <a:solidFill>
                                <a:sysClr val="window" lastClr="FFFFFF"/>
                              </a:solidFill>
                              <a:ln w="6350">
                                <a:noFill/>
                              </a:ln>
                              <a:effectLst/>
                            </wps:spPr>
                            <wps:txb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8ADAD8" id="文本框 13" o:spid="_x0000_s1032" type="#_x0000_t202" style="position:absolute;margin-left:13.75pt;margin-top:172.3pt;width:203.15pt;height:23.7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" fillcolor="window" stroked="f" strokeweight=".5pt">
                      <v:textbo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v:textbox>
                    </v:shape>
                  </w:pict>
                </mc:Fallback>
              </mc:AlternateContent>
            </w:r>
            <w:r>
              <w:rPr>
                <w:rFonts w:eastAsia="宋体"/>
                <w:noProof/>
                <w:lang w:eastAsia="zh-CN"/>
              </w:rPr>
              <w:fldChar w:fldCharType="begin"/>
            </w:r>
            <w:r>
              <w:rPr>
                <w:rFonts w:eastAsia="宋体"/>
                <w:noProof/>
                <w:lang w:eastAsia="zh-CN"/>
              </w:rPr>
              <w:instrText xml:space="preserve"> </w:instrText>
            </w:r>
            <w:r>
              <w:rPr>
                <w:rFonts w:eastAsia="宋体" w:hint="eastAsia"/>
                <w:noProof/>
                <w:lang w:eastAsia="zh-CN"/>
              </w:rPr>
              <w:instrText>LINK Excel.Sheet.12 "D:\\Users\\chenyilin\\Desktop\\</w:instrText>
            </w:r>
            <w:r>
              <w:rPr>
                <w:rFonts w:eastAsia="宋体" w:hint="eastAsia"/>
                <w:noProof/>
                <w:lang w:eastAsia="zh-CN"/>
              </w:rPr>
              <w:instrText>每日研报</w:instrText>
            </w:r>
            <w:r>
              <w:rPr>
                <w:rFonts w:eastAsia="宋体" w:hint="eastAsia"/>
                <w:noProof/>
                <w:lang w:eastAsia="zh-CN"/>
              </w:rPr>
              <w:instrText>\\</w:instrText>
            </w:r>
            <w:r>
              <w:rPr>
                <w:rFonts w:eastAsia="宋体" w:hint="eastAsia"/>
                <w:noProof/>
                <w:lang w:eastAsia="zh-CN"/>
              </w:rPr>
              <w:instrText>模板（</w:instrText>
            </w:r>
            <w:r>
              <w:rPr>
                <w:rFonts w:eastAsia="宋体" w:hint="eastAsia"/>
                <w:noProof/>
                <w:lang w:eastAsia="zh-CN"/>
              </w:rPr>
              <w:instrText>ifind</w:instrText>
            </w:r>
            <w:r>
              <w:rPr>
                <w:rFonts w:eastAsia="宋体" w:hint="eastAsia"/>
                <w:noProof/>
                <w:lang w:eastAsia="zh-CN"/>
              </w:rPr>
              <w:instrText>）</w:instrText>
            </w:r>
            <w:r>
              <w:rPr>
                <w:rFonts w:eastAsia="宋体" w:hint="eastAsia"/>
                <w:noProof/>
                <w:lang w:eastAsia="zh-CN"/>
              </w:rPr>
              <w:instrText>\\</w:instrText>
            </w:r>
            <w:r>
              <w:rPr>
                <w:rFonts w:eastAsia="宋体" w:hint="eastAsia"/>
                <w:noProof/>
                <w:lang w:eastAsia="zh-CN"/>
              </w:rPr>
              <w:instrText>周报品种走势图</w:instrText>
            </w:r>
            <w:r>
              <w:rPr>
                <w:rFonts w:eastAsia="宋体" w:hint="eastAsia"/>
                <w:noProof/>
                <w:lang w:eastAsia="zh-CN"/>
              </w:rPr>
              <w:instrText>.xlsx!</w:instrText>
            </w:r>
            <w:r>
              <w:rPr>
                <w:rFonts w:eastAsia="宋体" w:hint="eastAsia"/>
                <w:noProof/>
                <w:lang w:eastAsia="zh-CN"/>
              </w:rPr>
              <w:instrText>主图</w:instrText>
            </w:r>
            <w:r>
              <w:rPr>
                <w:rFonts w:eastAsia="宋体" w:hint="eastAsia"/>
                <w:noProof/>
                <w:lang w:eastAsia="zh-CN"/>
              </w:rPr>
              <w:instrText>![</w:instrText>
            </w:r>
            <w:r>
              <w:rPr>
                <w:rFonts w:eastAsia="宋体" w:hint="eastAsia"/>
                <w:noProof/>
                <w:lang w:eastAsia="zh-CN"/>
              </w:rPr>
              <w:instrText>周报品种走势图</w:instrText>
            </w:r>
            <w:r>
              <w:rPr>
                <w:rFonts w:eastAsia="宋体" w:hint="eastAsia"/>
                <w:noProof/>
                <w:lang w:eastAsia="zh-CN"/>
              </w:rPr>
              <w:instrText>.xlsx]</w:instrText>
            </w:r>
            <w:r>
              <w:rPr>
                <w:rFonts w:eastAsia="宋体" w:hint="eastAsia"/>
                <w:noProof/>
                <w:lang w:eastAsia="zh-CN"/>
              </w:rPr>
              <w:instrText>主图</w:instrText>
            </w:r>
            <w:r>
              <w:rPr>
                <w:rFonts w:eastAsia="宋体" w:hint="eastAsia"/>
                <w:noProof/>
                <w:lang w:eastAsia="zh-CN"/>
              </w:rPr>
              <w:instrText xml:space="preserve"> </w:instrText>
            </w:r>
            <w:r>
              <w:rPr>
                <w:rFonts w:eastAsia="宋体" w:hint="eastAsia"/>
                <w:noProof/>
                <w:lang w:eastAsia="zh-CN"/>
              </w:rPr>
              <w:instrText>图表</w:instrText>
            </w:r>
            <w:r>
              <w:rPr>
                <w:rFonts w:eastAsia="宋体" w:hint="eastAsia"/>
                <w:noProof/>
                <w:lang w:eastAsia="zh-CN"/>
              </w:rPr>
              <w:instrText xml:space="preserve"> 5" "" \a \p</w:instrText>
            </w:r>
            <w:r>
              <w:rPr>
                <w:rFonts w:eastAsia="宋体"/>
                <w:noProof/>
                <w:lang w:eastAsia="zh-CN"/>
              </w:rPr>
              <w:instrText xml:space="preserve"> </w:instrText>
            </w:r>
            <w:r>
              <w:rPr>
                <w:rFonts w:eastAsia="宋体"/>
                <w:noProof/>
                <w:lang w:eastAsia="zh-CN"/>
              </w:rPr>
              <w:fldChar w:fldCharType="separate"/>
            </w:r>
            <w:r>
              <w:rPr>
                <w:rFonts w:eastAsia="宋体"/>
                <w:noProof/>
                <w:lang w:eastAsia="zh-CN"/>
              </w:rPr>
              <w:object w:dxaOrig="7110" w:dyaOrig="4320" w14:anchorId="6954D2E9">
                <v:shape id="_x0000_i1032" type="#_x0000_t75" style="width:226.8pt;height:147.75pt" o:ole="">
                  <v:imagedata r:id="rId22" o:title=""/>
                </v:shape>
              </w:object>
            </w:r>
            <w:r>
              <w:rPr>
                <w:rFonts w:eastAsia="宋体"/>
                <w:noProof/>
                <w:lang w:eastAsia="zh-CN"/>
              </w:rPr>
              <w:fldChar w:fldCharType="end"/>
            </w:r>
          </w:p>
        </w:tc>
      </w:tr>
      <w:tr w:rsidR="006D4218" w14:paraId="1F113141" w14:textId="77777777" w:rsidTr="00480FE4">
        <w:trPr>
          <w:trHeight w:val="4063"/>
        </w:trPr>
        <w:tc>
          <w:tcPr>
            <w:tcW w:w="9417" w:type="dxa"/>
          </w:tcPr>
          <w:p w14:paraId="401C7715" w14:textId="12D900F6" w:rsidR="006D4218" w:rsidRDefault="002F5C6D" w:rsidP="00480FE4">
            <w:pPr>
              <w:spacing w:line="4053" w:lineRule="exact"/>
              <w:jc w:val="both"/>
              <w:rPr>
                <w:rFonts w:eastAsia="宋体"/>
                <w:lang w:eastAsia="zh-CN"/>
              </w:rPr>
            </w:pPr>
            <w:r>
              <w:rPr>
                <w:noProof/>
                <w:snapToGrid/>
                <w:lang w:eastAsia="zh-CN"/>
              </w:rPr>
              <w:fldChar w:fldCharType="begin"/>
            </w:r>
            <w:r>
              <w:rPr>
                <w:noProof/>
                <w:snapToGrid/>
                <w:lang w:eastAsia="zh-CN"/>
              </w:rPr>
              <w:instrText xml:space="preserve"> LINK Excel.Sheet.12 "D:\\Users\\chenyilin\\Desktop\\</w:instrText>
            </w:r>
            <w:r>
              <w:rPr>
                <w:rFonts w:hint="eastAsia"/>
                <w:noProof/>
                <w:snapToGrid/>
                <w:lang w:eastAsia="zh-CN"/>
              </w:rPr>
              <w:instrText>每日研报</w:instrText>
            </w:r>
            <w:r>
              <w:rPr>
                <w:noProof/>
                <w:snapToGrid/>
                <w:lang w:eastAsia="zh-CN"/>
              </w:rPr>
              <w:instrText>\\</w:instrText>
            </w:r>
            <w:r>
              <w:rPr>
                <w:rFonts w:hint="eastAsia"/>
                <w:noProof/>
                <w:snapToGrid/>
                <w:lang w:eastAsia="zh-CN"/>
              </w:rPr>
              <w:instrText>模板（</w:instrText>
            </w:r>
            <w:r>
              <w:rPr>
                <w:noProof/>
                <w:snapToGrid/>
                <w:lang w:eastAsia="zh-CN"/>
              </w:rPr>
              <w:instrText>ifind</w:instrText>
            </w:r>
            <w:r>
              <w:rPr>
                <w:rFonts w:hint="eastAsia"/>
                <w:noProof/>
                <w:snapToGrid/>
                <w:lang w:eastAsia="zh-CN"/>
              </w:rPr>
              <w:instrText>）</w:instrText>
            </w:r>
            <w:r>
              <w:rPr>
                <w:noProof/>
                <w:snapToGrid/>
                <w:lang w:eastAsia="zh-CN"/>
              </w:rPr>
              <w:instrText>\\</w:instrText>
            </w:r>
            <w:r>
              <w:rPr>
                <w:rFonts w:hint="eastAsia"/>
                <w:noProof/>
                <w:snapToGrid/>
                <w:lang w:eastAsia="zh-CN"/>
              </w:rPr>
              <w:instrText>周报品种走势图</w:instrText>
            </w:r>
            <w:r>
              <w:rPr>
                <w:noProof/>
                <w:snapToGrid/>
                <w:lang w:eastAsia="zh-CN"/>
              </w:rPr>
              <w:instrText>.xlsx!Sheet2![</w:instrText>
            </w:r>
            <w:r>
              <w:rPr>
                <w:rFonts w:hint="eastAsia"/>
                <w:noProof/>
                <w:snapToGrid/>
                <w:lang w:eastAsia="zh-CN"/>
              </w:rPr>
              <w:instrText>周报品种走势图</w:instrText>
            </w:r>
            <w:r>
              <w:rPr>
                <w:noProof/>
                <w:snapToGrid/>
                <w:lang w:eastAsia="zh-CN"/>
              </w:rPr>
              <w:instrText xml:space="preserve">.xlsx]Sheet2 </w:instrText>
            </w:r>
            <w:r>
              <w:rPr>
                <w:rFonts w:hint="eastAsia"/>
                <w:noProof/>
                <w:snapToGrid/>
                <w:lang w:eastAsia="zh-CN"/>
              </w:rPr>
              <w:instrText>图表</w:instrText>
            </w:r>
            <w:r>
              <w:rPr>
                <w:noProof/>
                <w:snapToGrid/>
                <w:lang w:eastAsia="zh-CN"/>
              </w:rPr>
              <w:instrText xml:space="preserve"> 1" "" \a \p </w:instrText>
            </w:r>
            <w:r>
              <w:rPr>
                <w:noProof/>
                <w:snapToGrid/>
                <w:lang w:eastAsia="zh-CN"/>
              </w:rPr>
              <w:fldChar w:fldCharType="separate"/>
            </w:r>
            <w:r>
              <w:rPr>
                <w:noProof/>
                <w:snapToGrid/>
                <w:lang w:eastAsia="zh-CN"/>
              </w:rPr>
              <w:object w:dxaOrig="6915" w:dyaOrig="4320" w14:anchorId="77B2E435">
                <v:shape id="_x0000_i1033" type="#_x0000_t75" style="width:227.15pt;height:154.65pt" o:ole="">
                  <v:imagedata r:id="rId23" o:title=""/>
                </v:shape>
              </w:object>
            </w:r>
            <w:r>
              <w:rPr>
                <w:noProof/>
                <w:snapToGrid/>
                <w:lang w:eastAsia="zh-CN"/>
              </w:rPr>
              <w:fldChar w:fldCharType="end"/>
            </w:r>
            <w:r w:rsidR="006D4218">
              <w:rPr>
                <w:noProof/>
                <w:lang w:eastAsia="zh-CN"/>
              </w:rPr>
              <mc:AlternateContent>
                <mc:Choice Requires="wps">
                  <w:drawing>
                    <wp:anchor distT="0" distB="0" distL="114300" distR="114300" simplePos="0" relativeHeight="251711488" behindDoc="0" locked="0" layoutInCell="1" allowOverlap="1" wp14:anchorId="2FC7ED29" wp14:editId="23E21351">
                      <wp:simplePos x="0" y="0"/>
                      <wp:positionH relativeFrom="column">
                        <wp:posOffset>175259</wp:posOffset>
                      </wp:positionH>
                      <wp:positionV relativeFrom="paragraph">
                        <wp:posOffset>2146300</wp:posOffset>
                      </wp:positionV>
                      <wp:extent cx="2847975" cy="309245"/>
                      <wp:effectExtent l="0" t="0" r="9525" b="0"/>
                      <wp:wrapNone/>
                      <wp:docPr id="14" name="文本框 14"/>
                      <wp:cNvGraphicFramePr/>
                      <a:graphic xmlns:a="http://schemas.openxmlformats.org/drawingml/2006/main">
                        <a:graphicData uri="http://schemas.microsoft.com/office/word/2010/wordprocessingShape">
                          <wps:wsp>
                            <wps:cNvSpPr txBox="1"/>
                            <wps:spPr>
                              <a:xfrm>
                                <a:off x="0" y="0"/>
                                <a:ext cx="2847975" cy="309245"/>
                              </a:xfrm>
                              <a:prstGeom prst="rect">
                                <a:avLst/>
                              </a:prstGeom>
                              <a:solidFill>
                                <a:sysClr val="window" lastClr="FFFFFF"/>
                              </a:solidFill>
                              <a:ln w="6350">
                                <a:noFill/>
                              </a:ln>
                              <a:effectLst/>
                            </wps:spPr>
                            <wps:txb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FC7ED29" id="文本框 14" o:spid="_x0000_s1033" type="#_x0000_t202" style="position:absolute;left:0;text-align:left;margin-left:13.8pt;margin-top:169pt;width:224.25pt;height:24.3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" fillcolor="window" stroked="f" strokeweight=".5pt">
                      <v:textbo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v:textbox>
                    </v:shape>
                  </w:pict>
                </mc:Fallback>
              </mc:AlternateContent>
            </w:r>
            <w:r w:rsidR="006D4218">
              <w:rPr>
                <w:noProof/>
                <w:lang w:eastAsia="zh-CN"/>
              </w:rPr>
              <mc:AlternateContent>
                <mc:Choice Requires="wps">
                  <w:drawing>
                    <wp:anchor distT="0" distB="0" distL="114300" distR="114300" simplePos="0" relativeHeight="251712512" behindDoc="0" locked="0" layoutInCell="1" allowOverlap="1" wp14:anchorId="330BC09A" wp14:editId="64E893EF">
                      <wp:simplePos x="0" y="0"/>
                      <wp:positionH relativeFrom="column">
                        <wp:posOffset>2973705</wp:posOffset>
                      </wp:positionH>
                      <wp:positionV relativeFrom="paragraph">
                        <wp:posOffset>2132965</wp:posOffset>
                      </wp:positionV>
                      <wp:extent cx="2641600" cy="309245"/>
                      <wp:effectExtent l="0" t="0" r="6350" b="14605"/>
                      <wp:wrapNone/>
                      <wp:docPr id="15" name="文本框 15"/>
                      <wp:cNvGraphicFramePr/>
                      <a:graphic xmlns:a="http://schemas.openxmlformats.org/drawingml/2006/main">
                        <a:graphicData uri="http://schemas.microsoft.com/office/word/2010/wordprocessingShape">
                          <wps:wsp>
                            <wps:cNvSpPr txBox="1"/>
                            <wps:spPr>
                              <a:xfrm>
                                <a:off x="0" y="0"/>
                                <a:ext cx="2641600" cy="309245"/>
                              </a:xfrm>
                              <a:prstGeom prst="rect">
                                <a:avLst/>
                              </a:prstGeom>
                              <a:solidFill>
                                <a:sysClr val="window" lastClr="FFFFFF"/>
                              </a:solidFill>
                              <a:ln w="6350">
                                <a:noFill/>
                              </a:ln>
                              <a:effectLst/>
                            </wps:spPr>
                            <wps:txb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0BC09A" id="文本框 15" o:spid="_x0000_s1034" type="#_x0000_t202" style="position:absolute;left:0;text-align:left;margin-left:234.15pt;margin-top:167.95pt;width:208pt;height:24.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" fillcolor="window" stroked="f" strokeweight=".5pt">
                      <v:textbo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v:textbox>
                    </v:shape>
                  </w:pict>
                </mc:Fallback>
              </mc:AlternateContent>
            </w:r>
            <w:r>
              <w:rPr>
                <w:noProof/>
                <w:snapToGrid/>
                <w:lang w:eastAsia="zh-CN"/>
              </w:rPr>
              <w:fldChar w:fldCharType="begin"/>
            </w:r>
            <w:r>
              <w:rPr>
                <w:noProof/>
                <w:snapToGrid/>
                <w:lang w:eastAsia="zh-CN"/>
              </w:rPr>
              <w:instrText xml:space="preserve"> LINK Excel.Sheet.12 "D:\\Users\\chenyilin\\Desktop\\</w:instrText>
            </w:r>
            <w:r>
              <w:rPr>
                <w:rFonts w:hint="eastAsia"/>
                <w:noProof/>
                <w:snapToGrid/>
                <w:lang w:eastAsia="zh-CN"/>
              </w:rPr>
              <w:instrText>每日研报</w:instrText>
            </w:r>
            <w:r>
              <w:rPr>
                <w:noProof/>
                <w:snapToGrid/>
                <w:lang w:eastAsia="zh-CN"/>
              </w:rPr>
              <w:instrText>\\</w:instrText>
            </w:r>
            <w:r>
              <w:rPr>
                <w:rFonts w:hint="eastAsia"/>
                <w:noProof/>
                <w:snapToGrid/>
                <w:lang w:eastAsia="zh-CN"/>
              </w:rPr>
              <w:instrText>模板（</w:instrText>
            </w:r>
            <w:r>
              <w:rPr>
                <w:noProof/>
                <w:snapToGrid/>
                <w:lang w:eastAsia="zh-CN"/>
              </w:rPr>
              <w:instrText>ifind</w:instrText>
            </w:r>
            <w:r>
              <w:rPr>
                <w:rFonts w:hint="eastAsia"/>
                <w:noProof/>
                <w:snapToGrid/>
                <w:lang w:eastAsia="zh-CN"/>
              </w:rPr>
              <w:instrText>）</w:instrText>
            </w:r>
            <w:r>
              <w:rPr>
                <w:noProof/>
                <w:snapToGrid/>
                <w:lang w:eastAsia="zh-CN"/>
              </w:rPr>
              <w:instrText>\\</w:instrText>
            </w:r>
            <w:r>
              <w:rPr>
                <w:rFonts w:hint="eastAsia"/>
                <w:noProof/>
                <w:snapToGrid/>
                <w:lang w:eastAsia="zh-CN"/>
              </w:rPr>
              <w:instrText>周报品种走势图</w:instrText>
            </w:r>
            <w:r>
              <w:rPr>
                <w:noProof/>
                <w:snapToGrid/>
                <w:lang w:eastAsia="zh-CN"/>
              </w:rPr>
              <w:instrText>.xlsx!</w:instrText>
            </w:r>
            <w:r>
              <w:rPr>
                <w:rFonts w:hint="eastAsia"/>
                <w:noProof/>
                <w:snapToGrid/>
                <w:lang w:eastAsia="zh-CN"/>
              </w:rPr>
              <w:instrText>主图</w:instrText>
            </w:r>
            <w:r>
              <w:rPr>
                <w:noProof/>
                <w:snapToGrid/>
                <w:lang w:eastAsia="zh-CN"/>
              </w:rPr>
              <w:instrText>![</w:instrText>
            </w:r>
            <w:r>
              <w:rPr>
                <w:rFonts w:hint="eastAsia"/>
                <w:noProof/>
                <w:snapToGrid/>
                <w:lang w:eastAsia="zh-CN"/>
              </w:rPr>
              <w:instrText>周报品种走势图</w:instrText>
            </w:r>
            <w:r>
              <w:rPr>
                <w:noProof/>
                <w:snapToGrid/>
                <w:lang w:eastAsia="zh-CN"/>
              </w:rPr>
              <w:instrText>.xlsx]</w:instrText>
            </w:r>
            <w:r>
              <w:rPr>
                <w:rFonts w:hint="eastAsia"/>
                <w:noProof/>
                <w:snapToGrid/>
                <w:lang w:eastAsia="zh-CN"/>
              </w:rPr>
              <w:instrText>主图</w:instrText>
            </w:r>
            <w:r>
              <w:rPr>
                <w:noProof/>
                <w:snapToGrid/>
                <w:lang w:eastAsia="zh-CN"/>
              </w:rPr>
              <w:instrText xml:space="preserve"> </w:instrText>
            </w:r>
            <w:r>
              <w:rPr>
                <w:rFonts w:hint="eastAsia"/>
                <w:noProof/>
                <w:snapToGrid/>
                <w:lang w:eastAsia="zh-CN"/>
              </w:rPr>
              <w:instrText>图表</w:instrText>
            </w:r>
            <w:r>
              <w:rPr>
                <w:noProof/>
                <w:snapToGrid/>
                <w:lang w:eastAsia="zh-CN"/>
              </w:rPr>
              <w:instrText xml:space="preserve"> 13" "" \a \p </w:instrText>
            </w:r>
            <w:r>
              <w:rPr>
                <w:noProof/>
                <w:snapToGrid/>
                <w:lang w:eastAsia="zh-CN"/>
              </w:rPr>
              <w:fldChar w:fldCharType="separate"/>
            </w:r>
            <w:r>
              <w:rPr>
                <w:noProof/>
                <w:snapToGrid/>
                <w:lang w:eastAsia="zh-CN"/>
              </w:rPr>
              <w:object w:dxaOrig="7170" w:dyaOrig="4320" w14:anchorId="2D13B480">
                <v:shape id="_x0000_i1034" type="#_x0000_t75" style="width:224.8pt;height:154.65pt" o:ole="">
                  <v:imagedata r:id="rId24" o:title=""/>
                </v:shape>
              </w:object>
            </w:r>
            <w:r>
              <w:rPr>
                <w:noProof/>
                <w:snapToGrid/>
                <w:lang w:eastAsia="zh-CN"/>
              </w:rPr>
              <w:fldChar w:fldCharType="end"/>
            </w:r>
          </w:p>
        </w:tc>
      </w:tr>
      <w:tr w:rsidR="006D4218" w14:paraId="6E392C8A" w14:textId="77777777" w:rsidTr="00480FE4">
        <w:trPr>
          <w:trHeight w:val="4063"/>
        </w:trPr>
        <w:tc>
          <w:tcPr>
            <w:tcW w:w="9417" w:type="dxa"/>
          </w:tcPr>
          <w:p w14:paraId="719B4F2C" w14:textId="230F4B7D" w:rsidR="006D4218" w:rsidRDefault="002F5C6D" w:rsidP="00480FE4">
            <w:pPr>
              <w:spacing w:line="4053" w:lineRule="exact"/>
              <w:jc w:val="both"/>
              <w:rPr>
                <w:rFonts w:eastAsia="宋体"/>
                <w:sz w:val="20"/>
                <w:lang w:eastAsia="zh-CN"/>
              </w:rPr>
            </w:pPr>
            <w:r>
              <w:rPr>
                <w:rFonts w:eastAsia="宋体"/>
                <w:noProof/>
                <w:sz w:val="20"/>
                <w:lang w:eastAsia="zh-CN"/>
              </w:rPr>
              <w:lastRenderedPageBreak/>
              <w:fldChar w:fldCharType="begin"/>
            </w:r>
            <w:r>
              <w:rPr>
                <w:rFonts w:eastAsia="宋体"/>
                <w:noProof/>
                <w:sz w:val="20"/>
                <w:lang w:eastAsia="zh-CN"/>
              </w:rPr>
              <w:instrText xml:space="preserve"> </w:instrText>
            </w:r>
            <w:r>
              <w:rPr>
                <w:rFonts w:eastAsia="宋体" w:hint="eastAsia"/>
                <w:noProof/>
                <w:sz w:val="20"/>
                <w:lang w:eastAsia="zh-CN"/>
              </w:rPr>
              <w:instrText>LINK Excel.Sheet.12 "D:\\Users\\chenyilin\\Desktop\\</w:instrText>
            </w:r>
            <w:r>
              <w:rPr>
                <w:rFonts w:eastAsia="宋体" w:hint="eastAsia"/>
                <w:noProof/>
                <w:sz w:val="20"/>
                <w:lang w:eastAsia="zh-CN"/>
              </w:rPr>
              <w:instrText>每日研报</w:instrText>
            </w:r>
            <w:r>
              <w:rPr>
                <w:rFonts w:eastAsia="宋体" w:hint="eastAsia"/>
                <w:noProof/>
                <w:sz w:val="20"/>
                <w:lang w:eastAsia="zh-CN"/>
              </w:rPr>
              <w:instrText>\\</w:instrText>
            </w:r>
            <w:r>
              <w:rPr>
                <w:rFonts w:eastAsia="宋体" w:hint="eastAsia"/>
                <w:noProof/>
                <w:sz w:val="20"/>
                <w:lang w:eastAsia="zh-CN"/>
              </w:rPr>
              <w:instrText>模板（</w:instrText>
            </w:r>
            <w:r>
              <w:rPr>
                <w:rFonts w:eastAsia="宋体" w:hint="eastAsia"/>
                <w:noProof/>
                <w:sz w:val="20"/>
                <w:lang w:eastAsia="zh-CN"/>
              </w:rPr>
              <w:instrText>ifind</w:instrText>
            </w:r>
            <w:r>
              <w:rPr>
                <w:rFonts w:eastAsia="宋体" w:hint="eastAsia"/>
                <w:noProof/>
                <w:sz w:val="20"/>
                <w:lang w:eastAsia="zh-CN"/>
              </w:rPr>
              <w:instrText>）</w:instrText>
            </w:r>
            <w:r>
              <w:rPr>
                <w:rFonts w:eastAsia="宋体" w:hint="eastAsia"/>
                <w:noProof/>
                <w:sz w:val="20"/>
                <w:lang w:eastAsia="zh-CN"/>
              </w:rPr>
              <w:instrText>\\</w:instrText>
            </w:r>
            <w:r>
              <w:rPr>
                <w:rFonts w:eastAsia="宋体" w:hint="eastAsia"/>
                <w:noProof/>
                <w:sz w:val="20"/>
                <w:lang w:eastAsia="zh-CN"/>
              </w:rPr>
              <w:instrText>周报品种走势图</w:instrText>
            </w:r>
            <w:r>
              <w:rPr>
                <w:rFonts w:eastAsia="宋体" w:hint="eastAsia"/>
                <w:noProof/>
                <w:sz w:val="20"/>
                <w:lang w:eastAsia="zh-CN"/>
              </w:rPr>
              <w:instrText>.xlsx!</w:instrText>
            </w:r>
            <w:r>
              <w:rPr>
                <w:rFonts w:eastAsia="宋体" w:hint="eastAsia"/>
                <w:noProof/>
                <w:sz w:val="20"/>
                <w:lang w:eastAsia="zh-CN"/>
              </w:rPr>
              <w:instrText>主图</w:instrText>
            </w:r>
            <w:r>
              <w:rPr>
                <w:rFonts w:eastAsia="宋体" w:hint="eastAsia"/>
                <w:noProof/>
                <w:sz w:val="20"/>
                <w:lang w:eastAsia="zh-CN"/>
              </w:rPr>
              <w:instrText>![</w:instrText>
            </w:r>
            <w:r>
              <w:rPr>
                <w:rFonts w:eastAsia="宋体" w:hint="eastAsia"/>
                <w:noProof/>
                <w:sz w:val="20"/>
                <w:lang w:eastAsia="zh-CN"/>
              </w:rPr>
              <w:instrText>周报品种走势图</w:instrText>
            </w:r>
            <w:r>
              <w:rPr>
                <w:rFonts w:eastAsia="宋体" w:hint="eastAsia"/>
                <w:noProof/>
                <w:sz w:val="20"/>
                <w:lang w:eastAsia="zh-CN"/>
              </w:rPr>
              <w:instrText>.xlsx]</w:instrText>
            </w:r>
            <w:r>
              <w:rPr>
                <w:rFonts w:eastAsia="宋体" w:hint="eastAsia"/>
                <w:noProof/>
                <w:sz w:val="20"/>
                <w:lang w:eastAsia="zh-CN"/>
              </w:rPr>
              <w:instrText>主图</w:instrText>
            </w:r>
            <w:r>
              <w:rPr>
                <w:rFonts w:eastAsia="宋体" w:hint="eastAsia"/>
                <w:noProof/>
                <w:sz w:val="20"/>
                <w:lang w:eastAsia="zh-CN"/>
              </w:rPr>
              <w:instrText xml:space="preserve"> </w:instrText>
            </w:r>
            <w:r>
              <w:rPr>
                <w:rFonts w:eastAsia="宋体" w:hint="eastAsia"/>
                <w:noProof/>
                <w:sz w:val="20"/>
                <w:lang w:eastAsia="zh-CN"/>
              </w:rPr>
              <w:instrText>图表</w:instrText>
            </w:r>
            <w:r>
              <w:rPr>
                <w:rFonts w:eastAsia="宋体" w:hint="eastAsia"/>
                <w:noProof/>
                <w:sz w:val="20"/>
                <w:lang w:eastAsia="zh-CN"/>
              </w:rPr>
              <w:instrText xml:space="preserve"> 14" "" \a \p</w:instrText>
            </w:r>
            <w:r>
              <w:rPr>
                <w:rFonts w:eastAsia="宋体"/>
                <w:noProof/>
                <w:sz w:val="20"/>
                <w:lang w:eastAsia="zh-CN"/>
              </w:rPr>
              <w:instrText xml:space="preserve"> </w:instrText>
            </w:r>
            <w:r>
              <w:rPr>
                <w:rFonts w:eastAsia="宋体"/>
                <w:noProof/>
                <w:sz w:val="20"/>
                <w:lang w:eastAsia="zh-CN"/>
              </w:rPr>
              <w:fldChar w:fldCharType="separate"/>
            </w:r>
            <w:r>
              <w:rPr>
                <w:rFonts w:eastAsia="宋体"/>
                <w:noProof/>
                <w:sz w:val="20"/>
                <w:lang w:eastAsia="zh-CN"/>
              </w:rPr>
              <w:object w:dxaOrig="6720" w:dyaOrig="4320" w14:anchorId="0AAA68B6">
                <v:shape id="_x0000_i1035" type="#_x0000_t75" style="width:230.5pt;height:148.4pt" o:ole="">
                  <v:imagedata r:id="rId25" o:title=""/>
                </v:shape>
              </w:object>
            </w:r>
            <w:r>
              <w:rPr>
                <w:rFonts w:eastAsia="宋体"/>
                <w:noProof/>
                <w:sz w:val="20"/>
                <w:lang w:eastAsia="zh-CN"/>
              </w:rPr>
              <w:fldChar w:fldCharType="end"/>
            </w:r>
            <w:r w:rsidR="006D4218">
              <w:rPr>
                <w:noProof/>
                <w:sz w:val="20"/>
                <w:lang w:eastAsia="zh-CN"/>
              </w:rPr>
              <mc:AlternateContent>
                <mc:Choice Requires="wps">
                  <w:drawing>
                    <wp:anchor distT="0" distB="0" distL="114300" distR="114300" simplePos="0" relativeHeight="251713536" behindDoc="0" locked="0" layoutInCell="1" allowOverlap="1" wp14:anchorId="4980164F" wp14:editId="51E4B069">
                      <wp:simplePos x="0" y="0"/>
                      <wp:positionH relativeFrom="column">
                        <wp:posOffset>254635</wp:posOffset>
                      </wp:positionH>
                      <wp:positionV relativeFrom="paragraph">
                        <wp:posOffset>2169795</wp:posOffset>
                      </wp:positionV>
                      <wp:extent cx="2190750" cy="318770"/>
                      <wp:effectExtent l="0" t="0" r="0" b="5080"/>
                      <wp:wrapNone/>
                      <wp:docPr id="16" name="文本框 16"/>
                      <wp:cNvGraphicFramePr/>
                      <a:graphic xmlns:a="http://schemas.openxmlformats.org/drawingml/2006/main">
                        <a:graphicData uri="http://schemas.microsoft.com/office/word/2010/wordprocessingShape">
                          <wps:wsp>
                            <wps:cNvSpPr txBox="1"/>
                            <wps:spPr>
                              <a:xfrm>
                                <a:off x="0" y="0"/>
                                <a:ext cx="2190750" cy="318770"/>
                              </a:xfrm>
                              <a:prstGeom prst="rect">
                                <a:avLst/>
                              </a:prstGeom>
                              <a:solidFill>
                                <a:sysClr val="window" lastClr="FFFFFF"/>
                              </a:solidFill>
                              <a:ln w="6350">
                                <a:noFill/>
                              </a:ln>
                              <a:effectLst/>
                            </wps:spPr>
                            <wps:txb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80164F" id="文本框 16" o:spid="_x0000_s1035" type="#_x0000_t202" style="position:absolute;left:0;text-align:left;margin-left:20.05pt;margin-top:170.85pt;width:172.5pt;height:25.1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" fillcolor="window" stroked="f" strokeweight=".5pt">
                      <v:textbo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v:textbox>
                    </v:shape>
                  </w:pict>
                </mc:Fallback>
              </mc:AlternateContent>
            </w:r>
            <w:r w:rsidR="006D4218">
              <w:rPr>
                <w:noProof/>
                <w:sz w:val="20"/>
                <w:lang w:eastAsia="zh-CN"/>
              </w:rPr>
              <mc:AlternateContent>
                <mc:Choice Requires="wps">
                  <w:drawing>
                    <wp:anchor distT="0" distB="0" distL="114300" distR="114300" simplePos="0" relativeHeight="251714560" behindDoc="0" locked="0" layoutInCell="1" allowOverlap="1" wp14:anchorId="4D509292" wp14:editId="2713D07E">
                      <wp:simplePos x="0" y="0"/>
                      <wp:positionH relativeFrom="column">
                        <wp:posOffset>3178810</wp:posOffset>
                      </wp:positionH>
                      <wp:positionV relativeFrom="paragraph">
                        <wp:posOffset>2169795</wp:posOffset>
                      </wp:positionV>
                      <wp:extent cx="2485390" cy="318770"/>
                      <wp:effectExtent l="0" t="0" r="10160" b="5080"/>
                      <wp:wrapNone/>
                      <wp:docPr id="17" name="文本框 17"/>
                      <wp:cNvGraphicFramePr/>
                      <a:graphic xmlns:a="http://schemas.openxmlformats.org/drawingml/2006/main">
                        <a:graphicData uri="http://schemas.microsoft.com/office/word/2010/wordprocessingShape">
                          <wps:wsp>
                            <wps:cNvSpPr txBox="1"/>
                            <wps:spPr>
                              <a:xfrm>
                                <a:off x="0" y="0"/>
                                <a:ext cx="2485390" cy="318770"/>
                              </a:xfrm>
                              <a:prstGeom prst="rect">
                                <a:avLst/>
                              </a:prstGeom>
                              <a:solidFill>
                                <a:sysClr val="window" lastClr="FFFFFF"/>
                              </a:solidFill>
                              <a:ln w="6350">
                                <a:noFill/>
                              </a:ln>
                              <a:effectLst/>
                            </wps:spPr>
                            <wps:txb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509292" id="文本框 17" o:spid="_x0000_s1036" type="#_x0000_t202" style="position:absolute;left:0;text-align:left;margin-left:250.3pt;margin-top:170.85pt;width:195.7pt;height:25.1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" fillcolor="window" stroked="f" strokeweight=".5pt">
                      <v:textbo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v:textbox>
                    </v:shape>
                  </w:pict>
                </mc:Fallback>
              </mc:AlternateContent>
            </w:r>
            <w:r>
              <w:rPr>
                <w:rFonts w:eastAsia="宋体"/>
                <w:noProof/>
                <w:sz w:val="20"/>
                <w:lang w:eastAsia="zh-CN"/>
              </w:rPr>
              <w:fldChar w:fldCharType="begin"/>
            </w:r>
            <w:r>
              <w:rPr>
                <w:rFonts w:eastAsia="宋体"/>
                <w:noProof/>
                <w:sz w:val="20"/>
                <w:lang w:eastAsia="zh-CN"/>
              </w:rPr>
              <w:instrText xml:space="preserve"> </w:instrText>
            </w:r>
            <w:r>
              <w:rPr>
                <w:rFonts w:eastAsia="宋体" w:hint="eastAsia"/>
                <w:noProof/>
                <w:sz w:val="20"/>
                <w:lang w:eastAsia="zh-CN"/>
              </w:rPr>
              <w:instrText>LINK Excel.Sheet.12 "D:\\Users\\chenyilin\\Desktop\\</w:instrText>
            </w:r>
            <w:r>
              <w:rPr>
                <w:rFonts w:eastAsia="宋体" w:hint="eastAsia"/>
                <w:noProof/>
                <w:sz w:val="20"/>
                <w:lang w:eastAsia="zh-CN"/>
              </w:rPr>
              <w:instrText>每日研报</w:instrText>
            </w:r>
            <w:r>
              <w:rPr>
                <w:rFonts w:eastAsia="宋体" w:hint="eastAsia"/>
                <w:noProof/>
                <w:sz w:val="20"/>
                <w:lang w:eastAsia="zh-CN"/>
              </w:rPr>
              <w:instrText>\\</w:instrText>
            </w:r>
            <w:r>
              <w:rPr>
                <w:rFonts w:eastAsia="宋体" w:hint="eastAsia"/>
                <w:noProof/>
                <w:sz w:val="20"/>
                <w:lang w:eastAsia="zh-CN"/>
              </w:rPr>
              <w:instrText>模板（</w:instrText>
            </w:r>
            <w:r>
              <w:rPr>
                <w:rFonts w:eastAsia="宋体" w:hint="eastAsia"/>
                <w:noProof/>
                <w:sz w:val="20"/>
                <w:lang w:eastAsia="zh-CN"/>
              </w:rPr>
              <w:instrText>ifind</w:instrText>
            </w:r>
            <w:r>
              <w:rPr>
                <w:rFonts w:eastAsia="宋体" w:hint="eastAsia"/>
                <w:noProof/>
                <w:sz w:val="20"/>
                <w:lang w:eastAsia="zh-CN"/>
              </w:rPr>
              <w:instrText>）</w:instrText>
            </w:r>
            <w:r>
              <w:rPr>
                <w:rFonts w:eastAsia="宋体" w:hint="eastAsia"/>
                <w:noProof/>
                <w:sz w:val="20"/>
                <w:lang w:eastAsia="zh-CN"/>
              </w:rPr>
              <w:instrText>\\</w:instrText>
            </w:r>
            <w:r>
              <w:rPr>
                <w:rFonts w:eastAsia="宋体" w:hint="eastAsia"/>
                <w:noProof/>
                <w:sz w:val="20"/>
                <w:lang w:eastAsia="zh-CN"/>
              </w:rPr>
              <w:instrText>周报品种走势图</w:instrText>
            </w:r>
            <w:r>
              <w:rPr>
                <w:rFonts w:eastAsia="宋体" w:hint="eastAsia"/>
                <w:noProof/>
                <w:sz w:val="20"/>
                <w:lang w:eastAsia="zh-CN"/>
              </w:rPr>
              <w:instrText>.xlsx!</w:instrText>
            </w:r>
            <w:r>
              <w:rPr>
                <w:rFonts w:eastAsia="宋体" w:hint="eastAsia"/>
                <w:noProof/>
                <w:sz w:val="20"/>
                <w:lang w:eastAsia="zh-CN"/>
              </w:rPr>
              <w:instrText>主图</w:instrText>
            </w:r>
            <w:r>
              <w:rPr>
                <w:rFonts w:eastAsia="宋体" w:hint="eastAsia"/>
                <w:noProof/>
                <w:sz w:val="20"/>
                <w:lang w:eastAsia="zh-CN"/>
              </w:rPr>
              <w:instrText>![</w:instrText>
            </w:r>
            <w:r>
              <w:rPr>
                <w:rFonts w:eastAsia="宋体" w:hint="eastAsia"/>
                <w:noProof/>
                <w:sz w:val="20"/>
                <w:lang w:eastAsia="zh-CN"/>
              </w:rPr>
              <w:instrText>周报品种走势图</w:instrText>
            </w:r>
            <w:r>
              <w:rPr>
                <w:rFonts w:eastAsia="宋体" w:hint="eastAsia"/>
                <w:noProof/>
                <w:sz w:val="20"/>
                <w:lang w:eastAsia="zh-CN"/>
              </w:rPr>
              <w:instrText>.xlsx]</w:instrText>
            </w:r>
            <w:r>
              <w:rPr>
                <w:rFonts w:eastAsia="宋体" w:hint="eastAsia"/>
                <w:noProof/>
                <w:sz w:val="20"/>
                <w:lang w:eastAsia="zh-CN"/>
              </w:rPr>
              <w:instrText>主图</w:instrText>
            </w:r>
            <w:r>
              <w:rPr>
                <w:rFonts w:eastAsia="宋体" w:hint="eastAsia"/>
                <w:noProof/>
                <w:sz w:val="20"/>
                <w:lang w:eastAsia="zh-CN"/>
              </w:rPr>
              <w:instrText xml:space="preserve"> </w:instrText>
            </w:r>
            <w:r>
              <w:rPr>
                <w:rFonts w:eastAsia="宋体" w:hint="eastAsia"/>
                <w:noProof/>
                <w:sz w:val="20"/>
                <w:lang w:eastAsia="zh-CN"/>
              </w:rPr>
              <w:instrText>图表</w:instrText>
            </w:r>
            <w:r>
              <w:rPr>
                <w:rFonts w:eastAsia="宋体" w:hint="eastAsia"/>
                <w:noProof/>
                <w:sz w:val="20"/>
                <w:lang w:eastAsia="zh-CN"/>
              </w:rPr>
              <w:instrText xml:space="preserve"> 12" "" \a \p</w:instrText>
            </w:r>
            <w:r>
              <w:rPr>
                <w:rFonts w:eastAsia="宋体"/>
                <w:noProof/>
                <w:sz w:val="20"/>
                <w:lang w:eastAsia="zh-CN"/>
              </w:rPr>
              <w:instrText xml:space="preserve"> </w:instrText>
            </w:r>
            <w:r>
              <w:rPr>
                <w:rFonts w:eastAsia="宋体"/>
                <w:noProof/>
                <w:sz w:val="20"/>
                <w:lang w:eastAsia="zh-CN"/>
              </w:rPr>
              <w:fldChar w:fldCharType="separate"/>
            </w:r>
            <w:r>
              <w:rPr>
                <w:rFonts w:eastAsia="宋体"/>
                <w:noProof/>
                <w:sz w:val="20"/>
                <w:lang w:eastAsia="zh-CN"/>
              </w:rPr>
              <w:object w:dxaOrig="7095" w:dyaOrig="4320" w14:anchorId="0F033819">
                <v:shape id="_x0000_i1036" type="#_x0000_t75" style="width:227.25pt;height:148.4pt" o:ole="">
                  <v:imagedata r:id="rId26" o:title=""/>
                </v:shape>
              </w:object>
            </w:r>
            <w:r>
              <w:rPr>
                <w:rFonts w:eastAsia="宋体"/>
                <w:noProof/>
                <w:sz w:val="20"/>
                <w:lang w:eastAsia="zh-CN"/>
              </w:rPr>
              <w:fldChar w:fldCharType="end"/>
            </w:r>
          </w:p>
        </w:tc>
      </w:tr>
    </w:tbl>
    <w:p w14:paraId="226E9728" w14:textId="5956484D" w:rsidR="006D4218" w:rsidRPr="00EF10F6" w:rsidRDefault="00480FE4" w:rsidP="006D4218">
      <w:pPr>
        <w:spacing w:before="235" w:line="176" w:lineRule="auto"/>
        <w:ind w:firstLineChars="100" w:firstLine="194"/>
        <w:rPr>
          <w:rFonts w:ascii="微软雅黑" w:eastAsia="微软雅黑" w:hAnsi="微软雅黑" w:cs="微软雅黑" w:hint="eastAsia"/>
          <w:spacing w:val="7"/>
          <w:sz w:val="18"/>
          <w:szCs w:val="18"/>
          <w:lang w:eastAsia="zh-CN"/>
        </w:rPr>
      </w:pPr>
      <w:r>
        <w:rPr>
          <w:rFonts w:ascii="微软雅黑" w:eastAsia="微软雅黑" w:hAnsi="微软雅黑" w:cs="微软雅黑"/>
          <w:spacing w:val="7"/>
          <w:sz w:val="18"/>
          <w:szCs w:val="18"/>
          <w:lang w:eastAsia="zh-CN"/>
        </w:rPr>
        <w:br w:type="textWrapping" w:clear="all"/>
      </w:r>
      <w:r w:rsidR="006D4218">
        <w:rPr>
          <w:rFonts w:ascii="微软雅黑" w:eastAsia="微软雅黑" w:hAnsi="微软雅黑" w:cs="微软雅黑" w:hint="eastAsia"/>
          <w:spacing w:val="7"/>
          <w:sz w:val="18"/>
          <w:szCs w:val="18"/>
          <w:lang w:eastAsia="zh-CN"/>
        </w:rPr>
        <w:t>资料源：公开资料整理，</w:t>
      </w:r>
      <w:r w:rsidR="006D4218" w:rsidRPr="00566217">
        <w:rPr>
          <w:rFonts w:ascii="微软雅黑" w:eastAsia="微软雅黑" w:hAnsi="微软雅黑" w:cs="微软雅黑" w:hint="eastAsia"/>
          <w:spacing w:val="7"/>
          <w:sz w:val="18"/>
          <w:szCs w:val="18"/>
          <w:lang w:eastAsia="zh-CN"/>
        </w:rPr>
        <w:t>瑞达国际</w:t>
      </w:r>
    </w:p>
    <w:p w14:paraId="7127E30D" w14:textId="77777777" w:rsidR="008E3E9D" w:rsidRPr="006D4218" w:rsidRDefault="008E3E9D">
      <w:pPr>
        <w:spacing w:before="120" w:line="190" w:lineRule="auto"/>
        <w:rPr>
          <w:rFonts w:ascii="微软雅黑" w:eastAsia="微软雅黑" w:hAnsi="微软雅黑" w:cs="微软雅黑" w:hint="eastAsia"/>
          <w:b/>
          <w:bCs/>
          <w:color w:val="036EB8"/>
          <w:spacing w:val="19"/>
          <w:sz w:val="28"/>
          <w:szCs w:val="28"/>
          <w:lang w:eastAsia="zh-CN"/>
        </w:rPr>
      </w:pPr>
    </w:p>
    <w:p w14:paraId="07D332D6" w14:textId="0CAD0A8E" w:rsidR="00993B64" w:rsidRDefault="00480FE4" w:rsidP="00E43252">
      <w:pPr>
        <w:spacing w:before="120" w:line="190" w:lineRule="auto"/>
        <w:rPr>
          <w:rFonts w:ascii="微软雅黑" w:eastAsia="微软雅黑" w:hAnsi="微软雅黑" w:cs="微软雅黑" w:hint="eastAsia"/>
          <w:b/>
          <w:bCs/>
          <w:color w:val="036EB8"/>
          <w:spacing w:val="10"/>
          <w:sz w:val="28"/>
          <w:szCs w:val="28"/>
          <w:lang w:eastAsia="zh-CN"/>
        </w:rPr>
      </w:pPr>
      <w:r>
        <w:rPr>
          <w:noProof/>
          <w:snapToGrid/>
        </w:rPr>
        <w:pict w14:anchorId="0FD986D0">
          <v:shape id="IM 50" o:spid="_x0000_i1037" type="#_x0000_t75" style="width:11.25pt;height:11.9pt;visibility:visible" o:bullet="t">
            <v:imagedata r:id="rId27" o:title=""/>
          </v:shape>
        </w:pict>
      </w:r>
      <w:r w:rsidR="00E42547">
        <w:rPr>
          <w:rFonts w:ascii="微软雅黑" w:eastAsia="微软雅黑" w:hAnsi="微软雅黑" w:cs="微软雅黑"/>
          <w:b/>
          <w:bCs/>
          <w:color w:val="036EB8"/>
          <w:spacing w:val="19"/>
          <w:sz w:val="28"/>
          <w:szCs w:val="28"/>
        </w:rPr>
        <w:t xml:space="preserve"> </w:t>
      </w:r>
      <w:r w:rsidR="002465B6">
        <w:rPr>
          <w:rFonts w:ascii="微软雅黑" w:eastAsia="微软雅黑" w:hAnsi="微软雅黑" w:cs="微软雅黑" w:hint="eastAsia"/>
          <w:b/>
          <w:bCs/>
          <w:color w:val="036EB8"/>
          <w:spacing w:val="10"/>
          <w:sz w:val="28"/>
          <w:szCs w:val="28"/>
          <w:lang w:eastAsia="zh-CN"/>
        </w:rPr>
        <w:t>本</w:t>
      </w:r>
      <w:r w:rsidR="00E42547">
        <w:rPr>
          <w:rFonts w:ascii="微软雅黑" w:eastAsia="微软雅黑" w:hAnsi="微软雅黑" w:cs="微软雅黑" w:hint="eastAsia"/>
          <w:b/>
          <w:bCs/>
          <w:color w:val="036EB8"/>
          <w:spacing w:val="10"/>
          <w:sz w:val="28"/>
          <w:szCs w:val="28"/>
          <w:lang w:eastAsia="zh-CN"/>
        </w:rPr>
        <w:t>周热点日程</w:t>
      </w:r>
    </w:p>
    <w:tbl>
      <w:tblPr>
        <w:tblW w:w="10348" w:type="dxa"/>
        <w:tblInd w:w="142" w:type="dxa"/>
        <w:tblLook w:val="04A0" w:firstRow="1" w:lastRow="0" w:firstColumn="1" w:lastColumn="0" w:noHBand="0" w:noVBand="1"/>
      </w:tblPr>
      <w:tblGrid>
        <w:gridCol w:w="2418"/>
        <w:gridCol w:w="1820"/>
        <w:gridCol w:w="6110"/>
      </w:tblGrid>
      <w:tr w:rsidR="00BF7569" w:rsidRPr="00BF7569" w14:paraId="7AB9C2FE" w14:textId="77777777" w:rsidTr="00BF7569">
        <w:trPr>
          <w:trHeight w:val="600"/>
        </w:trPr>
        <w:tc>
          <w:tcPr>
            <w:tcW w:w="4238" w:type="dxa"/>
            <w:gridSpan w:val="2"/>
            <w:tcBorders>
              <w:top w:val="nil"/>
              <w:left w:val="nil"/>
              <w:bottom w:val="nil"/>
              <w:right w:val="nil"/>
            </w:tcBorders>
            <w:shd w:val="clear" w:color="000000" w:fill="3D85C1"/>
            <w:vAlign w:val="center"/>
            <w:hideMark/>
          </w:tcPr>
          <w:p w14:paraId="0628A362"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时间</w:t>
            </w:r>
          </w:p>
        </w:tc>
        <w:tc>
          <w:tcPr>
            <w:tcW w:w="6110" w:type="dxa"/>
            <w:tcBorders>
              <w:top w:val="nil"/>
              <w:left w:val="nil"/>
              <w:bottom w:val="nil"/>
              <w:right w:val="nil"/>
            </w:tcBorders>
            <w:shd w:val="clear" w:color="000000" w:fill="3D85C1"/>
            <w:vAlign w:val="center"/>
            <w:hideMark/>
          </w:tcPr>
          <w:p w14:paraId="6010AC95"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数据/事件</w:t>
            </w:r>
          </w:p>
        </w:tc>
      </w:tr>
      <w:tr w:rsidR="00BF7569" w:rsidRPr="00BF7569" w14:paraId="2623D76A" w14:textId="77777777" w:rsidTr="00BF7569">
        <w:trPr>
          <w:trHeight w:val="762"/>
        </w:trPr>
        <w:tc>
          <w:tcPr>
            <w:tcW w:w="2418" w:type="dxa"/>
            <w:tcBorders>
              <w:top w:val="nil"/>
              <w:left w:val="nil"/>
              <w:bottom w:val="nil"/>
              <w:right w:val="nil"/>
            </w:tcBorders>
            <w:vAlign w:val="center"/>
            <w:hideMark/>
          </w:tcPr>
          <w:p w14:paraId="437A7592"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2026/10/12</w:t>
            </w:r>
          </w:p>
        </w:tc>
        <w:tc>
          <w:tcPr>
            <w:tcW w:w="1820" w:type="dxa"/>
            <w:tcBorders>
              <w:top w:val="nil"/>
              <w:left w:val="nil"/>
              <w:bottom w:val="nil"/>
              <w:right w:val="nil"/>
            </w:tcBorders>
            <w:vAlign w:val="center"/>
            <w:hideMark/>
          </w:tcPr>
          <w:p w14:paraId="4BFD4013"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w:t>
            </w:r>
          </w:p>
        </w:tc>
        <w:tc>
          <w:tcPr>
            <w:tcW w:w="6110" w:type="dxa"/>
            <w:tcBorders>
              <w:top w:val="nil"/>
              <w:left w:val="nil"/>
              <w:bottom w:val="nil"/>
              <w:right w:val="nil"/>
            </w:tcBorders>
            <w:vAlign w:val="center"/>
            <w:hideMark/>
          </w:tcPr>
          <w:p w14:paraId="4D8FF12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中国或公布 9 月 M2、新增人民币贷款</w:t>
            </w:r>
          </w:p>
        </w:tc>
      </w:tr>
      <w:tr w:rsidR="00BF7569" w:rsidRPr="00BF7569" w14:paraId="2CA3B9DF" w14:textId="77777777" w:rsidTr="00BF7569">
        <w:trPr>
          <w:trHeight w:val="762"/>
        </w:trPr>
        <w:tc>
          <w:tcPr>
            <w:tcW w:w="2418" w:type="dxa"/>
            <w:tcBorders>
              <w:top w:val="nil"/>
              <w:left w:val="nil"/>
              <w:bottom w:val="nil"/>
              <w:right w:val="nil"/>
            </w:tcBorders>
            <w:shd w:val="clear" w:color="000000" w:fill="D9E1F2"/>
            <w:vAlign w:val="center"/>
            <w:hideMark/>
          </w:tcPr>
          <w:p w14:paraId="480BBA59"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2026/10/12</w:t>
            </w:r>
          </w:p>
        </w:tc>
        <w:tc>
          <w:tcPr>
            <w:tcW w:w="1820" w:type="dxa"/>
            <w:tcBorders>
              <w:top w:val="nil"/>
              <w:left w:val="nil"/>
              <w:bottom w:val="nil"/>
              <w:right w:val="nil"/>
            </w:tcBorders>
            <w:shd w:val="clear" w:color="000000" w:fill="D9E1F2"/>
            <w:vAlign w:val="center"/>
            <w:hideMark/>
          </w:tcPr>
          <w:p w14:paraId="04F8D50F"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w:t>
            </w:r>
          </w:p>
        </w:tc>
        <w:tc>
          <w:tcPr>
            <w:tcW w:w="6110" w:type="dxa"/>
            <w:tcBorders>
              <w:top w:val="nil"/>
              <w:left w:val="nil"/>
              <w:bottom w:val="nil"/>
              <w:right w:val="nil"/>
            </w:tcBorders>
            <w:shd w:val="clear" w:color="000000" w:fill="D9E1F2"/>
            <w:vAlign w:val="center"/>
            <w:hideMark/>
          </w:tcPr>
          <w:p w14:paraId="59124311"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IMF 与世界银行年会在曼谷举行，至 18 日</w:t>
            </w:r>
          </w:p>
        </w:tc>
      </w:tr>
      <w:tr w:rsidR="00BF7569" w:rsidRPr="00BF7569" w14:paraId="5F2AE577" w14:textId="77777777" w:rsidTr="00BF7569">
        <w:trPr>
          <w:trHeight w:val="762"/>
        </w:trPr>
        <w:tc>
          <w:tcPr>
            <w:tcW w:w="2418" w:type="dxa"/>
            <w:tcBorders>
              <w:top w:val="nil"/>
              <w:left w:val="nil"/>
              <w:bottom w:val="nil"/>
              <w:right w:val="nil"/>
            </w:tcBorders>
            <w:vAlign w:val="center"/>
            <w:hideMark/>
          </w:tcPr>
          <w:p w14:paraId="201E598F"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2026/10/13</w:t>
            </w:r>
          </w:p>
        </w:tc>
        <w:tc>
          <w:tcPr>
            <w:tcW w:w="1820" w:type="dxa"/>
            <w:tcBorders>
              <w:top w:val="nil"/>
              <w:left w:val="nil"/>
              <w:bottom w:val="nil"/>
              <w:right w:val="nil"/>
            </w:tcBorders>
            <w:vAlign w:val="center"/>
            <w:hideMark/>
          </w:tcPr>
          <w:p w14:paraId="475E899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20:15</w:t>
            </w:r>
          </w:p>
        </w:tc>
        <w:tc>
          <w:tcPr>
            <w:tcW w:w="6110" w:type="dxa"/>
            <w:tcBorders>
              <w:top w:val="nil"/>
              <w:left w:val="nil"/>
              <w:bottom w:val="nil"/>
              <w:right w:val="nil"/>
            </w:tcBorders>
            <w:vAlign w:val="center"/>
            <w:hideMark/>
          </w:tcPr>
          <w:p w14:paraId="10D1E42A"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美国上周 ADP 就业人数</w:t>
            </w:r>
          </w:p>
        </w:tc>
      </w:tr>
      <w:tr w:rsidR="00BF7569" w:rsidRPr="00BF7569" w14:paraId="5BA6506E" w14:textId="77777777" w:rsidTr="00BF7569">
        <w:trPr>
          <w:trHeight w:val="762"/>
        </w:trPr>
        <w:tc>
          <w:tcPr>
            <w:tcW w:w="2418" w:type="dxa"/>
            <w:tcBorders>
              <w:top w:val="nil"/>
              <w:left w:val="nil"/>
              <w:bottom w:val="nil"/>
              <w:right w:val="nil"/>
            </w:tcBorders>
            <w:shd w:val="clear" w:color="000000" w:fill="D9E1F2"/>
            <w:vAlign w:val="center"/>
            <w:hideMark/>
          </w:tcPr>
          <w:p w14:paraId="0BB1E7A4"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2026/10/13</w:t>
            </w:r>
          </w:p>
        </w:tc>
        <w:tc>
          <w:tcPr>
            <w:tcW w:w="1820" w:type="dxa"/>
            <w:tcBorders>
              <w:top w:val="nil"/>
              <w:left w:val="nil"/>
              <w:bottom w:val="nil"/>
              <w:right w:val="nil"/>
            </w:tcBorders>
            <w:shd w:val="clear" w:color="000000" w:fill="D9E1F2"/>
            <w:vAlign w:val="center"/>
            <w:hideMark/>
          </w:tcPr>
          <w:p w14:paraId="43103726"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w:t>
            </w:r>
          </w:p>
        </w:tc>
        <w:tc>
          <w:tcPr>
            <w:tcW w:w="6110" w:type="dxa"/>
            <w:tcBorders>
              <w:top w:val="nil"/>
              <w:left w:val="nil"/>
              <w:bottom w:val="nil"/>
              <w:right w:val="nil"/>
            </w:tcBorders>
            <w:shd w:val="clear" w:color="000000" w:fill="D9E1F2"/>
            <w:vAlign w:val="center"/>
            <w:hideMark/>
          </w:tcPr>
          <w:p w14:paraId="60208BF6"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欧佩克公布月度原油市场报告</w:t>
            </w:r>
          </w:p>
        </w:tc>
      </w:tr>
      <w:tr w:rsidR="00BF7569" w:rsidRPr="00BF7569" w14:paraId="3BDC561E" w14:textId="77777777" w:rsidTr="00BF7569">
        <w:trPr>
          <w:trHeight w:val="762"/>
        </w:trPr>
        <w:tc>
          <w:tcPr>
            <w:tcW w:w="2418" w:type="dxa"/>
            <w:tcBorders>
              <w:top w:val="nil"/>
              <w:left w:val="nil"/>
              <w:bottom w:val="nil"/>
              <w:right w:val="nil"/>
            </w:tcBorders>
            <w:vAlign w:val="center"/>
            <w:hideMark/>
          </w:tcPr>
          <w:p w14:paraId="166873AA"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2026/10/14</w:t>
            </w:r>
          </w:p>
        </w:tc>
        <w:tc>
          <w:tcPr>
            <w:tcW w:w="1820" w:type="dxa"/>
            <w:tcBorders>
              <w:top w:val="nil"/>
              <w:left w:val="nil"/>
              <w:bottom w:val="nil"/>
              <w:right w:val="nil"/>
            </w:tcBorders>
            <w:vAlign w:val="center"/>
            <w:hideMark/>
          </w:tcPr>
          <w:p w14:paraId="402A0338"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9:30</w:t>
            </w:r>
          </w:p>
        </w:tc>
        <w:tc>
          <w:tcPr>
            <w:tcW w:w="6110" w:type="dxa"/>
            <w:tcBorders>
              <w:top w:val="nil"/>
              <w:left w:val="nil"/>
              <w:bottom w:val="nil"/>
              <w:right w:val="nil"/>
            </w:tcBorders>
            <w:vAlign w:val="center"/>
            <w:hideMark/>
          </w:tcPr>
          <w:p w14:paraId="26CA599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中国 9 月 CPI、PPI</w:t>
            </w:r>
          </w:p>
        </w:tc>
      </w:tr>
      <w:tr w:rsidR="00BF7569" w:rsidRPr="00BF7569" w14:paraId="61BEC0FF" w14:textId="77777777" w:rsidTr="00BF7569">
        <w:trPr>
          <w:trHeight w:val="762"/>
        </w:trPr>
        <w:tc>
          <w:tcPr>
            <w:tcW w:w="2418" w:type="dxa"/>
            <w:tcBorders>
              <w:top w:val="nil"/>
              <w:left w:val="nil"/>
              <w:bottom w:val="nil"/>
              <w:right w:val="nil"/>
            </w:tcBorders>
            <w:shd w:val="clear" w:color="000000" w:fill="D9E1F2"/>
            <w:vAlign w:val="center"/>
            <w:hideMark/>
          </w:tcPr>
          <w:p w14:paraId="0EE08954"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2026/10/14</w:t>
            </w:r>
          </w:p>
        </w:tc>
        <w:tc>
          <w:tcPr>
            <w:tcW w:w="1820" w:type="dxa"/>
            <w:tcBorders>
              <w:top w:val="nil"/>
              <w:left w:val="nil"/>
              <w:bottom w:val="nil"/>
              <w:right w:val="nil"/>
            </w:tcBorders>
            <w:shd w:val="clear" w:color="000000" w:fill="D9E1F2"/>
            <w:vAlign w:val="center"/>
            <w:hideMark/>
          </w:tcPr>
          <w:p w14:paraId="5701197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w:t>
            </w:r>
          </w:p>
        </w:tc>
        <w:tc>
          <w:tcPr>
            <w:tcW w:w="6110" w:type="dxa"/>
            <w:tcBorders>
              <w:top w:val="nil"/>
              <w:left w:val="nil"/>
              <w:bottom w:val="nil"/>
              <w:right w:val="nil"/>
            </w:tcBorders>
            <w:shd w:val="clear" w:color="000000" w:fill="D9E1F2"/>
            <w:vAlign w:val="center"/>
            <w:hideMark/>
          </w:tcPr>
          <w:p w14:paraId="603B65D7"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中国或公布 9 月份进出口数据</w:t>
            </w:r>
          </w:p>
        </w:tc>
      </w:tr>
      <w:tr w:rsidR="00BF7569" w:rsidRPr="00BF7569" w14:paraId="086DD48C" w14:textId="77777777" w:rsidTr="00BF7569">
        <w:trPr>
          <w:trHeight w:val="762"/>
        </w:trPr>
        <w:tc>
          <w:tcPr>
            <w:tcW w:w="2418" w:type="dxa"/>
            <w:tcBorders>
              <w:top w:val="nil"/>
              <w:left w:val="nil"/>
              <w:bottom w:val="nil"/>
              <w:right w:val="nil"/>
            </w:tcBorders>
            <w:vAlign w:val="center"/>
            <w:hideMark/>
          </w:tcPr>
          <w:p w14:paraId="6DFED2F2"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2026/10/14</w:t>
            </w:r>
          </w:p>
        </w:tc>
        <w:tc>
          <w:tcPr>
            <w:tcW w:w="1820" w:type="dxa"/>
            <w:tcBorders>
              <w:top w:val="nil"/>
              <w:left w:val="nil"/>
              <w:bottom w:val="nil"/>
              <w:right w:val="nil"/>
            </w:tcBorders>
            <w:vAlign w:val="center"/>
            <w:hideMark/>
          </w:tcPr>
          <w:p w14:paraId="63EF85B9"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16:00</w:t>
            </w:r>
          </w:p>
        </w:tc>
        <w:tc>
          <w:tcPr>
            <w:tcW w:w="6110" w:type="dxa"/>
            <w:tcBorders>
              <w:top w:val="nil"/>
              <w:left w:val="nil"/>
              <w:bottom w:val="nil"/>
              <w:right w:val="nil"/>
            </w:tcBorders>
            <w:vAlign w:val="center"/>
            <w:hideMark/>
          </w:tcPr>
          <w:p w14:paraId="76E9F520"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IEA 公布月度原油市场报告</w:t>
            </w:r>
          </w:p>
        </w:tc>
      </w:tr>
      <w:tr w:rsidR="00BF7569" w:rsidRPr="00BF7569" w14:paraId="4536DAEE" w14:textId="77777777" w:rsidTr="00BF7569">
        <w:trPr>
          <w:trHeight w:val="762"/>
        </w:trPr>
        <w:tc>
          <w:tcPr>
            <w:tcW w:w="2418" w:type="dxa"/>
            <w:tcBorders>
              <w:top w:val="nil"/>
              <w:left w:val="nil"/>
              <w:bottom w:val="nil"/>
              <w:right w:val="nil"/>
            </w:tcBorders>
            <w:shd w:val="clear" w:color="000000" w:fill="D9E1F2"/>
            <w:vAlign w:val="center"/>
            <w:hideMark/>
          </w:tcPr>
          <w:p w14:paraId="787FC583"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2026/10/14</w:t>
            </w:r>
          </w:p>
        </w:tc>
        <w:tc>
          <w:tcPr>
            <w:tcW w:w="1820" w:type="dxa"/>
            <w:tcBorders>
              <w:top w:val="nil"/>
              <w:left w:val="nil"/>
              <w:bottom w:val="nil"/>
              <w:right w:val="nil"/>
            </w:tcBorders>
            <w:shd w:val="clear" w:color="000000" w:fill="D9E1F2"/>
            <w:vAlign w:val="center"/>
            <w:hideMark/>
          </w:tcPr>
          <w:p w14:paraId="58C93DCE"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17:40</w:t>
            </w:r>
          </w:p>
        </w:tc>
        <w:tc>
          <w:tcPr>
            <w:tcW w:w="6110" w:type="dxa"/>
            <w:tcBorders>
              <w:top w:val="nil"/>
              <w:left w:val="nil"/>
              <w:bottom w:val="nil"/>
              <w:right w:val="nil"/>
            </w:tcBorders>
            <w:shd w:val="clear" w:color="000000" w:fill="D9E1F2"/>
            <w:vAlign w:val="center"/>
            <w:hideMark/>
          </w:tcPr>
          <w:p w14:paraId="3B54F48F"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美联储理事鲍曼发表讲话</w:t>
            </w:r>
          </w:p>
        </w:tc>
      </w:tr>
      <w:tr w:rsidR="00BF7569" w:rsidRPr="00BF7569" w14:paraId="35EBCA97" w14:textId="77777777" w:rsidTr="00BF7569">
        <w:trPr>
          <w:trHeight w:val="762"/>
        </w:trPr>
        <w:tc>
          <w:tcPr>
            <w:tcW w:w="2418" w:type="dxa"/>
            <w:tcBorders>
              <w:top w:val="nil"/>
              <w:left w:val="nil"/>
              <w:bottom w:val="nil"/>
              <w:right w:val="nil"/>
            </w:tcBorders>
            <w:shd w:val="clear" w:color="000000" w:fill="FFFFFF"/>
            <w:vAlign w:val="center"/>
            <w:hideMark/>
          </w:tcPr>
          <w:p w14:paraId="6479B327"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2026/10/14</w:t>
            </w:r>
          </w:p>
        </w:tc>
        <w:tc>
          <w:tcPr>
            <w:tcW w:w="1820" w:type="dxa"/>
            <w:tcBorders>
              <w:top w:val="nil"/>
              <w:left w:val="nil"/>
              <w:bottom w:val="nil"/>
              <w:right w:val="nil"/>
            </w:tcBorders>
            <w:shd w:val="clear" w:color="000000" w:fill="FFFFFF"/>
            <w:vAlign w:val="center"/>
            <w:hideMark/>
          </w:tcPr>
          <w:p w14:paraId="2BDABF14"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20:30</w:t>
            </w:r>
          </w:p>
        </w:tc>
        <w:tc>
          <w:tcPr>
            <w:tcW w:w="6110" w:type="dxa"/>
            <w:tcBorders>
              <w:top w:val="nil"/>
              <w:left w:val="nil"/>
              <w:bottom w:val="nil"/>
              <w:right w:val="nil"/>
            </w:tcBorders>
            <w:shd w:val="clear" w:color="000000" w:fill="FFFFFF"/>
            <w:vAlign w:val="center"/>
            <w:hideMark/>
          </w:tcPr>
          <w:p w14:paraId="01E128ED"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美国 9 月 CPI</w:t>
            </w:r>
          </w:p>
        </w:tc>
      </w:tr>
      <w:tr w:rsidR="00BF7569" w:rsidRPr="00BF7569" w14:paraId="108C8264" w14:textId="77777777" w:rsidTr="00BF7569">
        <w:trPr>
          <w:trHeight w:val="762"/>
        </w:trPr>
        <w:tc>
          <w:tcPr>
            <w:tcW w:w="2418" w:type="dxa"/>
            <w:tcBorders>
              <w:top w:val="nil"/>
              <w:left w:val="nil"/>
              <w:bottom w:val="nil"/>
              <w:right w:val="nil"/>
            </w:tcBorders>
            <w:shd w:val="clear" w:color="000000" w:fill="D9E1F2"/>
            <w:vAlign w:val="center"/>
            <w:hideMark/>
          </w:tcPr>
          <w:p w14:paraId="31C7C911"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2026/10/15</w:t>
            </w:r>
          </w:p>
        </w:tc>
        <w:tc>
          <w:tcPr>
            <w:tcW w:w="1820" w:type="dxa"/>
            <w:tcBorders>
              <w:top w:val="nil"/>
              <w:left w:val="nil"/>
              <w:bottom w:val="nil"/>
              <w:right w:val="nil"/>
            </w:tcBorders>
            <w:shd w:val="clear" w:color="000000" w:fill="D9E1F2"/>
            <w:vAlign w:val="center"/>
            <w:hideMark/>
          </w:tcPr>
          <w:p w14:paraId="58796339"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2:00</w:t>
            </w:r>
          </w:p>
        </w:tc>
        <w:tc>
          <w:tcPr>
            <w:tcW w:w="6110" w:type="dxa"/>
            <w:tcBorders>
              <w:top w:val="nil"/>
              <w:left w:val="nil"/>
              <w:bottom w:val="nil"/>
              <w:right w:val="nil"/>
            </w:tcBorders>
            <w:shd w:val="clear" w:color="000000" w:fill="D9E1F2"/>
            <w:vAlign w:val="center"/>
            <w:hideMark/>
          </w:tcPr>
          <w:p w14:paraId="43E05793"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美联储公布经济状况褐皮书</w:t>
            </w:r>
          </w:p>
        </w:tc>
      </w:tr>
      <w:tr w:rsidR="00BF7569" w:rsidRPr="00BF7569" w14:paraId="3F4A8B72" w14:textId="77777777" w:rsidTr="00BF7569">
        <w:trPr>
          <w:trHeight w:val="762"/>
        </w:trPr>
        <w:tc>
          <w:tcPr>
            <w:tcW w:w="2418" w:type="dxa"/>
            <w:tcBorders>
              <w:top w:val="nil"/>
              <w:left w:val="nil"/>
              <w:bottom w:val="nil"/>
              <w:right w:val="nil"/>
            </w:tcBorders>
            <w:shd w:val="clear" w:color="000000" w:fill="FFFFFF"/>
            <w:vAlign w:val="center"/>
            <w:hideMark/>
          </w:tcPr>
          <w:p w14:paraId="7972DD96"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2026/10/15</w:t>
            </w:r>
          </w:p>
        </w:tc>
        <w:tc>
          <w:tcPr>
            <w:tcW w:w="1820" w:type="dxa"/>
            <w:tcBorders>
              <w:top w:val="nil"/>
              <w:left w:val="nil"/>
              <w:bottom w:val="nil"/>
              <w:right w:val="nil"/>
            </w:tcBorders>
            <w:shd w:val="clear" w:color="000000" w:fill="FFFFFF"/>
            <w:vAlign w:val="center"/>
            <w:hideMark/>
          </w:tcPr>
          <w:p w14:paraId="46ABCA96"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14:00</w:t>
            </w:r>
          </w:p>
        </w:tc>
        <w:tc>
          <w:tcPr>
            <w:tcW w:w="6110" w:type="dxa"/>
            <w:tcBorders>
              <w:top w:val="nil"/>
              <w:left w:val="nil"/>
              <w:bottom w:val="nil"/>
              <w:right w:val="nil"/>
            </w:tcBorders>
            <w:shd w:val="clear" w:color="000000" w:fill="FFFFFF"/>
            <w:vAlign w:val="center"/>
            <w:hideMark/>
          </w:tcPr>
          <w:p w14:paraId="4787C983"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英国 8 月工业产出、GDP、季调后商品贸易帐</w:t>
            </w:r>
          </w:p>
        </w:tc>
      </w:tr>
      <w:tr w:rsidR="00BF7569" w:rsidRPr="00BF7569" w14:paraId="28EF15BF" w14:textId="77777777" w:rsidTr="00BF7569">
        <w:trPr>
          <w:trHeight w:val="762"/>
        </w:trPr>
        <w:tc>
          <w:tcPr>
            <w:tcW w:w="2418" w:type="dxa"/>
            <w:tcBorders>
              <w:top w:val="nil"/>
              <w:left w:val="nil"/>
              <w:bottom w:val="nil"/>
              <w:right w:val="nil"/>
            </w:tcBorders>
            <w:shd w:val="clear" w:color="000000" w:fill="D9E1F2"/>
            <w:vAlign w:val="center"/>
            <w:hideMark/>
          </w:tcPr>
          <w:p w14:paraId="29D45AA0"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lastRenderedPageBreak/>
              <w:t>2026/10/15</w:t>
            </w:r>
          </w:p>
        </w:tc>
        <w:tc>
          <w:tcPr>
            <w:tcW w:w="1820" w:type="dxa"/>
            <w:tcBorders>
              <w:top w:val="nil"/>
              <w:left w:val="nil"/>
              <w:bottom w:val="nil"/>
              <w:right w:val="nil"/>
            </w:tcBorders>
            <w:shd w:val="clear" w:color="000000" w:fill="D9E1F2"/>
            <w:vAlign w:val="center"/>
            <w:hideMark/>
          </w:tcPr>
          <w:p w14:paraId="52A5672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14:45</w:t>
            </w:r>
          </w:p>
        </w:tc>
        <w:tc>
          <w:tcPr>
            <w:tcW w:w="6110" w:type="dxa"/>
            <w:tcBorders>
              <w:top w:val="nil"/>
              <w:left w:val="nil"/>
              <w:bottom w:val="nil"/>
              <w:right w:val="nil"/>
            </w:tcBorders>
            <w:shd w:val="clear" w:color="000000" w:fill="D9E1F2"/>
            <w:vAlign w:val="center"/>
            <w:hideMark/>
          </w:tcPr>
          <w:p w14:paraId="2E73BB8E"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法国 9 月 CPI</w:t>
            </w:r>
          </w:p>
        </w:tc>
      </w:tr>
      <w:tr w:rsidR="00BF7569" w:rsidRPr="00BF7569" w14:paraId="0DD84DF7" w14:textId="77777777" w:rsidTr="00BF7569">
        <w:trPr>
          <w:trHeight w:val="762"/>
        </w:trPr>
        <w:tc>
          <w:tcPr>
            <w:tcW w:w="2418" w:type="dxa"/>
            <w:tcBorders>
              <w:top w:val="nil"/>
              <w:left w:val="nil"/>
              <w:bottom w:val="nil"/>
              <w:right w:val="nil"/>
            </w:tcBorders>
            <w:shd w:val="clear" w:color="000000" w:fill="FFFFFF"/>
            <w:vAlign w:val="center"/>
            <w:hideMark/>
          </w:tcPr>
          <w:p w14:paraId="77220E16"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2026/10/15</w:t>
            </w:r>
          </w:p>
        </w:tc>
        <w:tc>
          <w:tcPr>
            <w:tcW w:w="1820" w:type="dxa"/>
            <w:tcBorders>
              <w:top w:val="nil"/>
              <w:left w:val="nil"/>
              <w:bottom w:val="nil"/>
              <w:right w:val="nil"/>
            </w:tcBorders>
            <w:shd w:val="clear" w:color="000000" w:fill="FFFFFF"/>
            <w:vAlign w:val="center"/>
            <w:hideMark/>
          </w:tcPr>
          <w:p w14:paraId="708349B1"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17:00</w:t>
            </w:r>
          </w:p>
        </w:tc>
        <w:tc>
          <w:tcPr>
            <w:tcW w:w="6110" w:type="dxa"/>
            <w:tcBorders>
              <w:top w:val="nil"/>
              <w:left w:val="nil"/>
              <w:bottom w:val="nil"/>
              <w:right w:val="nil"/>
            </w:tcBorders>
            <w:shd w:val="clear" w:color="000000" w:fill="FFFFFF"/>
            <w:vAlign w:val="center"/>
            <w:hideMark/>
          </w:tcPr>
          <w:p w14:paraId="77AEF41F"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欧元区 8 月工业产出</w:t>
            </w:r>
          </w:p>
        </w:tc>
      </w:tr>
      <w:tr w:rsidR="00BF7569" w:rsidRPr="00BF7569" w14:paraId="16D5F432" w14:textId="77777777" w:rsidTr="00BF7569">
        <w:trPr>
          <w:trHeight w:val="762"/>
        </w:trPr>
        <w:tc>
          <w:tcPr>
            <w:tcW w:w="2418" w:type="dxa"/>
            <w:tcBorders>
              <w:top w:val="nil"/>
              <w:left w:val="nil"/>
              <w:bottom w:val="nil"/>
              <w:right w:val="nil"/>
            </w:tcBorders>
            <w:shd w:val="clear" w:color="000000" w:fill="D9E1F2"/>
            <w:vAlign w:val="center"/>
            <w:hideMark/>
          </w:tcPr>
          <w:p w14:paraId="3E33A438"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2026/10/15</w:t>
            </w:r>
          </w:p>
        </w:tc>
        <w:tc>
          <w:tcPr>
            <w:tcW w:w="1820" w:type="dxa"/>
            <w:tcBorders>
              <w:top w:val="nil"/>
              <w:left w:val="nil"/>
              <w:bottom w:val="nil"/>
              <w:right w:val="nil"/>
            </w:tcBorders>
            <w:shd w:val="clear" w:color="000000" w:fill="D9E1F2"/>
            <w:vAlign w:val="center"/>
            <w:hideMark/>
          </w:tcPr>
          <w:p w14:paraId="5E2FC79E"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20:30</w:t>
            </w:r>
          </w:p>
        </w:tc>
        <w:tc>
          <w:tcPr>
            <w:tcW w:w="6110" w:type="dxa"/>
            <w:tcBorders>
              <w:top w:val="nil"/>
              <w:left w:val="nil"/>
              <w:bottom w:val="nil"/>
              <w:right w:val="nil"/>
            </w:tcBorders>
            <w:shd w:val="clear" w:color="000000" w:fill="D9E1F2"/>
            <w:vAlign w:val="center"/>
            <w:hideMark/>
          </w:tcPr>
          <w:p w14:paraId="6A09D8F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美国初请失业金人数、9 月零售和 PPI</w:t>
            </w:r>
          </w:p>
        </w:tc>
      </w:tr>
      <w:tr w:rsidR="00BF7569" w:rsidRPr="00BF7569" w14:paraId="1541E90F" w14:textId="77777777" w:rsidTr="00BF7569">
        <w:trPr>
          <w:trHeight w:val="762"/>
        </w:trPr>
        <w:tc>
          <w:tcPr>
            <w:tcW w:w="2418" w:type="dxa"/>
            <w:tcBorders>
              <w:top w:val="nil"/>
              <w:left w:val="nil"/>
              <w:bottom w:val="nil"/>
              <w:right w:val="nil"/>
            </w:tcBorders>
            <w:shd w:val="clear" w:color="000000" w:fill="FFFFFF"/>
            <w:vAlign w:val="center"/>
            <w:hideMark/>
          </w:tcPr>
          <w:p w14:paraId="2905E1EE"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2026/10/16</w:t>
            </w:r>
          </w:p>
        </w:tc>
        <w:tc>
          <w:tcPr>
            <w:tcW w:w="1820" w:type="dxa"/>
            <w:tcBorders>
              <w:top w:val="nil"/>
              <w:left w:val="nil"/>
              <w:bottom w:val="nil"/>
              <w:right w:val="nil"/>
            </w:tcBorders>
            <w:shd w:val="clear" w:color="000000" w:fill="FFFFFF"/>
            <w:vAlign w:val="center"/>
            <w:hideMark/>
          </w:tcPr>
          <w:p w14:paraId="61B9310A"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11:30</w:t>
            </w:r>
          </w:p>
        </w:tc>
        <w:tc>
          <w:tcPr>
            <w:tcW w:w="6110" w:type="dxa"/>
            <w:tcBorders>
              <w:top w:val="nil"/>
              <w:left w:val="nil"/>
              <w:bottom w:val="nil"/>
              <w:right w:val="nil"/>
            </w:tcBorders>
            <w:shd w:val="clear" w:color="000000" w:fill="FFFFFF"/>
            <w:vAlign w:val="center"/>
            <w:hideMark/>
          </w:tcPr>
          <w:p w14:paraId="189B34B6"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美联储主席沃什出席 IMF 年会并与 IMF 总裁谈话</w:t>
            </w:r>
          </w:p>
        </w:tc>
      </w:tr>
      <w:tr w:rsidR="00BF7569" w:rsidRPr="00BF7569" w14:paraId="30631740" w14:textId="77777777" w:rsidTr="00BF7569">
        <w:trPr>
          <w:trHeight w:val="762"/>
        </w:trPr>
        <w:tc>
          <w:tcPr>
            <w:tcW w:w="2418" w:type="dxa"/>
            <w:tcBorders>
              <w:top w:val="nil"/>
              <w:left w:val="nil"/>
              <w:bottom w:val="nil"/>
              <w:right w:val="nil"/>
            </w:tcBorders>
            <w:shd w:val="clear" w:color="000000" w:fill="D9E1F2"/>
            <w:vAlign w:val="center"/>
            <w:hideMark/>
          </w:tcPr>
          <w:p w14:paraId="1C96AE1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2026/10/16</w:t>
            </w:r>
          </w:p>
        </w:tc>
        <w:tc>
          <w:tcPr>
            <w:tcW w:w="1820" w:type="dxa"/>
            <w:tcBorders>
              <w:top w:val="nil"/>
              <w:left w:val="nil"/>
              <w:bottom w:val="nil"/>
              <w:right w:val="nil"/>
            </w:tcBorders>
            <w:shd w:val="clear" w:color="000000" w:fill="D9E1F2"/>
            <w:vAlign w:val="center"/>
            <w:hideMark/>
          </w:tcPr>
          <w:p w14:paraId="5BA20A7D"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17:00</w:t>
            </w:r>
          </w:p>
        </w:tc>
        <w:tc>
          <w:tcPr>
            <w:tcW w:w="6110" w:type="dxa"/>
            <w:tcBorders>
              <w:top w:val="nil"/>
              <w:left w:val="nil"/>
              <w:bottom w:val="nil"/>
              <w:right w:val="nil"/>
            </w:tcBorders>
            <w:shd w:val="clear" w:color="000000" w:fill="D9E1F2"/>
            <w:vAlign w:val="center"/>
            <w:hideMark/>
          </w:tcPr>
          <w:p w14:paraId="72793E97"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欧元区 9 月 CPI、8 月季调后贸易帐</w:t>
            </w:r>
          </w:p>
        </w:tc>
      </w:tr>
      <w:tr w:rsidR="00BF7569" w:rsidRPr="00BF7569" w14:paraId="60CCB816" w14:textId="77777777" w:rsidTr="00BF7569">
        <w:trPr>
          <w:trHeight w:val="762"/>
        </w:trPr>
        <w:tc>
          <w:tcPr>
            <w:tcW w:w="2418" w:type="dxa"/>
            <w:tcBorders>
              <w:top w:val="nil"/>
              <w:left w:val="nil"/>
              <w:bottom w:val="nil"/>
              <w:right w:val="nil"/>
            </w:tcBorders>
            <w:shd w:val="clear" w:color="000000" w:fill="FFFFFF"/>
            <w:vAlign w:val="center"/>
            <w:hideMark/>
          </w:tcPr>
          <w:p w14:paraId="647FB768"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2026/10/16</w:t>
            </w:r>
          </w:p>
        </w:tc>
        <w:tc>
          <w:tcPr>
            <w:tcW w:w="1820" w:type="dxa"/>
            <w:tcBorders>
              <w:top w:val="nil"/>
              <w:left w:val="nil"/>
              <w:bottom w:val="nil"/>
              <w:right w:val="nil"/>
            </w:tcBorders>
            <w:shd w:val="clear" w:color="000000" w:fill="FFFFFF"/>
            <w:vAlign w:val="center"/>
            <w:hideMark/>
          </w:tcPr>
          <w:p w14:paraId="12AC03B9"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20:30</w:t>
            </w:r>
          </w:p>
        </w:tc>
        <w:tc>
          <w:tcPr>
            <w:tcW w:w="6110" w:type="dxa"/>
            <w:tcBorders>
              <w:top w:val="nil"/>
              <w:left w:val="nil"/>
              <w:bottom w:val="nil"/>
              <w:right w:val="nil"/>
            </w:tcBorders>
            <w:shd w:val="clear" w:color="000000" w:fill="FFFFFF"/>
            <w:vAlign w:val="center"/>
            <w:hideMark/>
          </w:tcPr>
          <w:p w14:paraId="6C179C1B"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美国 9 月进口物价、出口物价指数</w:t>
            </w:r>
          </w:p>
        </w:tc>
      </w:tr>
      <w:tr w:rsidR="00BF7569" w:rsidRPr="00BF7569" w14:paraId="56009584" w14:textId="77777777" w:rsidTr="00BF7569">
        <w:trPr>
          <w:trHeight w:val="762"/>
        </w:trPr>
        <w:tc>
          <w:tcPr>
            <w:tcW w:w="2418" w:type="dxa"/>
            <w:tcBorders>
              <w:top w:val="nil"/>
              <w:left w:val="nil"/>
              <w:bottom w:val="nil"/>
              <w:right w:val="nil"/>
            </w:tcBorders>
            <w:shd w:val="clear" w:color="000000" w:fill="D9E1F2"/>
            <w:vAlign w:val="center"/>
            <w:hideMark/>
          </w:tcPr>
          <w:p w14:paraId="28BEFCA2"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2026/10/16</w:t>
            </w:r>
          </w:p>
        </w:tc>
        <w:tc>
          <w:tcPr>
            <w:tcW w:w="1820" w:type="dxa"/>
            <w:tcBorders>
              <w:top w:val="nil"/>
              <w:left w:val="nil"/>
              <w:bottom w:val="nil"/>
              <w:right w:val="nil"/>
            </w:tcBorders>
            <w:shd w:val="clear" w:color="000000" w:fill="D9E1F2"/>
            <w:vAlign w:val="center"/>
            <w:hideMark/>
          </w:tcPr>
          <w:p w14:paraId="41EEA81F"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21:15</w:t>
            </w:r>
          </w:p>
        </w:tc>
        <w:tc>
          <w:tcPr>
            <w:tcW w:w="6110" w:type="dxa"/>
            <w:tcBorders>
              <w:top w:val="nil"/>
              <w:left w:val="nil"/>
              <w:bottom w:val="nil"/>
              <w:right w:val="nil"/>
            </w:tcBorders>
            <w:shd w:val="clear" w:color="000000" w:fill="D9E1F2"/>
            <w:vAlign w:val="center"/>
            <w:hideMark/>
          </w:tcPr>
          <w:p w14:paraId="7BB47BDC" w14:textId="77777777" w:rsidR="00BF7569" w:rsidRPr="00BF7569" w:rsidRDefault="00BF7569" w:rsidP="00BF7569">
            <w:pPr>
              <w:kinsoku/>
              <w:autoSpaceDE/>
              <w:autoSpaceDN/>
              <w:adjustRightInd/>
              <w:snapToGrid/>
              <w:jc w:val="center"/>
              <w:textAlignment w:val="auto"/>
              <w:rPr>
                <w:rFonts w:ascii="微软雅黑" w:eastAsia="微软雅黑" w:hAnsi="微软雅黑" w:cs="宋体"/>
                <w:b/>
                <w:bCs/>
                <w:snapToGrid/>
                <w:sz w:val="19"/>
                <w:szCs w:val="19"/>
                <w:lang w:eastAsia="zh-CN"/>
              </w:rPr>
            </w:pPr>
            <w:r w:rsidRPr="00BF7569">
              <w:rPr>
                <w:rFonts w:ascii="微软雅黑" w:eastAsia="微软雅黑" w:hAnsi="微软雅黑" w:cs="宋体"/>
                <w:b/>
                <w:bCs/>
                <w:snapToGrid/>
                <w:sz w:val="19"/>
                <w:szCs w:val="19"/>
                <w:lang w:eastAsia="zh-CN"/>
              </w:rPr>
              <w:t>美国 9 月工业产出</w:t>
            </w:r>
          </w:p>
        </w:tc>
      </w:tr>
    </w:tbl>
    <w:p w14:paraId="657AABBF" w14:textId="77777777" w:rsidR="00E43252" w:rsidRPr="00791093" w:rsidRDefault="00E43252" w:rsidP="00E43252">
      <w:pPr>
        <w:spacing w:before="120" w:line="190" w:lineRule="auto"/>
        <w:rPr>
          <w:rFonts w:ascii="微软雅黑" w:eastAsia="微软雅黑" w:hAnsi="微软雅黑" w:cs="微软雅黑" w:hint="eastAsia"/>
          <w:b/>
          <w:bCs/>
          <w:color w:val="036EB8"/>
          <w:spacing w:val="10"/>
          <w:sz w:val="28"/>
          <w:szCs w:val="28"/>
          <w:lang w:eastAsia="zh-CN"/>
        </w:rPr>
      </w:pPr>
    </w:p>
    <w:p w14:paraId="7EEB015E" w14:textId="77777777" w:rsidR="00267DDF" w:rsidRPr="00E35101" w:rsidRDefault="00267DDF" w:rsidP="0098789F">
      <w:pPr>
        <w:pStyle w:val="TableText"/>
        <w:spacing w:before="221" w:line="180" w:lineRule="auto"/>
        <w:rPr>
          <w:rFonts w:hint="eastAsia"/>
          <w:b/>
          <w:bCs/>
          <w:sz w:val="19"/>
          <w:szCs w:val="19"/>
          <w:lang w:eastAsia="zh-CN"/>
        </w:rPr>
      </w:pPr>
    </w:p>
    <w:p w14:paraId="0CFFE9D4" w14:textId="77777777" w:rsidR="00E35101" w:rsidRPr="004E3CEF" w:rsidRDefault="00E35101" w:rsidP="0098789F">
      <w:pPr>
        <w:pStyle w:val="TableText"/>
        <w:spacing w:before="221" w:line="180" w:lineRule="auto"/>
        <w:rPr>
          <w:rFonts w:hint="eastAsia"/>
          <w:b/>
          <w:bCs/>
          <w:sz w:val="19"/>
          <w:szCs w:val="19"/>
          <w:lang w:eastAsia="zh-CN"/>
        </w:rPr>
      </w:pPr>
    </w:p>
    <w:p w14:paraId="3FB1343F" w14:textId="1D741120" w:rsidR="00993B64" w:rsidRDefault="00E42547">
      <w:pPr>
        <w:spacing w:before="172" w:line="417" w:lineRule="exact"/>
        <w:rPr>
          <w:rFonts w:ascii="微软雅黑" w:eastAsia="微软雅黑" w:hAnsi="微软雅黑" w:cs="微软雅黑" w:hint="eastAsia"/>
          <w:sz w:val="20"/>
          <w:szCs w:val="20"/>
          <w:lang w:eastAsia="zh-CN"/>
        </w:rPr>
      </w:pP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0C2E2823" w14:textId="77777777" w:rsidR="00993B64" w:rsidRDefault="00E42547">
      <w:pPr>
        <w:spacing w:before="63" w:line="193" w:lineRule="auto"/>
        <w:ind w:left="340" w:right="706" w:firstLine="379"/>
        <w:jc w:val="both"/>
        <w:rPr>
          <w:rFonts w:ascii="微软雅黑" w:eastAsia="微软雅黑" w:hAnsi="微软雅黑" w:cs="微软雅黑" w:hint="eastAsia"/>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8"/>
          <w:sz w:val="18"/>
          <w:szCs w:val="18"/>
          <w:lang w:eastAsia="zh-CN"/>
        </w:rPr>
        <w:t>则。</w:t>
      </w:r>
    </w:p>
    <w:p w14:paraId="61C689A0" w14:textId="77777777" w:rsidR="00993B64" w:rsidRDefault="00E42547" w:rsidP="00A8017C">
      <w:pPr>
        <w:spacing w:before="34" w:line="189" w:lineRule="auto"/>
        <w:ind w:left="337" w:right="707" w:firstLine="381"/>
        <w:jc w:val="both"/>
        <w:rPr>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7F18DFD2" w14:textId="77777777" w:rsidR="00993B64" w:rsidRPr="002F51E2" w:rsidRDefault="00993B64">
      <w:pPr>
        <w:spacing w:before="34" w:line="569" w:lineRule="exact"/>
        <w:rPr>
          <w:rFonts w:eastAsiaTheme="minorEastAsia"/>
          <w:lang w:eastAsia="zh-CN"/>
        </w:rPr>
      </w:pPr>
    </w:p>
    <w:p w14:paraId="784F7053" w14:textId="77777777" w:rsidR="00993B64" w:rsidRDefault="00E42547">
      <w:pPr>
        <w:spacing w:line="3052" w:lineRule="exact"/>
        <w:jc w:val="center"/>
      </w:pPr>
      <w:r>
        <w:rPr>
          <w:noProof/>
          <w:position w:val="-61"/>
          <w:lang w:eastAsia="zh-CN"/>
        </w:rPr>
        <w:drawing>
          <wp:inline distT="0" distB="0" distL="0" distR="0" wp14:anchorId="4F115C30" wp14:editId="680A7ACC">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8"/>
                    <a:stretch>
                      <a:fillRect/>
                    </a:stretch>
                  </pic:blipFill>
                  <pic:spPr>
                    <a:xfrm>
                      <a:off x="0" y="0"/>
                      <a:ext cx="1936488" cy="1938179"/>
                    </a:xfrm>
                    <a:prstGeom prst="rect">
                      <a:avLst/>
                    </a:prstGeom>
                  </pic:spPr>
                </pic:pic>
              </a:graphicData>
            </a:graphic>
          </wp:inline>
        </w:drawing>
      </w:r>
    </w:p>
    <w:p w14:paraId="1A9515DE" w14:textId="77777777" w:rsidR="00993B64" w:rsidRDefault="00993B64">
      <w:pPr>
        <w:pStyle w:val="a3"/>
        <w:spacing w:line="371" w:lineRule="auto"/>
        <w:jc w:val="center"/>
      </w:pPr>
    </w:p>
    <w:p w14:paraId="6474A6E9" w14:textId="77777777" w:rsidR="00993B64" w:rsidRDefault="00E42547">
      <w:pPr>
        <w:spacing w:before="103" w:line="191"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6A341A80" w14:textId="77777777" w:rsidR="00993B64" w:rsidRDefault="00E42547">
      <w:pPr>
        <w:spacing w:before="233" w:line="175"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6BE982E1" w14:textId="77777777" w:rsidR="00993B64" w:rsidRDefault="00E42547">
      <w:pPr>
        <w:spacing w:before="258" w:line="190" w:lineRule="auto"/>
        <w:jc w:val="center"/>
        <w:rPr>
          <w:rFonts w:ascii="微软雅黑" w:eastAsia="微软雅黑" w:hAnsi="微软雅黑" w:cs="微软雅黑" w:hint="eastAsia"/>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784EDE88" w14:textId="77777777" w:rsidR="00993B64" w:rsidRDefault="00E42547">
      <w:pPr>
        <w:spacing w:before="234" w:line="192" w:lineRule="auto"/>
        <w:jc w:val="center"/>
        <w:rPr>
          <w:rFonts w:ascii="微软雅黑" w:eastAsia="微软雅黑" w:hAnsi="微软雅黑" w:cs="微软雅黑" w:hint="eastAsia"/>
          <w:sz w:val="24"/>
          <w:szCs w:val="24"/>
        </w:rPr>
      </w:pPr>
      <w:r>
        <w:rPr>
          <w:rFonts w:ascii="微软雅黑" w:eastAsia="微软雅黑" w:hAnsi="微软雅黑" w:cs="微软雅黑"/>
          <w:spacing w:val="8"/>
          <w:sz w:val="24"/>
          <w:szCs w:val="24"/>
        </w:rPr>
        <w:lastRenderedPageBreak/>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4BBFDB9" w14:textId="77777777" w:rsidR="00993B64" w:rsidRDefault="00E42547">
      <w:pPr>
        <w:spacing w:before="234" w:line="176" w:lineRule="auto"/>
        <w:jc w:val="center"/>
        <w:rPr>
          <w:rFonts w:ascii="微软雅黑" w:eastAsia="微软雅黑" w:hAnsi="微软雅黑" w:cs="微软雅黑" w:hint="eastAsia"/>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244C50C6" w14:textId="160CD2D7" w:rsidR="00993B64" w:rsidRPr="002F51E2" w:rsidRDefault="00E42547" w:rsidP="002F51E2">
      <w:pPr>
        <w:spacing w:before="253" w:line="177"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16"/>
          <w:sz w:val="24"/>
          <w:szCs w:val="24"/>
          <w:lang w:eastAsia="zh-CN"/>
        </w:rPr>
        <w:t>地址:</w:t>
      </w:r>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93B64" w:rsidRPr="002F51E2">
      <w:headerReference w:type="default" r:id="rId29"/>
      <w:footerReference w:type="default" r:id="rId30"/>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640E1" w14:textId="77777777" w:rsidR="00693C5E" w:rsidRDefault="00693C5E">
      <w:r>
        <w:separator/>
      </w:r>
    </w:p>
  </w:endnote>
  <w:endnote w:type="continuationSeparator" w:id="0">
    <w:p w14:paraId="4AF8C801" w14:textId="77777777" w:rsidR="00693C5E" w:rsidRDefault="00693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思源黑体 CN Bold">
    <w:altName w:val="宋体"/>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6539" w14:textId="77777777" w:rsidR="00993B64" w:rsidRDefault="00993B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D77E9" w14:textId="77777777" w:rsidR="00693C5E" w:rsidRDefault="00693C5E">
      <w:r>
        <w:separator/>
      </w:r>
    </w:p>
  </w:footnote>
  <w:footnote w:type="continuationSeparator" w:id="0">
    <w:p w14:paraId="28AC6C11" w14:textId="77777777" w:rsidR="00693C5E" w:rsidRDefault="00693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5D23" w14:textId="77777777" w:rsidR="00993B64" w:rsidRDefault="00E42547">
    <w:pPr>
      <w:pStyle w:val="a3"/>
      <w:pBdr>
        <w:bottom w:val="double" w:sz="8" w:space="0" w:color="0766D4"/>
      </w:pBdr>
      <w:spacing w:line="14" w:lineRule="auto"/>
      <w:rPr>
        <w:sz w:val="2"/>
      </w:rPr>
    </w:pPr>
    <w:r>
      <w:rPr>
        <w:noProof/>
        <w:lang w:eastAsia="zh-CN"/>
      </w:rPr>
      <w:drawing>
        <wp:anchor distT="0" distB="0" distL="0" distR="0" simplePos="0" relativeHeight="251659264" behindDoc="1" locked="0" layoutInCell="0" allowOverlap="1" wp14:anchorId="772159BA" wp14:editId="557C3705">
          <wp:simplePos x="0" y="0"/>
          <wp:positionH relativeFrom="page">
            <wp:posOffset>0</wp:posOffset>
          </wp:positionH>
          <wp:positionV relativeFrom="page">
            <wp:posOffset>0</wp:posOffset>
          </wp:positionV>
          <wp:extent cx="7560310" cy="8609330"/>
          <wp:effectExtent l="0" t="0" r="2540" b="1270"/>
          <wp:wrapNone/>
          <wp:docPr id="1336975656"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3282" w14:textId="77777777" w:rsidR="00993B64" w:rsidRDefault="00E42547">
    <w:pPr>
      <w:pStyle w:val="a3"/>
      <w:pBdr>
        <w:top w:val="none" w:sz="0" w:space="1" w:color="auto"/>
        <w:left w:val="none" w:sz="0" w:space="4" w:color="auto"/>
        <w:bottom w:val="thinThickSmallGap" w:sz="24" w:space="0" w:color="3669AB"/>
        <w:right w:val="none" w:sz="0" w:space="4" w:color="auto"/>
      </w:pBdr>
      <w:ind w:rightChars="200" w:right="42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19579DCD" wp14:editId="514D72ED">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9F208" w14:textId="77777777" w:rsidR="00993B64" w:rsidRDefault="00993B64">
                          <w:pPr>
                            <w:pStyle w:val="a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579DCD" id="_x0000_t202" coordsize="21600,21600" o:spt="202" path="m,l,21600r21600,l21600,xe">
              <v:stroke joinstyle="miter"/>
              <v:path gradientshapeok="t" o:connecttype="rect"/>
            </v:shapetype>
            <v:shape id="文本框 9" o:spid="_x0000_s1037"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159F208" w14:textId="77777777" w:rsidR="00993B64" w:rsidRDefault="00993B64">
                    <w:pPr>
                      <w:pStyle w:val="a6"/>
                    </w:pPr>
                  </w:p>
                </w:txbxContent>
              </v:textbox>
              <w10:wrap anchorx="margin"/>
            </v:shape>
          </w:pict>
        </mc:Fallback>
      </mc:AlternateContent>
    </w:r>
    <w:r>
      <w:rPr>
        <w:rFonts w:eastAsia="宋体" w:hint="eastAsia"/>
        <w:noProof/>
        <w:sz w:val="2"/>
        <w:lang w:eastAsia="zh-CN"/>
      </w:rPr>
      <w:drawing>
        <wp:inline distT="0" distB="0" distL="114300" distR="114300" wp14:anchorId="233EC371" wp14:editId="39DC9B9F">
          <wp:extent cx="2263140" cy="810895"/>
          <wp:effectExtent l="0" t="0" r="3810" b="0"/>
          <wp:docPr id="34" name="图片 34"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64CA7A45" w14:textId="77777777" w:rsidR="00993B64" w:rsidRDefault="00993B64">
    <w:pPr>
      <w:pStyle w:val="a3"/>
      <w:pBdr>
        <w:bottom w:val="single" w:sz="4" w:space="0" w:color="3669AB"/>
      </w:pBdr>
      <w:ind w:rightChars="200" w:right="420"/>
      <w:jc w:val="right"/>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C38C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 o:bullet="t">
        <v:imagedata r:id="rId1" o:title=""/>
      </v:shape>
    </w:pict>
  </w:numPicBullet>
  <w:numPicBullet w:numPicBulletId="1">
    <w:pict>
      <v:shape id="_x0000_i1026" type="#_x0000_t75" style="width:10.5pt;height:14.25pt;visibility:visible" o:bullet="t">
        <v:imagedata r:id="rId2" o:title=""/>
      </v:shape>
    </w:pict>
  </w:numPicBullet>
  <w:abstractNum w:abstractNumId="0" w15:restartNumberingAfterBreak="0">
    <w:nsid w:val="72BD7A2D"/>
    <w:multiLevelType w:val="hybridMultilevel"/>
    <w:tmpl w:val="D12C26C2"/>
    <w:lvl w:ilvl="0" w:tplc="4C4EBAF4">
      <w:start w:val="1"/>
      <w:numFmt w:val="bullet"/>
      <w:lvlText w:val=""/>
      <w:lvlPicBulletId w:val="0"/>
      <w:lvlJc w:val="left"/>
      <w:pPr>
        <w:tabs>
          <w:tab w:val="num" w:pos="440"/>
        </w:tabs>
        <w:ind w:left="440" w:firstLine="0"/>
      </w:pPr>
      <w:rPr>
        <w:rFonts w:ascii="Symbol" w:hAnsi="Symbol" w:hint="default"/>
      </w:rPr>
    </w:lvl>
    <w:lvl w:ilvl="1" w:tplc="BC36FB88" w:tentative="1">
      <w:start w:val="1"/>
      <w:numFmt w:val="bullet"/>
      <w:lvlText w:val=""/>
      <w:lvlJc w:val="left"/>
      <w:pPr>
        <w:tabs>
          <w:tab w:val="num" w:pos="880"/>
        </w:tabs>
        <w:ind w:left="880" w:firstLine="0"/>
      </w:pPr>
      <w:rPr>
        <w:rFonts w:ascii="Symbol" w:hAnsi="Symbol" w:hint="default"/>
      </w:rPr>
    </w:lvl>
    <w:lvl w:ilvl="2" w:tplc="33127FB2" w:tentative="1">
      <w:start w:val="1"/>
      <w:numFmt w:val="bullet"/>
      <w:lvlText w:val=""/>
      <w:lvlJc w:val="left"/>
      <w:pPr>
        <w:tabs>
          <w:tab w:val="num" w:pos="1320"/>
        </w:tabs>
        <w:ind w:left="1320" w:firstLine="0"/>
      </w:pPr>
      <w:rPr>
        <w:rFonts w:ascii="Symbol" w:hAnsi="Symbol" w:hint="default"/>
      </w:rPr>
    </w:lvl>
    <w:lvl w:ilvl="3" w:tplc="4E5CA6CA" w:tentative="1">
      <w:start w:val="1"/>
      <w:numFmt w:val="bullet"/>
      <w:lvlText w:val=""/>
      <w:lvlJc w:val="left"/>
      <w:pPr>
        <w:tabs>
          <w:tab w:val="num" w:pos="1760"/>
        </w:tabs>
        <w:ind w:left="1760" w:firstLine="0"/>
      </w:pPr>
      <w:rPr>
        <w:rFonts w:ascii="Symbol" w:hAnsi="Symbol" w:hint="default"/>
      </w:rPr>
    </w:lvl>
    <w:lvl w:ilvl="4" w:tplc="3994687E" w:tentative="1">
      <w:start w:val="1"/>
      <w:numFmt w:val="bullet"/>
      <w:lvlText w:val=""/>
      <w:lvlJc w:val="left"/>
      <w:pPr>
        <w:tabs>
          <w:tab w:val="num" w:pos="2200"/>
        </w:tabs>
        <w:ind w:left="2200" w:firstLine="0"/>
      </w:pPr>
      <w:rPr>
        <w:rFonts w:ascii="Symbol" w:hAnsi="Symbol" w:hint="default"/>
      </w:rPr>
    </w:lvl>
    <w:lvl w:ilvl="5" w:tplc="0F1E5E26" w:tentative="1">
      <w:start w:val="1"/>
      <w:numFmt w:val="bullet"/>
      <w:lvlText w:val=""/>
      <w:lvlJc w:val="left"/>
      <w:pPr>
        <w:tabs>
          <w:tab w:val="num" w:pos="2640"/>
        </w:tabs>
        <w:ind w:left="2640" w:firstLine="0"/>
      </w:pPr>
      <w:rPr>
        <w:rFonts w:ascii="Symbol" w:hAnsi="Symbol" w:hint="default"/>
      </w:rPr>
    </w:lvl>
    <w:lvl w:ilvl="6" w:tplc="2E98C6CC" w:tentative="1">
      <w:start w:val="1"/>
      <w:numFmt w:val="bullet"/>
      <w:lvlText w:val=""/>
      <w:lvlJc w:val="left"/>
      <w:pPr>
        <w:tabs>
          <w:tab w:val="num" w:pos="3080"/>
        </w:tabs>
        <w:ind w:left="3080" w:firstLine="0"/>
      </w:pPr>
      <w:rPr>
        <w:rFonts w:ascii="Symbol" w:hAnsi="Symbol" w:hint="default"/>
      </w:rPr>
    </w:lvl>
    <w:lvl w:ilvl="7" w:tplc="2826C79E" w:tentative="1">
      <w:start w:val="1"/>
      <w:numFmt w:val="bullet"/>
      <w:lvlText w:val=""/>
      <w:lvlJc w:val="left"/>
      <w:pPr>
        <w:tabs>
          <w:tab w:val="num" w:pos="3520"/>
        </w:tabs>
        <w:ind w:left="3520" w:firstLine="0"/>
      </w:pPr>
      <w:rPr>
        <w:rFonts w:ascii="Symbol" w:hAnsi="Symbol" w:hint="default"/>
      </w:rPr>
    </w:lvl>
    <w:lvl w:ilvl="8" w:tplc="95FC7D42" w:tentative="1">
      <w:start w:val="1"/>
      <w:numFmt w:val="bullet"/>
      <w:lvlText w:val=""/>
      <w:lvlJc w:val="left"/>
      <w:pPr>
        <w:tabs>
          <w:tab w:val="num" w:pos="3960"/>
        </w:tabs>
        <w:ind w:left="3960" w:firstLine="0"/>
      </w:pPr>
      <w:rPr>
        <w:rFonts w:ascii="Symbol" w:hAnsi="Symbol" w:hint="default"/>
      </w:rPr>
    </w:lvl>
  </w:abstractNum>
  <w:num w:numId="1" w16cid:durableId="129147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0" w:nlCheck="1" w:checkStyle="0"/>
  <w:activeWritingStyle w:appName="MSWord" w:lang="zh-CN" w:vendorID="64" w:dllVersion="0" w:nlCheck="1" w:checkStyle="1"/>
  <w:activeWritingStyle w:appName="MSWord" w:lang="en-US" w:vendorID="64" w:dllVersion="4096" w:nlCheck="1" w:checkStyle="0"/>
  <w:activeWritingStyle w:appName="MSWord" w:lang="en-CA" w:vendorID="64" w:dllVersion="4096" w:nlCheck="1" w:checkStyle="0"/>
  <w:activeWritingStyle w:appName="MSWord" w:lang="zh-CN" w:vendorID="64" w:dllVersion="4096" w:nlCheck="1" w:checkStyle="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 w:name="KSO_WPS_MARK_KEY" w:val="3a4f4901-0884-4460-84d6-f984be701345"/>
  </w:docVars>
  <w:rsids>
    <w:rsidRoot w:val="19E86119"/>
    <w:rsid w:val="0000127D"/>
    <w:rsid w:val="00012277"/>
    <w:rsid w:val="00012FB2"/>
    <w:rsid w:val="0001659E"/>
    <w:rsid w:val="000171C9"/>
    <w:rsid w:val="00021A7C"/>
    <w:rsid w:val="00024481"/>
    <w:rsid w:val="00025950"/>
    <w:rsid w:val="000266A9"/>
    <w:rsid w:val="00032596"/>
    <w:rsid w:val="0003365D"/>
    <w:rsid w:val="000337B6"/>
    <w:rsid w:val="000349D0"/>
    <w:rsid w:val="000358BC"/>
    <w:rsid w:val="0003755C"/>
    <w:rsid w:val="00037BAD"/>
    <w:rsid w:val="00043EDF"/>
    <w:rsid w:val="00046ED4"/>
    <w:rsid w:val="00047D81"/>
    <w:rsid w:val="00050041"/>
    <w:rsid w:val="000516B8"/>
    <w:rsid w:val="00052413"/>
    <w:rsid w:val="000529DF"/>
    <w:rsid w:val="000537D3"/>
    <w:rsid w:val="000544EE"/>
    <w:rsid w:val="00054D5B"/>
    <w:rsid w:val="0005640A"/>
    <w:rsid w:val="000570BD"/>
    <w:rsid w:val="00061B45"/>
    <w:rsid w:val="00070087"/>
    <w:rsid w:val="00071D34"/>
    <w:rsid w:val="000728E1"/>
    <w:rsid w:val="00073FC7"/>
    <w:rsid w:val="0008062E"/>
    <w:rsid w:val="000812AE"/>
    <w:rsid w:val="0008188F"/>
    <w:rsid w:val="00082F7B"/>
    <w:rsid w:val="00083176"/>
    <w:rsid w:val="00084DA4"/>
    <w:rsid w:val="00086C67"/>
    <w:rsid w:val="00090CEA"/>
    <w:rsid w:val="00091CF1"/>
    <w:rsid w:val="000955F5"/>
    <w:rsid w:val="0009599A"/>
    <w:rsid w:val="00096CB8"/>
    <w:rsid w:val="000A1008"/>
    <w:rsid w:val="000A37F9"/>
    <w:rsid w:val="000A4F47"/>
    <w:rsid w:val="000A58A3"/>
    <w:rsid w:val="000A6096"/>
    <w:rsid w:val="000B1D86"/>
    <w:rsid w:val="000B5523"/>
    <w:rsid w:val="000B5BA4"/>
    <w:rsid w:val="000C4B47"/>
    <w:rsid w:val="000C4D7A"/>
    <w:rsid w:val="000D16CA"/>
    <w:rsid w:val="000D677A"/>
    <w:rsid w:val="000D71D5"/>
    <w:rsid w:val="000E2299"/>
    <w:rsid w:val="000E2B1F"/>
    <w:rsid w:val="000E6C31"/>
    <w:rsid w:val="000F2044"/>
    <w:rsid w:val="000F23B0"/>
    <w:rsid w:val="000F31DD"/>
    <w:rsid w:val="000F3952"/>
    <w:rsid w:val="000F5B60"/>
    <w:rsid w:val="001063E4"/>
    <w:rsid w:val="00106424"/>
    <w:rsid w:val="00111639"/>
    <w:rsid w:val="00111C72"/>
    <w:rsid w:val="001127BB"/>
    <w:rsid w:val="0011317A"/>
    <w:rsid w:val="00114051"/>
    <w:rsid w:val="0011524B"/>
    <w:rsid w:val="0011576B"/>
    <w:rsid w:val="00115C4D"/>
    <w:rsid w:val="00115C4E"/>
    <w:rsid w:val="001228D4"/>
    <w:rsid w:val="0012382D"/>
    <w:rsid w:val="00130AEC"/>
    <w:rsid w:val="0013110C"/>
    <w:rsid w:val="00131CDF"/>
    <w:rsid w:val="00132C65"/>
    <w:rsid w:val="001348E6"/>
    <w:rsid w:val="00140BF1"/>
    <w:rsid w:val="0014199C"/>
    <w:rsid w:val="0014585E"/>
    <w:rsid w:val="001466B7"/>
    <w:rsid w:val="00150357"/>
    <w:rsid w:val="00151E43"/>
    <w:rsid w:val="001526B9"/>
    <w:rsid w:val="00152FFE"/>
    <w:rsid w:val="00153730"/>
    <w:rsid w:val="00155814"/>
    <w:rsid w:val="001567A6"/>
    <w:rsid w:val="0015714E"/>
    <w:rsid w:val="00160080"/>
    <w:rsid w:val="00161F25"/>
    <w:rsid w:val="00165491"/>
    <w:rsid w:val="00166EF3"/>
    <w:rsid w:val="001677DB"/>
    <w:rsid w:val="001710D2"/>
    <w:rsid w:val="00172992"/>
    <w:rsid w:val="00173E51"/>
    <w:rsid w:val="001742D9"/>
    <w:rsid w:val="0017695B"/>
    <w:rsid w:val="00176CE4"/>
    <w:rsid w:val="00176FC5"/>
    <w:rsid w:val="00177156"/>
    <w:rsid w:val="0018003C"/>
    <w:rsid w:val="00181607"/>
    <w:rsid w:val="00184E17"/>
    <w:rsid w:val="0018689D"/>
    <w:rsid w:val="00186C7D"/>
    <w:rsid w:val="00191114"/>
    <w:rsid w:val="00192107"/>
    <w:rsid w:val="00192AB4"/>
    <w:rsid w:val="0019351F"/>
    <w:rsid w:val="0019599D"/>
    <w:rsid w:val="001A008D"/>
    <w:rsid w:val="001A0142"/>
    <w:rsid w:val="001A1FE8"/>
    <w:rsid w:val="001A2241"/>
    <w:rsid w:val="001A388A"/>
    <w:rsid w:val="001A6595"/>
    <w:rsid w:val="001B0902"/>
    <w:rsid w:val="001B4B2C"/>
    <w:rsid w:val="001D392A"/>
    <w:rsid w:val="001D474F"/>
    <w:rsid w:val="001E0834"/>
    <w:rsid w:val="001E08E9"/>
    <w:rsid w:val="001E355B"/>
    <w:rsid w:val="001F2BB3"/>
    <w:rsid w:val="001F334C"/>
    <w:rsid w:val="001F3A82"/>
    <w:rsid w:val="001F5601"/>
    <w:rsid w:val="001F67F0"/>
    <w:rsid w:val="001F7F7E"/>
    <w:rsid w:val="00201052"/>
    <w:rsid w:val="00201622"/>
    <w:rsid w:val="00202D8D"/>
    <w:rsid w:val="0020366A"/>
    <w:rsid w:val="00204CD8"/>
    <w:rsid w:val="0020745A"/>
    <w:rsid w:val="00207464"/>
    <w:rsid w:val="0021006E"/>
    <w:rsid w:val="00210D38"/>
    <w:rsid w:val="0021169A"/>
    <w:rsid w:val="00214385"/>
    <w:rsid w:val="00217612"/>
    <w:rsid w:val="00223212"/>
    <w:rsid w:val="00224792"/>
    <w:rsid w:val="00230CCC"/>
    <w:rsid w:val="00231989"/>
    <w:rsid w:val="0023258B"/>
    <w:rsid w:val="00232C9B"/>
    <w:rsid w:val="002379B1"/>
    <w:rsid w:val="0024118E"/>
    <w:rsid w:val="00242A3C"/>
    <w:rsid w:val="00242CDF"/>
    <w:rsid w:val="002437C9"/>
    <w:rsid w:val="002441C6"/>
    <w:rsid w:val="002465B6"/>
    <w:rsid w:val="00246C38"/>
    <w:rsid w:val="002471D0"/>
    <w:rsid w:val="002503E6"/>
    <w:rsid w:val="00256C83"/>
    <w:rsid w:val="0026439A"/>
    <w:rsid w:val="00266244"/>
    <w:rsid w:val="00267C5A"/>
    <w:rsid w:val="00267D27"/>
    <w:rsid w:val="00267DDF"/>
    <w:rsid w:val="00271ECF"/>
    <w:rsid w:val="00275611"/>
    <w:rsid w:val="00275CB1"/>
    <w:rsid w:val="00280BF8"/>
    <w:rsid w:val="0028213F"/>
    <w:rsid w:val="00284BA1"/>
    <w:rsid w:val="0028529A"/>
    <w:rsid w:val="0029534B"/>
    <w:rsid w:val="00295F02"/>
    <w:rsid w:val="00296C65"/>
    <w:rsid w:val="002A4E52"/>
    <w:rsid w:val="002B1EFC"/>
    <w:rsid w:val="002B303E"/>
    <w:rsid w:val="002C0383"/>
    <w:rsid w:val="002C1352"/>
    <w:rsid w:val="002C2E97"/>
    <w:rsid w:val="002C3D9A"/>
    <w:rsid w:val="002D5478"/>
    <w:rsid w:val="002D5672"/>
    <w:rsid w:val="002D753C"/>
    <w:rsid w:val="002E0254"/>
    <w:rsid w:val="002E4301"/>
    <w:rsid w:val="002E4428"/>
    <w:rsid w:val="002F29C3"/>
    <w:rsid w:val="002F2D62"/>
    <w:rsid w:val="002F3BE6"/>
    <w:rsid w:val="002F4AE2"/>
    <w:rsid w:val="002F51E2"/>
    <w:rsid w:val="002F526D"/>
    <w:rsid w:val="002F5C6D"/>
    <w:rsid w:val="002F675F"/>
    <w:rsid w:val="002F678E"/>
    <w:rsid w:val="002F719C"/>
    <w:rsid w:val="00300AF0"/>
    <w:rsid w:val="00304BA0"/>
    <w:rsid w:val="0030624C"/>
    <w:rsid w:val="0030761B"/>
    <w:rsid w:val="00310509"/>
    <w:rsid w:val="003149CC"/>
    <w:rsid w:val="00320BF2"/>
    <w:rsid w:val="00326289"/>
    <w:rsid w:val="0033056E"/>
    <w:rsid w:val="00333F33"/>
    <w:rsid w:val="00334D6B"/>
    <w:rsid w:val="00335A68"/>
    <w:rsid w:val="0033704A"/>
    <w:rsid w:val="00340F7B"/>
    <w:rsid w:val="00345D18"/>
    <w:rsid w:val="003514DA"/>
    <w:rsid w:val="00352220"/>
    <w:rsid w:val="00360438"/>
    <w:rsid w:val="00360A3B"/>
    <w:rsid w:val="00360D05"/>
    <w:rsid w:val="00364453"/>
    <w:rsid w:val="00365B21"/>
    <w:rsid w:val="00366711"/>
    <w:rsid w:val="00366EB4"/>
    <w:rsid w:val="003700F6"/>
    <w:rsid w:val="003717C2"/>
    <w:rsid w:val="003718F7"/>
    <w:rsid w:val="00373FD7"/>
    <w:rsid w:val="0037471E"/>
    <w:rsid w:val="0037507A"/>
    <w:rsid w:val="003762BB"/>
    <w:rsid w:val="00376BDB"/>
    <w:rsid w:val="00377090"/>
    <w:rsid w:val="00380003"/>
    <w:rsid w:val="003820BA"/>
    <w:rsid w:val="00385877"/>
    <w:rsid w:val="0038684B"/>
    <w:rsid w:val="0039002C"/>
    <w:rsid w:val="00391792"/>
    <w:rsid w:val="0039375B"/>
    <w:rsid w:val="003961C6"/>
    <w:rsid w:val="0039655C"/>
    <w:rsid w:val="0039687F"/>
    <w:rsid w:val="00396C00"/>
    <w:rsid w:val="003A2743"/>
    <w:rsid w:val="003A31F4"/>
    <w:rsid w:val="003A41B1"/>
    <w:rsid w:val="003A7C7D"/>
    <w:rsid w:val="003A7CA1"/>
    <w:rsid w:val="003B3A09"/>
    <w:rsid w:val="003B440E"/>
    <w:rsid w:val="003B490B"/>
    <w:rsid w:val="003B5FE5"/>
    <w:rsid w:val="003C17C2"/>
    <w:rsid w:val="003C3841"/>
    <w:rsid w:val="003C6A62"/>
    <w:rsid w:val="003C7710"/>
    <w:rsid w:val="003C7875"/>
    <w:rsid w:val="003D1566"/>
    <w:rsid w:val="003D4488"/>
    <w:rsid w:val="003D6878"/>
    <w:rsid w:val="003D6AD5"/>
    <w:rsid w:val="003E0237"/>
    <w:rsid w:val="003E2C9E"/>
    <w:rsid w:val="003E3A0C"/>
    <w:rsid w:val="003E61AE"/>
    <w:rsid w:val="003E6312"/>
    <w:rsid w:val="003E665C"/>
    <w:rsid w:val="003E7045"/>
    <w:rsid w:val="003E70F0"/>
    <w:rsid w:val="003E7B1B"/>
    <w:rsid w:val="003F0F92"/>
    <w:rsid w:val="003F2709"/>
    <w:rsid w:val="003F31E2"/>
    <w:rsid w:val="003F3C90"/>
    <w:rsid w:val="003F595A"/>
    <w:rsid w:val="004001EF"/>
    <w:rsid w:val="0040323B"/>
    <w:rsid w:val="004049D5"/>
    <w:rsid w:val="00405BB3"/>
    <w:rsid w:val="0040629B"/>
    <w:rsid w:val="00407634"/>
    <w:rsid w:val="00407B1E"/>
    <w:rsid w:val="00412A30"/>
    <w:rsid w:val="0041523D"/>
    <w:rsid w:val="0041706C"/>
    <w:rsid w:val="00421CCB"/>
    <w:rsid w:val="0042281D"/>
    <w:rsid w:val="00426807"/>
    <w:rsid w:val="00426F3F"/>
    <w:rsid w:val="00427800"/>
    <w:rsid w:val="00431E1A"/>
    <w:rsid w:val="00433F82"/>
    <w:rsid w:val="00434CAE"/>
    <w:rsid w:val="00437BD4"/>
    <w:rsid w:val="00437F13"/>
    <w:rsid w:val="00441206"/>
    <w:rsid w:val="004412EC"/>
    <w:rsid w:val="004431EE"/>
    <w:rsid w:val="004437F3"/>
    <w:rsid w:val="004468A9"/>
    <w:rsid w:val="00453463"/>
    <w:rsid w:val="00454C90"/>
    <w:rsid w:val="00460331"/>
    <w:rsid w:val="00460646"/>
    <w:rsid w:val="00461710"/>
    <w:rsid w:val="00463C14"/>
    <w:rsid w:val="0046529F"/>
    <w:rsid w:val="004654E4"/>
    <w:rsid w:val="00465D93"/>
    <w:rsid w:val="00465FC0"/>
    <w:rsid w:val="004726FD"/>
    <w:rsid w:val="00472DE0"/>
    <w:rsid w:val="0047421F"/>
    <w:rsid w:val="00475394"/>
    <w:rsid w:val="00475B24"/>
    <w:rsid w:val="00476925"/>
    <w:rsid w:val="00480FE4"/>
    <w:rsid w:val="00482668"/>
    <w:rsid w:val="00482AFC"/>
    <w:rsid w:val="00483509"/>
    <w:rsid w:val="004859EC"/>
    <w:rsid w:val="00485E77"/>
    <w:rsid w:val="004862D2"/>
    <w:rsid w:val="00487B1D"/>
    <w:rsid w:val="004910DC"/>
    <w:rsid w:val="00494990"/>
    <w:rsid w:val="004A09B7"/>
    <w:rsid w:val="004A106C"/>
    <w:rsid w:val="004A4AF5"/>
    <w:rsid w:val="004A576F"/>
    <w:rsid w:val="004B2BA7"/>
    <w:rsid w:val="004B3A09"/>
    <w:rsid w:val="004B3ACA"/>
    <w:rsid w:val="004B4D03"/>
    <w:rsid w:val="004B6B43"/>
    <w:rsid w:val="004B7178"/>
    <w:rsid w:val="004B72A2"/>
    <w:rsid w:val="004B77E9"/>
    <w:rsid w:val="004C3444"/>
    <w:rsid w:val="004C37EB"/>
    <w:rsid w:val="004C5DD7"/>
    <w:rsid w:val="004C5F6A"/>
    <w:rsid w:val="004D0635"/>
    <w:rsid w:val="004D0DE1"/>
    <w:rsid w:val="004D1917"/>
    <w:rsid w:val="004D5F86"/>
    <w:rsid w:val="004D6C4A"/>
    <w:rsid w:val="004E13EF"/>
    <w:rsid w:val="004E1793"/>
    <w:rsid w:val="004E38AB"/>
    <w:rsid w:val="004E3995"/>
    <w:rsid w:val="004E3CEF"/>
    <w:rsid w:val="004E4AD6"/>
    <w:rsid w:val="004F0F6E"/>
    <w:rsid w:val="004F1D52"/>
    <w:rsid w:val="004F6010"/>
    <w:rsid w:val="004F646C"/>
    <w:rsid w:val="004F77E6"/>
    <w:rsid w:val="0050215E"/>
    <w:rsid w:val="005025C0"/>
    <w:rsid w:val="00503305"/>
    <w:rsid w:val="00504DFB"/>
    <w:rsid w:val="00507F91"/>
    <w:rsid w:val="005126D3"/>
    <w:rsid w:val="005134CE"/>
    <w:rsid w:val="00517A64"/>
    <w:rsid w:val="00517E55"/>
    <w:rsid w:val="00520987"/>
    <w:rsid w:val="0052576A"/>
    <w:rsid w:val="00526441"/>
    <w:rsid w:val="005270A6"/>
    <w:rsid w:val="005309C2"/>
    <w:rsid w:val="00530BA9"/>
    <w:rsid w:val="00530F5C"/>
    <w:rsid w:val="00533EE1"/>
    <w:rsid w:val="00534ACA"/>
    <w:rsid w:val="00534F57"/>
    <w:rsid w:val="005360CD"/>
    <w:rsid w:val="0054266E"/>
    <w:rsid w:val="0054275B"/>
    <w:rsid w:val="00543A0C"/>
    <w:rsid w:val="00545893"/>
    <w:rsid w:val="0054686D"/>
    <w:rsid w:val="005472B7"/>
    <w:rsid w:val="00547441"/>
    <w:rsid w:val="00547EA8"/>
    <w:rsid w:val="00552DC2"/>
    <w:rsid w:val="00553EEB"/>
    <w:rsid w:val="0055403E"/>
    <w:rsid w:val="005541D4"/>
    <w:rsid w:val="005558EB"/>
    <w:rsid w:val="00557B80"/>
    <w:rsid w:val="0056277F"/>
    <w:rsid w:val="00563DE1"/>
    <w:rsid w:val="00566217"/>
    <w:rsid w:val="00567660"/>
    <w:rsid w:val="0057491B"/>
    <w:rsid w:val="005764DE"/>
    <w:rsid w:val="00576C22"/>
    <w:rsid w:val="00582EFD"/>
    <w:rsid w:val="00590521"/>
    <w:rsid w:val="00593C5A"/>
    <w:rsid w:val="0059509C"/>
    <w:rsid w:val="00595C4C"/>
    <w:rsid w:val="005A0B8A"/>
    <w:rsid w:val="005A398B"/>
    <w:rsid w:val="005A4BD8"/>
    <w:rsid w:val="005A6C57"/>
    <w:rsid w:val="005C0B3E"/>
    <w:rsid w:val="005C1405"/>
    <w:rsid w:val="005C3F27"/>
    <w:rsid w:val="005C6E4D"/>
    <w:rsid w:val="005D24AB"/>
    <w:rsid w:val="005D2924"/>
    <w:rsid w:val="005D3DA0"/>
    <w:rsid w:val="005D5879"/>
    <w:rsid w:val="005E008C"/>
    <w:rsid w:val="005E5AA7"/>
    <w:rsid w:val="005F32AB"/>
    <w:rsid w:val="005F36C6"/>
    <w:rsid w:val="005F60E4"/>
    <w:rsid w:val="005F68AE"/>
    <w:rsid w:val="0060269A"/>
    <w:rsid w:val="00602D33"/>
    <w:rsid w:val="00603EAF"/>
    <w:rsid w:val="00605CBB"/>
    <w:rsid w:val="006063C0"/>
    <w:rsid w:val="006067F6"/>
    <w:rsid w:val="00610EB5"/>
    <w:rsid w:val="00611ECC"/>
    <w:rsid w:val="00614406"/>
    <w:rsid w:val="006151E8"/>
    <w:rsid w:val="00616B99"/>
    <w:rsid w:val="00617873"/>
    <w:rsid w:val="00617C11"/>
    <w:rsid w:val="006221C4"/>
    <w:rsid w:val="00625937"/>
    <w:rsid w:val="00626DEE"/>
    <w:rsid w:val="006314C9"/>
    <w:rsid w:val="006331C4"/>
    <w:rsid w:val="00634CB4"/>
    <w:rsid w:val="006357EC"/>
    <w:rsid w:val="006359FD"/>
    <w:rsid w:val="006371BB"/>
    <w:rsid w:val="00637FE3"/>
    <w:rsid w:val="006411CD"/>
    <w:rsid w:val="0065036A"/>
    <w:rsid w:val="00651887"/>
    <w:rsid w:val="00652631"/>
    <w:rsid w:val="00653035"/>
    <w:rsid w:val="00656EFB"/>
    <w:rsid w:val="00660564"/>
    <w:rsid w:val="00664406"/>
    <w:rsid w:val="00665C1B"/>
    <w:rsid w:val="006705F2"/>
    <w:rsid w:val="00670B38"/>
    <w:rsid w:val="00672FF6"/>
    <w:rsid w:val="00674557"/>
    <w:rsid w:val="00675582"/>
    <w:rsid w:val="006802C1"/>
    <w:rsid w:val="00680CEC"/>
    <w:rsid w:val="0068398C"/>
    <w:rsid w:val="0068440B"/>
    <w:rsid w:val="0069026A"/>
    <w:rsid w:val="00693C5E"/>
    <w:rsid w:val="00694D41"/>
    <w:rsid w:val="00694E37"/>
    <w:rsid w:val="006A1673"/>
    <w:rsid w:val="006A1D1C"/>
    <w:rsid w:val="006A21B4"/>
    <w:rsid w:val="006A43D8"/>
    <w:rsid w:val="006A4A36"/>
    <w:rsid w:val="006B22BE"/>
    <w:rsid w:val="006B77CA"/>
    <w:rsid w:val="006C4893"/>
    <w:rsid w:val="006C5173"/>
    <w:rsid w:val="006C7D01"/>
    <w:rsid w:val="006D3C63"/>
    <w:rsid w:val="006D4218"/>
    <w:rsid w:val="006D4482"/>
    <w:rsid w:val="006D478D"/>
    <w:rsid w:val="006D627F"/>
    <w:rsid w:val="006D636C"/>
    <w:rsid w:val="006D6B7B"/>
    <w:rsid w:val="006D717D"/>
    <w:rsid w:val="006E0178"/>
    <w:rsid w:val="006E088C"/>
    <w:rsid w:val="006E16D6"/>
    <w:rsid w:val="006E2AF8"/>
    <w:rsid w:val="006E5796"/>
    <w:rsid w:val="006E5C0A"/>
    <w:rsid w:val="006E7AE5"/>
    <w:rsid w:val="006F2F58"/>
    <w:rsid w:val="007031D5"/>
    <w:rsid w:val="00710E53"/>
    <w:rsid w:val="007133E0"/>
    <w:rsid w:val="007134CC"/>
    <w:rsid w:val="00717E19"/>
    <w:rsid w:val="00722796"/>
    <w:rsid w:val="007231FC"/>
    <w:rsid w:val="00725D26"/>
    <w:rsid w:val="00725E2E"/>
    <w:rsid w:val="00727E16"/>
    <w:rsid w:val="007315E1"/>
    <w:rsid w:val="007320D9"/>
    <w:rsid w:val="007325D8"/>
    <w:rsid w:val="0073267E"/>
    <w:rsid w:val="00733141"/>
    <w:rsid w:val="00733534"/>
    <w:rsid w:val="007335F8"/>
    <w:rsid w:val="00735E52"/>
    <w:rsid w:val="0073607D"/>
    <w:rsid w:val="0073618E"/>
    <w:rsid w:val="007371D9"/>
    <w:rsid w:val="00743251"/>
    <w:rsid w:val="00744BCF"/>
    <w:rsid w:val="00744E5A"/>
    <w:rsid w:val="00745096"/>
    <w:rsid w:val="00751493"/>
    <w:rsid w:val="00754197"/>
    <w:rsid w:val="00756259"/>
    <w:rsid w:val="00757FF1"/>
    <w:rsid w:val="00761A64"/>
    <w:rsid w:val="007640D6"/>
    <w:rsid w:val="00764BBB"/>
    <w:rsid w:val="0076666A"/>
    <w:rsid w:val="007701B0"/>
    <w:rsid w:val="00774A20"/>
    <w:rsid w:val="00777176"/>
    <w:rsid w:val="00780500"/>
    <w:rsid w:val="007826D5"/>
    <w:rsid w:val="007853C1"/>
    <w:rsid w:val="00791093"/>
    <w:rsid w:val="00792165"/>
    <w:rsid w:val="00794F28"/>
    <w:rsid w:val="00795476"/>
    <w:rsid w:val="00796DA7"/>
    <w:rsid w:val="007A4F04"/>
    <w:rsid w:val="007A5D96"/>
    <w:rsid w:val="007A723B"/>
    <w:rsid w:val="007A73D2"/>
    <w:rsid w:val="007A7575"/>
    <w:rsid w:val="007B4E4F"/>
    <w:rsid w:val="007B5E25"/>
    <w:rsid w:val="007C1678"/>
    <w:rsid w:val="007C5006"/>
    <w:rsid w:val="007C7EB5"/>
    <w:rsid w:val="007D2B08"/>
    <w:rsid w:val="007D2D10"/>
    <w:rsid w:val="007E4BB5"/>
    <w:rsid w:val="007E5FFC"/>
    <w:rsid w:val="007F02AD"/>
    <w:rsid w:val="007F3773"/>
    <w:rsid w:val="007F428B"/>
    <w:rsid w:val="007F6807"/>
    <w:rsid w:val="00802C96"/>
    <w:rsid w:val="00804A8F"/>
    <w:rsid w:val="008066B6"/>
    <w:rsid w:val="008077C1"/>
    <w:rsid w:val="008125EA"/>
    <w:rsid w:val="00812C1E"/>
    <w:rsid w:val="00813F1D"/>
    <w:rsid w:val="008207E6"/>
    <w:rsid w:val="008231E1"/>
    <w:rsid w:val="008235C9"/>
    <w:rsid w:val="00823B91"/>
    <w:rsid w:val="0082416F"/>
    <w:rsid w:val="00824EC2"/>
    <w:rsid w:val="00825919"/>
    <w:rsid w:val="00825DF9"/>
    <w:rsid w:val="00826CA3"/>
    <w:rsid w:val="00827530"/>
    <w:rsid w:val="00833CC2"/>
    <w:rsid w:val="00835A2B"/>
    <w:rsid w:val="00836092"/>
    <w:rsid w:val="00836284"/>
    <w:rsid w:val="0084308B"/>
    <w:rsid w:val="00843651"/>
    <w:rsid w:val="008451E8"/>
    <w:rsid w:val="00845C49"/>
    <w:rsid w:val="00855FE4"/>
    <w:rsid w:val="0086024B"/>
    <w:rsid w:val="00862A48"/>
    <w:rsid w:val="0086675B"/>
    <w:rsid w:val="00871304"/>
    <w:rsid w:val="008720F4"/>
    <w:rsid w:val="00872A40"/>
    <w:rsid w:val="00875359"/>
    <w:rsid w:val="00881CEC"/>
    <w:rsid w:val="008840BC"/>
    <w:rsid w:val="00884C40"/>
    <w:rsid w:val="00885F07"/>
    <w:rsid w:val="00886256"/>
    <w:rsid w:val="00886CD9"/>
    <w:rsid w:val="00887D59"/>
    <w:rsid w:val="00894FD7"/>
    <w:rsid w:val="008955F8"/>
    <w:rsid w:val="008971E7"/>
    <w:rsid w:val="008A1ADE"/>
    <w:rsid w:val="008A23A4"/>
    <w:rsid w:val="008A2FED"/>
    <w:rsid w:val="008A5153"/>
    <w:rsid w:val="008A69E2"/>
    <w:rsid w:val="008B0CCC"/>
    <w:rsid w:val="008B2E92"/>
    <w:rsid w:val="008B5038"/>
    <w:rsid w:val="008B7993"/>
    <w:rsid w:val="008C01FA"/>
    <w:rsid w:val="008C26D6"/>
    <w:rsid w:val="008C49EB"/>
    <w:rsid w:val="008C776B"/>
    <w:rsid w:val="008D1B4B"/>
    <w:rsid w:val="008D443E"/>
    <w:rsid w:val="008D4EA8"/>
    <w:rsid w:val="008E1875"/>
    <w:rsid w:val="008E3E9D"/>
    <w:rsid w:val="008E453D"/>
    <w:rsid w:val="008E5952"/>
    <w:rsid w:val="008E74C9"/>
    <w:rsid w:val="008F4B28"/>
    <w:rsid w:val="008F5218"/>
    <w:rsid w:val="008F55B0"/>
    <w:rsid w:val="009012EB"/>
    <w:rsid w:val="00903100"/>
    <w:rsid w:val="009033A1"/>
    <w:rsid w:val="00903F73"/>
    <w:rsid w:val="00904FCF"/>
    <w:rsid w:val="009070E0"/>
    <w:rsid w:val="00913AAA"/>
    <w:rsid w:val="00914848"/>
    <w:rsid w:val="0091534B"/>
    <w:rsid w:val="009156D8"/>
    <w:rsid w:val="00915CB9"/>
    <w:rsid w:val="009166E1"/>
    <w:rsid w:val="00920732"/>
    <w:rsid w:val="0092126A"/>
    <w:rsid w:val="00921FDC"/>
    <w:rsid w:val="00930C3E"/>
    <w:rsid w:val="00932002"/>
    <w:rsid w:val="00933122"/>
    <w:rsid w:val="009408FD"/>
    <w:rsid w:val="00941F7D"/>
    <w:rsid w:val="00942C1A"/>
    <w:rsid w:val="009436E6"/>
    <w:rsid w:val="009439FF"/>
    <w:rsid w:val="00945490"/>
    <w:rsid w:val="0094753C"/>
    <w:rsid w:val="00953866"/>
    <w:rsid w:val="009555C8"/>
    <w:rsid w:val="00956A3A"/>
    <w:rsid w:val="009573BC"/>
    <w:rsid w:val="00957CB8"/>
    <w:rsid w:val="009607A0"/>
    <w:rsid w:val="00962683"/>
    <w:rsid w:val="00962ACE"/>
    <w:rsid w:val="009647D8"/>
    <w:rsid w:val="0097012C"/>
    <w:rsid w:val="00971F20"/>
    <w:rsid w:val="00973ABB"/>
    <w:rsid w:val="009778CD"/>
    <w:rsid w:val="009808C3"/>
    <w:rsid w:val="0098429D"/>
    <w:rsid w:val="009877C3"/>
    <w:rsid w:val="0098789F"/>
    <w:rsid w:val="00991996"/>
    <w:rsid w:val="00992181"/>
    <w:rsid w:val="00992CED"/>
    <w:rsid w:val="00993B64"/>
    <w:rsid w:val="00994A47"/>
    <w:rsid w:val="00996A39"/>
    <w:rsid w:val="009974C0"/>
    <w:rsid w:val="009B07F6"/>
    <w:rsid w:val="009B3C7E"/>
    <w:rsid w:val="009B409C"/>
    <w:rsid w:val="009B51F5"/>
    <w:rsid w:val="009B535F"/>
    <w:rsid w:val="009C208F"/>
    <w:rsid w:val="009C3202"/>
    <w:rsid w:val="009C600A"/>
    <w:rsid w:val="009C7E2F"/>
    <w:rsid w:val="009D048E"/>
    <w:rsid w:val="009D415B"/>
    <w:rsid w:val="009D7722"/>
    <w:rsid w:val="009E1477"/>
    <w:rsid w:val="009E3570"/>
    <w:rsid w:val="009E7C92"/>
    <w:rsid w:val="009F1578"/>
    <w:rsid w:val="009F24F2"/>
    <w:rsid w:val="009F42DE"/>
    <w:rsid w:val="009F764A"/>
    <w:rsid w:val="009F7E87"/>
    <w:rsid w:val="00A017E6"/>
    <w:rsid w:val="00A019C3"/>
    <w:rsid w:val="00A01FD9"/>
    <w:rsid w:val="00A0361B"/>
    <w:rsid w:val="00A03626"/>
    <w:rsid w:val="00A05A1E"/>
    <w:rsid w:val="00A10B81"/>
    <w:rsid w:val="00A115B2"/>
    <w:rsid w:val="00A11A68"/>
    <w:rsid w:val="00A125FD"/>
    <w:rsid w:val="00A126C0"/>
    <w:rsid w:val="00A1277C"/>
    <w:rsid w:val="00A12C47"/>
    <w:rsid w:val="00A12FFF"/>
    <w:rsid w:val="00A13EF5"/>
    <w:rsid w:val="00A1494C"/>
    <w:rsid w:val="00A1536E"/>
    <w:rsid w:val="00A203C6"/>
    <w:rsid w:val="00A225AF"/>
    <w:rsid w:val="00A26892"/>
    <w:rsid w:val="00A36853"/>
    <w:rsid w:val="00A37D40"/>
    <w:rsid w:val="00A4019F"/>
    <w:rsid w:val="00A42F68"/>
    <w:rsid w:val="00A45974"/>
    <w:rsid w:val="00A45E87"/>
    <w:rsid w:val="00A46D93"/>
    <w:rsid w:val="00A4704B"/>
    <w:rsid w:val="00A57251"/>
    <w:rsid w:val="00A6404C"/>
    <w:rsid w:val="00A65243"/>
    <w:rsid w:val="00A6650C"/>
    <w:rsid w:val="00A67696"/>
    <w:rsid w:val="00A70011"/>
    <w:rsid w:val="00A72EC1"/>
    <w:rsid w:val="00A75060"/>
    <w:rsid w:val="00A77134"/>
    <w:rsid w:val="00A8017C"/>
    <w:rsid w:val="00A8101A"/>
    <w:rsid w:val="00A817F3"/>
    <w:rsid w:val="00A82497"/>
    <w:rsid w:val="00A83125"/>
    <w:rsid w:val="00A84787"/>
    <w:rsid w:val="00A86E1B"/>
    <w:rsid w:val="00A8715C"/>
    <w:rsid w:val="00A916E8"/>
    <w:rsid w:val="00AA342D"/>
    <w:rsid w:val="00AA7333"/>
    <w:rsid w:val="00AB0BDF"/>
    <w:rsid w:val="00AB1863"/>
    <w:rsid w:val="00AB1E5D"/>
    <w:rsid w:val="00AB3156"/>
    <w:rsid w:val="00AB53A4"/>
    <w:rsid w:val="00AC0110"/>
    <w:rsid w:val="00AC2444"/>
    <w:rsid w:val="00AC31CC"/>
    <w:rsid w:val="00AC490E"/>
    <w:rsid w:val="00AC5973"/>
    <w:rsid w:val="00AC5A7E"/>
    <w:rsid w:val="00AC743F"/>
    <w:rsid w:val="00AD2CA8"/>
    <w:rsid w:val="00AD4277"/>
    <w:rsid w:val="00AD5557"/>
    <w:rsid w:val="00AD6404"/>
    <w:rsid w:val="00AD707E"/>
    <w:rsid w:val="00AE0B4B"/>
    <w:rsid w:val="00AE1344"/>
    <w:rsid w:val="00AE16DC"/>
    <w:rsid w:val="00AE5686"/>
    <w:rsid w:val="00AE57A3"/>
    <w:rsid w:val="00AF6B63"/>
    <w:rsid w:val="00AF6C55"/>
    <w:rsid w:val="00B0226F"/>
    <w:rsid w:val="00B037DD"/>
    <w:rsid w:val="00B04DE1"/>
    <w:rsid w:val="00B0760C"/>
    <w:rsid w:val="00B1662F"/>
    <w:rsid w:val="00B17398"/>
    <w:rsid w:val="00B17CB5"/>
    <w:rsid w:val="00B22438"/>
    <w:rsid w:val="00B233DE"/>
    <w:rsid w:val="00B23E2D"/>
    <w:rsid w:val="00B23EFB"/>
    <w:rsid w:val="00B262FB"/>
    <w:rsid w:val="00B301B9"/>
    <w:rsid w:val="00B35522"/>
    <w:rsid w:val="00B36ED6"/>
    <w:rsid w:val="00B37866"/>
    <w:rsid w:val="00B40E66"/>
    <w:rsid w:val="00B44078"/>
    <w:rsid w:val="00B44F65"/>
    <w:rsid w:val="00B517CE"/>
    <w:rsid w:val="00B5559C"/>
    <w:rsid w:val="00B56A7C"/>
    <w:rsid w:val="00B60EEA"/>
    <w:rsid w:val="00B64DF3"/>
    <w:rsid w:val="00B659E5"/>
    <w:rsid w:val="00B70D41"/>
    <w:rsid w:val="00B72181"/>
    <w:rsid w:val="00B7417B"/>
    <w:rsid w:val="00B765C9"/>
    <w:rsid w:val="00B77CA7"/>
    <w:rsid w:val="00B82572"/>
    <w:rsid w:val="00B86245"/>
    <w:rsid w:val="00B90389"/>
    <w:rsid w:val="00B92A52"/>
    <w:rsid w:val="00B95E35"/>
    <w:rsid w:val="00B97067"/>
    <w:rsid w:val="00B9719E"/>
    <w:rsid w:val="00BA073A"/>
    <w:rsid w:val="00BA1372"/>
    <w:rsid w:val="00BA1D3C"/>
    <w:rsid w:val="00BA22C3"/>
    <w:rsid w:val="00BA3763"/>
    <w:rsid w:val="00BA4660"/>
    <w:rsid w:val="00BA502A"/>
    <w:rsid w:val="00BB1A67"/>
    <w:rsid w:val="00BB395A"/>
    <w:rsid w:val="00BB3C74"/>
    <w:rsid w:val="00BB483B"/>
    <w:rsid w:val="00BB5834"/>
    <w:rsid w:val="00BB6826"/>
    <w:rsid w:val="00BC1F6B"/>
    <w:rsid w:val="00BC40E7"/>
    <w:rsid w:val="00BD0E6B"/>
    <w:rsid w:val="00BD3323"/>
    <w:rsid w:val="00BD444A"/>
    <w:rsid w:val="00BD4B95"/>
    <w:rsid w:val="00BD7181"/>
    <w:rsid w:val="00BD76A9"/>
    <w:rsid w:val="00BE2575"/>
    <w:rsid w:val="00BE4D69"/>
    <w:rsid w:val="00BE55EB"/>
    <w:rsid w:val="00BE5A44"/>
    <w:rsid w:val="00BE65B3"/>
    <w:rsid w:val="00BF00E8"/>
    <w:rsid w:val="00BF2437"/>
    <w:rsid w:val="00BF2F2C"/>
    <w:rsid w:val="00BF7510"/>
    <w:rsid w:val="00BF7569"/>
    <w:rsid w:val="00BF7F97"/>
    <w:rsid w:val="00C00D88"/>
    <w:rsid w:val="00C00E5A"/>
    <w:rsid w:val="00C014F1"/>
    <w:rsid w:val="00C01DDE"/>
    <w:rsid w:val="00C01FF3"/>
    <w:rsid w:val="00C049E5"/>
    <w:rsid w:val="00C07B70"/>
    <w:rsid w:val="00C10233"/>
    <w:rsid w:val="00C11EBB"/>
    <w:rsid w:val="00C11EBD"/>
    <w:rsid w:val="00C14B6A"/>
    <w:rsid w:val="00C16B08"/>
    <w:rsid w:val="00C20C12"/>
    <w:rsid w:val="00C311C6"/>
    <w:rsid w:val="00C33823"/>
    <w:rsid w:val="00C33D7B"/>
    <w:rsid w:val="00C41475"/>
    <w:rsid w:val="00C41A9F"/>
    <w:rsid w:val="00C422E3"/>
    <w:rsid w:val="00C4355F"/>
    <w:rsid w:val="00C44C35"/>
    <w:rsid w:val="00C5204B"/>
    <w:rsid w:val="00C54D25"/>
    <w:rsid w:val="00C551D2"/>
    <w:rsid w:val="00C62AA1"/>
    <w:rsid w:val="00C633C9"/>
    <w:rsid w:val="00C63A31"/>
    <w:rsid w:val="00C63A5D"/>
    <w:rsid w:val="00C63B19"/>
    <w:rsid w:val="00C6508E"/>
    <w:rsid w:val="00C652C6"/>
    <w:rsid w:val="00C65339"/>
    <w:rsid w:val="00C66A2E"/>
    <w:rsid w:val="00C70DAA"/>
    <w:rsid w:val="00C71DE9"/>
    <w:rsid w:val="00C75E44"/>
    <w:rsid w:val="00C80107"/>
    <w:rsid w:val="00C80531"/>
    <w:rsid w:val="00C80E7D"/>
    <w:rsid w:val="00C80FA8"/>
    <w:rsid w:val="00C821B6"/>
    <w:rsid w:val="00C875BA"/>
    <w:rsid w:val="00C876A6"/>
    <w:rsid w:val="00C9301F"/>
    <w:rsid w:val="00C93C3F"/>
    <w:rsid w:val="00C94C7D"/>
    <w:rsid w:val="00C950AE"/>
    <w:rsid w:val="00CA3E29"/>
    <w:rsid w:val="00CA400A"/>
    <w:rsid w:val="00CB63D9"/>
    <w:rsid w:val="00CC0581"/>
    <w:rsid w:val="00CC6A93"/>
    <w:rsid w:val="00CD1E22"/>
    <w:rsid w:val="00CD2BBA"/>
    <w:rsid w:val="00CD3581"/>
    <w:rsid w:val="00CD3FF0"/>
    <w:rsid w:val="00CD5394"/>
    <w:rsid w:val="00CE5817"/>
    <w:rsid w:val="00CF412E"/>
    <w:rsid w:val="00CF4C94"/>
    <w:rsid w:val="00CF5824"/>
    <w:rsid w:val="00CF62E1"/>
    <w:rsid w:val="00D009F8"/>
    <w:rsid w:val="00D0207E"/>
    <w:rsid w:val="00D026C2"/>
    <w:rsid w:val="00D03810"/>
    <w:rsid w:val="00D044AC"/>
    <w:rsid w:val="00D056FA"/>
    <w:rsid w:val="00D07506"/>
    <w:rsid w:val="00D10209"/>
    <w:rsid w:val="00D11921"/>
    <w:rsid w:val="00D128B6"/>
    <w:rsid w:val="00D14169"/>
    <w:rsid w:val="00D14810"/>
    <w:rsid w:val="00D17530"/>
    <w:rsid w:val="00D25000"/>
    <w:rsid w:val="00D302A0"/>
    <w:rsid w:val="00D3068E"/>
    <w:rsid w:val="00D3135D"/>
    <w:rsid w:val="00D31893"/>
    <w:rsid w:val="00D3238F"/>
    <w:rsid w:val="00D3367F"/>
    <w:rsid w:val="00D338AE"/>
    <w:rsid w:val="00D35882"/>
    <w:rsid w:val="00D35FF6"/>
    <w:rsid w:val="00D41F40"/>
    <w:rsid w:val="00D4268B"/>
    <w:rsid w:val="00D450EA"/>
    <w:rsid w:val="00D451D8"/>
    <w:rsid w:val="00D5065E"/>
    <w:rsid w:val="00D50693"/>
    <w:rsid w:val="00D51B04"/>
    <w:rsid w:val="00D52260"/>
    <w:rsid w:val="00D55E02"/>
    <w:rsid w:val="00D6151C"/>
    <w:rsid w:val="00D61DB5"/>
    <w:rsid w:val="00D62374"/>
    <w:rsid w:val="00D64029"/>
    <w:rsid w:val="00D64A5B"/>
    <w:rsid w:val="00D70107"/>
    <w:rsid w:val="00D7060F"/>
    <w:rsid w:val="00D714BC"/>
    <w:rsid w:val="00D72AD3"/>
    <w:rsid w:val="00D7386E"/>
    <w:rsid w:val="00D80863"/>
    <w:rsid w:val="00D811A5"/>
    <w:rsid w:val="00D82C69"/>
    <w:rsid w:val="00D95B25"/>
    <w:rsid w:val="00D960B9"/>
    <w:rsid w:val="00D961BA"/>
    <w:rsid w:val="00DA3BCD"/>
    <w:rsid w:val="00DB32AD"/>
    <w:rsid w:val="00DB66E4"/>
    <w:rsid w:val="00DB7E86"/>
    <w:rsid w:val="00DC1174"/>
    <w:rsid w:val="00DC33B3"/>
    <w:rsid w:val="00DC53D2"/>
    <w:rsid w:val="00DC565D"/>
    <w:rsid w:val="00DC6015"/>
    <w:rsid w:val="00DC63DD"/>
    <w:rsid w:val="00DC7755"/>
    <w:rsid w:val="00DD11EC"/>
    <w:rsid w:val="00DD1270"/>
    <w:rsid w:val="00DD4A5C"/>
    <w:rsid w:val="00DE0108"/>
    <w:rsid w:val="00DE293F"/>
    <w:rsid w:val="00DE362A"/>
    <w:rsid w:val="00DE4A14"/>
    <w:rsid w:val="00DE4C7C"/>
    <w:rsid w:val="00DE64DA"/>
    <w:rsid w:val="00DF0B10"/>
    <w:rsid w:val="00DF1922"/>
    <w:rsid w:val="00E03B71"/>
    <w:rsid w:val="00E073FC"/>
    <w:rsid w:val="00E13EA0"/>
    <w:rsid w:val="00E2332E"/>
    <w:rsid w:val="00E245C6"/>
    <w:rsid w:val="00E255D8"/>
    <w:rsid w:val="00E327E9"/>
    <w:rsid w:val="00E333A4"/>
    <w:rsid w:val="00E35101"/>
    <w:rsid w:val="00E37E26"/>
    <w:rsid w:val="00E40799"/>
    <w:rsid w:val="00E41458"/>
    <w:rsid w:val="00E42257"/>
    <w:rsid w:val="00E42547"/>
    <w:rsid w:val="00E425B8"/>
    <w:rsid w:val="00E43252"/>
    <w:rsid w:val="00E43E2B"/>
    <w:rsid w:val="00E460AB"/>
    <w:rsid w:val="00E463E0"/>
    <w:rsid w:val="00E549D3"/>
    <w:rsid w:val="00E556A6"/>
    <w:rsid w:val="00E60A41"/>
    <w:rsid w:val="00E61B26"/>
    <w:rsid w:val="00E61E7F"/>
    <w:rsid w:val="00E62366"/>
    <w:rsid w:val="00E62C26"/>
    <w:rsid w:val="00E63E1E"/>
    <w:rsid w:val="00E7130B"/>
    <w:rsid w:val="00E7190A"/>
    <w:rsid w:val="00E73FC8"/>
    <w:rsid w:val="00E75393"/>
    <w:rsid w:val="00E75ABF"/>
    <w:rsid w:val="00E7776E"/>
    <w:rsid w:val="00E854A1"/>
    <w:rsid w:val="00E85F6C"/>
    <w:rsid w:val="00E8616C"/>
    <w:rsid w:val="00E901F3"/>
    <w:rsid w:val="00E92030"/>
    <w:rsid w:val="00E9390C"/>
    <w:rsid w:val="00E94FB1"/>
    <w:rsid w:val="00E967F2"/>
    <w:rsid w:val="00EA0010"/>
    <w:rsid w:val="00EA0FC0"/>
    <w:rsid w:val="00EA1265"/>
    <w:rsid w:val="00EB09FD"/>
    <w:rsid w:val="00EB2595"/>
    <w:rsid w:val="00EB5813"/>
    <w:rsid w:val="00EB5B60"/>
    <w:rsid w:val="00EB6A80"/>
    <w:rsid w:val="00EB6C8D"/>
    <w:rsid w:val="00EC4892"/>
    <w:rsid w:val="00ED029A"/>
    <w:rsid w:val="00ED03B7"/>
    <w:rsid w:val="00ED04B8"/>
    <w:rsid w:val="00ED1D82"/>
    <w:rsid w:val="00ED27CE"/>
    <w:rsid w:val="00ED37B5"/>
    <w:rsid w:val="00ED5E07"/>
    <w:rsid w:val="00ED68CB"/>
    <w:rsid w:val="00ED7A70"/>
    <w:rsid w:val="00ED7C45"/>
    <w:rsid w:val="00EE0789"/>
    <w:rsid w:val="00EE1FAA"/>
    <w:rsid w:val="00EE413D"/>
    <w:rsid w:val="00EE4CFE"/>
    <w:rsid w:val="00EE4F07"/>
    <w:rsid w:val="00EF10F6"/>
    <w:rsid w:val="00EF1837"/>
    <w:rsid w:val="00EF2966"/>
    <w:rsid w:val="00EF3C35"/>
    <w:rsid w:val="00EF5849"/>
    <w:rsid w:val="00EF742C"/>
    <w:rsid w:val="00EF77C1"/>
    <w:rsid w:val="00F005BE"/>
    <w:rsid w:val="00F034FF"/>
    <w:rsid w:val="00F03AFD"/>
    <w:rsid w:val="00F0403C"/>
    <w:rsid w:val="00F04B96"/>
    <w:rsid w:val="00F05844"/>
    <w:rsid w:val="00F06642"/>
    <w:rsid w:val="00F07BF5"/>
    <w:rsid w:val="00F11AEE"/>
    <w:rsid w:val="00F12549"/>
    <w:rsid w:val="00F12F43"/>
    <w:rsid w:val="00F15129"/>
    <w:rsid w:val="00F169AC"/>
    <w:rsid w:val="00F22639"/>
    <w:rsid w:val="00F22B30"/>
    <w:rsid w:val="00F22F15"/>
    <w:rsid w:val="00F25B2A"/>
    <w:rsid w:val="00F3005E"/>
    <w:rsid w:val="00F3008B"/>
    <w:rsid w:val="00F309DE"/>
    <w:rsid w:val="00F30E55"/>
    <w:rsid w:val="00F31253"/>
    <w:rsid w:val="00F31F23"/>
    <w:rsid w:val="00F3446B"/>
    <w:rsid w:val="00F35115"/>
    <w:rsid w:val="00F37B52"/>
    <w:rsid w:val="00F45541"/>
    <w:rsid w:val="00F5019B"/>
    <w:rsid w:val="00F503FB"/>
    <w:rsid w:val="00F509F9"/>
    <w:rsid w:val="00F53330"/>
    <w:rsid w:val="00F5517F"/>
    <w:rsid w:val="00F55725"/>
    <w:rsid w:val="00F55850"/>
    <w:rsid w:val="00F562AA"/>
    <w:rsid w:val="00F56D82"/>
    <w:rsid w:val="00F56E8B"/>
    <w:rsid w:val="00F60199"/>
    <w:rsid w:val="00F61208"/>
    <w:rsid w:val="00F61B94"/>
    <w:rsid w:val="00F6407F"/>
    <w:rsid w:val="00F64B84"/>
    <w:rsid w:val="00F64C42"/>
    <w:rsid w:val="00F65CAA"/>
    <w:rsid w:val="00F65F36"/>
    <w:rsid w:val="00F70B22"/>
    <w:rsid w:val="00F70FC2"/>
    <w:rsid w:val="00F71A99"/>
    <w:rsid w:val="00F73CCF"/>
    <w:rsid w:val="00F7751A"/>
    <w:rsid w:val="00F82B76"/>
    <w:rsid w:val="00F9065B"/>
    <w:rsid w:val="00F91D22"/>
    <w:rsid w:val="00F93DB5"/>
    <w:rsid w:val="00F96617"/>
    <w:rsid w:val="00F97777"/>
    <w:rsid w:val="00F97D10"/>
    <w:rsid w:val="00FA2CEE"/>
    <w:rsid w:val="00FA2EB3"/>
    <w:rsid w:val="00FA680D"/>
    <w:rsid w:val="00FA6833"/>
    <w:rsid w:val="00FB3A6E"/>
    <w:rsid w:val="00FB4FEF"/>
    <w:rsid w:val="00FB522C"/>
    <w:rsid w:val="00FC2D19"/>
    <w:rsid w:val="00FC40D2"/>
    <w:rsid w:val="00FD398C"/>
    <w:rsid w:val="00FD3FC0"/>
    <w:rsid w:val="00FD621A"/>
    <w:rsid w:val="00FD62A4"/>
    <w:rsid w:val="00FE3CB1"/>
    <w:rsid w:val="00FE4DE3"/>
    <w:rsid w:val="00FF30F6"/>
    <w:rsid w:val="014E455E"/>
    <w:rsid w:val="018D0F17"/>
    <w:rsid w:val="01AC16B9"/>
    <w:rsid w:val="01C33426"/>
    <w:rsid w:val="01D34AC7"/>
    <w:rsid w:val="0223579A"/>
    <w:rsid w:val="02357FE5"/>
    <w:rsid w:val="02647ECA"/>
    <w:rsid w:val="03237D85"/>
    <w:rsid w:val="0333214F"/>
    <w:rsid w:val="03A56279"/>
    <w:rsid w:val="03AA5DB1"/>
    <w:rsid w:val="04253689"/>
    <w:rsid w:val="044827BC"/>
    <w:rsid w:val="04540896"/>
    <w:rsid w:val="04695C6C"/>
    <w:rsid w:val="047C66AE"/>
    <w:rsid w:val="04812FB5"/>
    <w:rsid w:val="04BC3FEE"/>
    <w:rsid w:val="054B35C3"/>
    <w:rsid w:val="054C3DC9"/>
    <w:rsid w:val="056401E1"/>
    <w:rsid w:val="056D52E8"/>
    <w:rsid w:val="05704DD8"/>
    <w:rsid w:val="05761F9D"/>
    <w:rsid w:val="05DB66F5"/>
    <w:rsid w:val="06481D1A"/>
    <w:rsid w:val="068D4577"/>
    <w:rsid w:val="068E5516"/>
    <w:rsid w:val="06EB560A"/>
    <w:rsid w:val="07035F04"/>
    <w:rsid w:val="07097292"/>
    <w:rsid w:val="071F2612"/>
    <w:rsid w:val="07317CD6"/>
    <w:rsid w:val="073C31C4"/>
    <w:rsid w:val="074B1659"/>
    <w:rsid w:val="076444C8"/>
    <w:rsid w:val="07691ADF"/>
    <w:rsid w:val="07893F2F"/>
    <w:rsid w:val="08955281"/>
    <w:rsid w:val="092D370C"/>
    <w:rsid w:val="09540C99"/>
    <w:rsid w:val="095E3DDE"/>
    <w:rsid w:val="09645F3F"/>
    <w:rsid w:val="099512B1"/>
    <w:rsid w:val="09A82D92"/>
    <w:rsid w:val="09C86F91"/>
    <w:rsid w:val="09F14739"/>
    <w:rsid w:val="0A23066B"/>
    <w:rsid w:val="0A410AF1"/>
    <w:rsid w:val="0A6A44EC"/>
    <w:rsid w:val="0A8A2498"/>
    <w:rsid w:val="0B0B1CD7"/>
    <w:rsid w:val="0B1F343C"/>
    <w:rsid w:val="0B2C15EF"/>
    <w:rsid w:val="0B9A0C51"/>
    <w:rsid w:val="0B9F3D21"/>
    <w:rsid w:val="0BC32105"/>
    <w:rsid w:val="0BCA5D9B"/>
    <w:rsid w:val="0BD7170D"/>
    <w:rsid w:val="0C1055C4"/>
    <w:rsid w:val="0C2D186C"/>
    <w:rsid w:val="0C2E40B0"/>
    <w:rsid w:val="0C443FA3"/>
    <w:rsid w:val="0CBD06F8"/>
    <w:rsid w:val="0CD93263"/>
    <w:rsid w:val="0CDD0FA5"/>
    <w:rsid w:val="0CE33205"/>
    <w:rsid w:val="0D007B59"/>
    <w:rsid w:val="0D036C35"/>
    <w:rsid w:val="0D181FDD"/>
    <w:rsid w:val="0D7E08E0"/>
    <w:rsid w:val="0DBA2B4D"/>
    <w:rsid w:val="0DD759F4"/>
    <w:rsid w:val="0E4366B0"/>
    <w:rsid w:val="0E5232CD"/>
    <w:rsid w:val="0EE54141"/>
    <w:rsid w:val="0EEF3211"/>
    <w:rsid w:val="0F087A90"/>
    <w:rsid w:val="0F9B0D24"/>
    <w:rsid w:val="0FD115EF"/>
    <w:rsid w:val="101F18D4"/>
    <w:rsid w:val="104430E9"/>
    <w:rsid w:val="104D4694"/>
    <w:rsid w:val="10C123D9"/>
    <w:rsid w:val="11713562"/>
    <w:rsid w:val="12E50BB3"/>
    <w:rsid w:val="130A686C"/>
    <w:rsid w:val="132469CD"/>
    <w:rsid w:val="1324792E"/>
    <w:rsid w:val="134C478E"/>
    <w:rsid w:val="13506BAF"/>
    <w:rsid w:val="14060DE1"/>
    <w:rsid w:val="142B4CEC"/>
    <w:rsid w:val="14755F67"/>
    <w:rsid w:val="14DA11B3"/>
    <w:rsid w:val="150A2B53"/>
    <w:rsid w:val="151C4634"/>
    <w:rsid w:val="152139F9"/>
    <w:rsid w:val="154A2F50"/>
    <w:rsid w:val="156928D2"/>
    <w:rsid w:val="159A309F"/>
    <w:rsid w:val="15A01728"/>
    <w:rsid w:val="15D53161"/>
    <w:rsid w:val="15DD0268"/>
    <w:rsid w:val="15F14CC6"/>
    <w:rsid w:val="16243D50"/>
    <w:rsid w:val="167F131F"/>
    <w:rsid w:val="170C3043"/>
    <w:rsid w:val="17822E75"/>
    <w:rsid w:val="17BE19D3"/>
    <w:rsid w:val="17E31439"/>
    <w:rsid w:val="183710AD"/>
    <w:rsid w:val="189B3AC2"/>
    <w:rsid w:val="18CF62D0"/>
    <w:rsid w:val="18D747CA"/>
    <w:rsid w:val="18E5190D"/>
    <w:rsid w:val="19052F84"/>
    <w:rsid w:val="19193365"/>
    <w:rsid w:val="195F0AAC"/>
    <w:rsid w:val="19726F19"/>
    <w:rsid w:val="19806B8B"/>
    <w:rsid w:val="198A5789"/>
    <w:rsid w:val="198F7ACB"/>
    <w:rsid w:val="199B2BBE"/>
    <w:rsid w:val="19E86119"/>
    <w:rsid w:val="1A071979"/>
    <w:rsid w:val="1A9B205C"/>
    <w:rsid w:val="1AF776D6"/>
    <w:rsid w:val="1B1B2C84"/>
    <w:rsid w:val="1B4C5221"/>
    <w:rsid w:val="1B5E59A7"/>
    <w:rsid w:val="1B6D5BEA"/>
    <w:rsid w:val="1B851185"/>
    <w:rsid w:val="1B8A054A"/>
    <w:rsid w:val="1B925650"/>
    <w:rsid w:val="1BA3785E"/>
    <w:rsid w:val="1BC9004E"/>
    <w:rsid w:val="1BD31ED2"/>
    <w:rsid w:val="1C085913"/>
    <w:rsid w:val="1C525A3A"/>
    <w:rsid w:val="1C6D7B68"/>
    <w:rsid w:val="1D1D719C"/>
    <w:rsid w:val="1D5A2A82"/>
    <w:rsid w:val="1DDE6C50"/>
    <w:rsid w:val="1E581DD0"/>
    <w:rsid w:val="1E931DB8"/>
    <w:rsid w:val="1E934127"/>
    <w:rsid w:val="1EBD1673"/>
    <w:rsid w:val="1F883458"/>
    <w:rsid w:val="1FAB6CE1"/>
    <w:rsid w:val="1FED72F9"/>
    <w:rsid w:val="20564B78"/>
    <w:rsid w:val="209A3575"/>
    <w:rsid w:val="20CD34A4"/>
    <w:rsid w:val="210D3CC1"/>
    <w:rsid w:val="21361AB9"/>
    <w:rsid w:val="21A25EC1"/>
    <w:rsid w:val="21D249F9"/>
    <w:rsid w:val="21F20BF7"/>
    <w:rsid w:val="22D36C7A"/>
    <w:rsid w:val="22FA160E"/>
    <w:rsid w:val="22FB3ADB"/>
    <w:rsid w:val="232F685D"/>
    <w:rsid w:val="233174FD"/>
    <w:rsid w:val="23395957"/>
    <w:rsid w:val="233B65CE"/>
    <w:rsid w:val="239D4B92"/>
    <w:rsid w:val="23B51EDC"/>
    <w:rsid w:val="23F724F4"/>
    <w:rsid w:val="23FE1AD5"/>
    <w:rsid w:val="241A4E8B"/>
    <w:rsid w:val="24207C9D"/>
    <w:rsid w:val="246566F8"/>
    <w:rsid w:val="248B2649"/>
    <w:rsid w:val="2498264B"/>
    <w:rsid w:val="249E16FF"/>
    <w:rsid w:val="24D9609E"/>
    <w:rsid w:val="24DA1A42"/>
    <w:rsid w:val="24DD5B8E"/>
    <w:rsid w:val="250C1FD0"/>
    <w:rsid w:val="25115838"/>
    <w:rsid w:val="25270BB7"/>
    <w:rsid w:val="25290DD3"/>
    <w:rsid w:val="257A23D4"/>
    <w:rsid w:val="25B54415"/>
    <w:rsid w:val="25CE64B1"/>
    <w:rsid w:val="25F747AF"/>
    <w:rsid w:val="26413EFB"/>
    <w:rsid w:val="266A16A4"/>
    <w:rsid w:val="269C3827"/>
    <w:rsid w:val="26B04E1C"/>
    <w:rsid w:val="26B75F6B"/>
    <w:rsid w:val="26F471BF"/>
    <w:rsid w:val="26FB22FC"/>
    <w:rsid w:val="274F030F"/>
    <w:rsid w:val="27653C19"/>
    <w:rsid w:val="27736336"/>
    <w:rsid w:val="27FE0FEF"/>
    <w:rsid w:val="28026FB4"/>
    <w:rsid w:val="284101E2"/>
    <w:rsid w:val="288264C6"/>
    <w:rsid w:val="289F315B"/>
    <w:rsid w:val="28EC1992"/>
    <w:rsid w:val="293D6BFB"/>
    <w:rsid w:val="29DB4B5B"/>
    <w:rsid w:val="29E17ECF"/>
    <w:rsid w:val="29EC4B89"/>
    <w:rsid w:val="2A2D4EC2"/>
    <w:rsid w:val="2A5C7555"/>
    <w:rsid w:val="2A622692"/>
    <w:rsid w:val="2A697EC4"/>
    <w:rsid w:val="2AA1765E"/>
    <w:rsid w:val="2B057ADE"/>
    <w:rsid w:val="2B25203D"/>
    <w:rsid w:val="2B40539C"/>
    <w:rsid w:val="2B460886"/>
    <w:rsid w:val="2BD870AF"/>
    <w:rsid w:val="2BEF7F55"/>
    <w:rsid w:val="2C2045B2"/>
    <w:rsid w:val="2C2F3339"/>
    <w:rsid w:val="2CC80A91"/>
    <w:rsid w:val="2CC94C4A"/>
    <w:rsid w:val="2CE27401"/>
    <w:rsid w:val="2D0B0DBF"/>
    <w:rsid w:val="2D8017AD"/>
    <w:rsid w:val="2D8A6187"/>
    <w:rsid w:val="2DAA5620"/>
    <w:rsid w:val="2DB80F46"/>
    <w:rsid w:val="2DF9330D"/>
    <w:rsid w:val="2EC456C9"/>
    <w:rsid w:val="2F012479"/>
    <w:rsid w:val="2F0F103A"/>
    <w:rsid w:val="2F877D84"/>
    <w:rsid w:val="2F8A5B16"/>
    <w:rsid w:val="2FED1391"/>
    <w:rsid w:val="2FF26266"/>
    <w:rsid w:val="2FF86DC4"/>
    <w:rsid w:val="30074904"/>
    <w:rsid w:val="302B515F"/>
    <w:rsid w:val="30656A38"/>
    <w:rsid w:val="30703A47"/>
    <w:rsid w:val="307F3F9D"/>
    <w:rsid w:val="30BA6D84"/>
    <w:rsid w:val="310D20A5"/>
    <w:rsid w:val="31945827"/>
    <w:rsid w:val="31E213A2"/>
    <w:rsid w:val="31E30FF5"/>
    <w:rsid w:val="320B4F05"/>
    <w:rsid w:val="32317519"/>
    <w:rsid w:val="324678C2"/>
    <w:rsid w:val="324803BF"/>
    <w:rsid w:val="327411B4"/>
    <w:rsid w:val="328D12D9"/>
    <w:rsid w:val="32E8157B"/>
    <w:rsid w:val="32F81DE5"/>
    <w:rsid w:val="33065EFD"/>
    <w:rsid w:val="335A2AA0"/>
    <w:rsid w:val="335C05C6"/>
    <w:rsid w:val="336F654B"/>
    <w:rsid w:val="33B65F28"/>
    <w:rsid w:val="33E222C5"/>
    <w:rsid w:val="342F27ED"/>
    <w:rsid w:val="345E036E"/>
    <w:rsid w:val="3485313E"/>
    <w:rsid w:val="349A5478"/>
    <w:rsid w:val="34A42225"/>
    <w:rsid w:val="34BF2BBB"/>
    <w:rsid w:val="34C94326"/>
    <w:rsid w:val="34EC3C2E"/>
    <w:rsid w:val="353F1F4D"/>
    <w:rsid w:val="35430EEC"/>
    <w:rsid w:val="35AC3B58"/>
    <w:rsid w:val="35EF5171"/>
    <w:rsid w:val="36015455"/>
    <w:rsid w:val="360A0317"/>
    <w:rsid w:val="36513CE6"/>
    <w:rsid w:val="36785717"/>
    <w:rsid w:val="36CE17DB"/>
    <w:rsid w:val="37052D23"/>
    <w:rsid w:val="37614520"/>
    <w:rsid w:val="37735EDE"/>
    <w:rsid w:val="37970E74"/>
    <w:rsid w:val="37A87E1C"/>
    <w:rsid w:val="38262F51"/>
    <w:rsid w:val="38576F91"/>
    <w:rsid w:val="3861062B"/>
    <w:rsid w:val="38BF587F"/>
    <w:rsid w:val="390239BE"/>
    <w:rsid w:val="39096AFA"/>
    <w:rsid w:val="394A2C6F"/>
    <w:rsid w:val="3A00614F"/>
    <w:rsid w:val="3A4818A4"/>
    <w:rsid w:val="3A8F74D3"/>
    <w:rsid w:val="3AE47F1E"/>
    <w:rsid w:val="3AF15A98"/>
    <w:rsid w:val="3AF37A62"/>
    <w:rsid w:val="3B000022"/>
    <w:rsid w:val="3BE61375"/>
    <w:rsid w:val="3C0C409C"/>
    <w:rsid w:val="3C5207B8"/>
    <w:rsid w:val="3C6B3628"/>
    <w:rsid w:val="3C7626F9"/>
    <w:rsid w:val="3C964B49"/>
    <w:rsid w:val="3D0C4E0B"/>
    <w:rsid w:val="3DBD4357"/>
    <w:rsid w:val="3DF5764D"/>
    <w:rsid w:val="3E1A3557"/>
    <w:rsid w:val="3E9A01F4"/>
    <w:rsid w:val="3EB35031"/>
    <w:rsid w:val="3EDC080D"/>
    <w:rsid w:val="3F06588A"/>
    <w:rsid w:val="3F23468E"/>
    <w:rsid w:val="3F7448FC"/>
    <w:rsid w:val="3F966B9F"/>
    <w:rsid w:val="3FEA08FC"/>
    <w:rsid w:val="3FEB6F5A"/>
    <w:rsid w:val="400F606F"/>
    <w:rsid w:val="403A38E1"/>
    <w:rsid w:val="40662A84"/>
    <w:rsid w:val="409C46F8"/>
    <w:rsid w:val="40A27F80"/>
    <w:rsid w:val="40EA5463"/>
    <w:rsid w:val="410127AD"/>
    <w:rsid w:val="41540B2E"/>
    <w:rsid w:val="415C79E3"/>
    <w:rsid w:val="41A655BF"/>
    <w:rsid w:val="41BE4CC7"/>
    <w:rsid w:val="41D61543"/>
    <w:rsid w:val="42051E29"/>
    <w:rsid w:val="42240501"/>
    <w:rsid w:val="423C1CEE"/>
    <w:rsid w:val="42463094"/>
    <w:rsid w:val="427C534F"/>
    <w:rsid w:val="42B75819"/>
    <w:rsid w:val="42CE66BF"/>
    <w:rsid w:val="42F1211F"/>
    <w:rsid w:val="43476B9D"/>
    <w:rsid w:val="43505326"/>
    <w:rsid w:val="435C03C9"/>
    <w:rsid w:val="436A288B"/>
    <w:rsid w:val="43741014"/>
    <w:rsid w:val="43917E18"/>
    <w:rsid w:val="43A51B15"/>
    <w:rsid w:val="43BF7346"/>
    <w:rsid w:val="43CB67C0"/>
    <w:rsid w:val="43D81418"/>
    <w:rsid w:val="43E4263E"/>
    <w:rsid w:val="43F3462F"/>
    <w:rsid w:val="44103433"/>
    <w:rsid w:val="442742D8"/>
    <w:rsid w:val="444035EC"/>
    <w:rsid w:val="444143B6"/>
    <w:rsid w:val="444A101A"/>
    <w:rsid w:val="446758D6"/>
    <w:rsid w:val="44965297"/>
    <w:rsid w:val="44A8366B"/>
    <w:rsid w:val="44AF0444"/>
    <w:rsid w:val="44FA7C3F"/>
    <w:rsid w:val="4585575A"/>
    <w:rsid w:val="45891C00"/>
    <w:rsid w:val="45F23AC6"/>
    <w:rsid w:val="46205483"/>
    <w:rsid w:val="46C329DE"/>
    <w:rsid w:val="470D5A07"/>
    <w:rsid w:val="47961EA1"/>
    <w:rsid w:val="47B72674"/>
    <w:rsid w:val="47D1745E"/>
    <w:rsid w:val="47E21FD2"/>
    <w:rsid w:val="48345216"/>
    <w:rsid w:val="48CB6D26"/>
    <w:rsid w:val="49044BE8"/>
    <w:rsid w:val="490C1CEF"/>
    <w:rsid w:val="4928096E"/>
    <w:rsid w:val="49575660"/>
    <w:rsid w:val="496D6C31"/>
    <w:rsid w:val="49804BB7"/>
    <w:rsid w:val="4A037596"/>
    <w:rsid w:val="4A064990"/>
    <w:rsid w:val="4A565917"/>
    <w:rsid w:val="4A5751EC"/>
    <w:rsid w:val="4A6358AA"/>
    <w:rsid w:val="4AB94E64"/>
    <w:rsid w:val="4AE271AB"/>
    <w:rsid w:val="4AFD2237"/>
    <w:rsid w:val="4B0D06CC"/>
    <w:rsid w:val="4B4A38E1"/>
    <w:rsid w:val="4B8D5369"/>
    <w:rsid w:val="4C0D0258"/>
    <w:rsid w:val="4C4F35BC"/>
    <w:rsid w:val="4C65348A"/>
    <w:rsid w:val="4C7C0815"/>
    <w:rsid w:val="4CE865CF"/>
    <w:rsid w:val="4D9D560B"/>
    <w:rsid w:val="4DB316D4"/>
    <w:rsid w:val="4DCF5AD7"/>
    <w:rsid w:val="4DE374C2"/>
    <w:rsid w:val="4E0416AC"/>
    <w:rsid w:val="4E11738D"/>
    <w:rsid w:val="4E52289A"/>
    <w:rsid w:val="4E7A12CB"/>
    <w:rsid w:val="4E7C56A4"/>
    <w:rsid w:val="4E9E5ADF"/>
    <w:rsid w:val="4EAD34A6"/>
    <w:rsid w:val="4EAF3848"/>
    <w:rsid w:val="4ECD423E"/>
    <w:rsid w:val="4F0A4F22"/>
    <w:rsid w:val="4F1B43F6"/>
    <w:rsid w:val="4F4641AC"/>
    <w:rsid w:val="4F503008"/>
    <w:rsid w:val="4F7C7BCE"/>
    <w:rsid w:val="50265D8C"/>
    <w:rsid w:val="50616DC4"/>
    <w:rsid w:val="50772144"/>
    <w:rsid w:val="507C1E50"/>
    <w:rsid w:val="507C4335"/>
    <w:rsid w:val="508F1B83"/>
    <w:rsid w:val="50B415EA"/>
    <w:rsid w:val="50F10148"/>
    <w:rsid w:val="51DA0BDC"/>
    <w:rsid w:val="51F51BBA"/>
    <w:rsid w:val="521340EE"/>
    <w:rsid w:val="521C2FA3"/>
    <w:rsid w:val="523D6FB3"/>
    <w:rsid w:val="52DE5094"/>
    <w:rsid w:val="530E3233"/>
    <w:rsid w:val="53BE5113"/>
    <w:rsid w:val="53CC24B4"/>
    <w:rsid w:val="53E47AF0"/>
    <w:rsid w:val="53E773D8"/>
    <w:rsid w:val="54501629"/>
    <w:rsid w:val="54601EA0"/>
    <w:rsid w:val="546724CF"/>
    <w:rsid w:val="54682976"/>
    <w:rsid w:val="54773E1A"/>
    <w:rsid w:val="549A0AF6"/>
    <w:rsid w:val="54C16083"/>
    <w:rsid w:val="54D758A7"/>
    <w:rsid w:val="54EF2BF0"/>
    <w:rsid w:val="556F788D"/>
    <w:rsid w:val="55E464CD"/>
    <w:rsid w:val="55E55DA1"/>
    <w:rsid w:val="561A2735"/>
    <w:rsid w:val="563A7E9B"/>
    <w:rsid w:val="564B02FA"/>
    <w:rsid w:val="56B714EC"/>
    <w:rsid w:val="56F444EE"/>
    <w:rsid w:val="57566F57"/>
    <w:rsid w:val="57792C45"/>
    <w:rsid w:val="579932E7"/>
    <w:rsid w:val="57A92A8B"/>
    <w:rsid w:val="57C02622"/>
    <w:rsid w:val="57EE718F"/>
    <w:rsid w:val="58135265"/>
    <w:rsid w:val="584E41FE"/>
    <w:rsid w:val="58716676"/>
    <w:rsid w:val="58C07B42"/>
    <w:rsid w:val="58CE429C"/>
    <w:rsid w:val="58F22CAF"/>
    <w:rsid w:val="59023C1C"/>
    <w:rsid w:val="59396B30"/>
    <w:rsid w:val="59A33FA9"/>
    <w:rsid w:val="5A063515"/>
    <w:rsid w:val="5A1D0200"/>
    <w:rsid w:val="5A2F0DB8"/>
    <w:rsid w:val="5A5D05FC"/>
    <w:rsid w:val="5A8E2EAB"/>
    <w:rsid w:val="5B24111A"/>
    <w:rsid w:val="5B423D09"/>
    <w:rsid w:val="5B5F167B"/>
    <w:rsid w:val="5C3B2BBF"/>
    <w:rsid w:val="5C653798"/>
    <w:rsid w:val="5C77651D"/>
    <w:rsid w:val="5CDF0BAF"/>
    <w:rsid w:val="5D245401"/>
    <w:rsid w:val="5D246B17"/>
    <w:rsid w:val="5D677EDE"/>
    <w:rsid w:val="5D700646"/>
    <w:rsid w:val="5DAA158A"/>
    <w:rsid w:val="5DC22821"/>
    <w:rsid w:val="5DED6395"/>
    <w:rsid w:val="5E3B2A02"/>
    <w:rsid w:val="5E9345EC"/>
    <w:rsid w:val="5EE07779"/>
    <w:rsid w:val="5EE27322"/>
    <w:rsid w:val="5F021772"/>
    <w:rsid w:val="5F1576F7"/>
    <w:rsid w:val="5F230066"/>
    <w:rsid w:val="5F334021"/>
    <w:rsid w:val="5F52422B"/>
    <w:rsid w:val="5F920D48"/>
    <w:rsid w:val="5FC331F0"/>
    <w:rsid w:val="5FFC403D"/>
    <w:rsid w:val="60306FD3"/>
    <w:rsid w:val="60563B24"/>
    <w:rsid w:val="610B7004"/>
    <w:rsid w:val="61882D10"/>
    <w:rsid w:val="61963FB3"/>
    <w:rsid w:val="619958DF"/>
    <w:rsid w:val="61C2211F"/>
    <w:rsid w:val="61C40F61"/>
    <w:rsid w:val="620D2908"/>
    <w:rsid w:val="62210161"/>
    <w:rsid w:val="62570CDB"/>
    <w:rsid w:val="62AC2121"/>
    <w:rsid w:val="62D82F16"/>
    <w:rsid w:val="62DB47B4"/>
    <w:rsid w:val="63C179EF"/>
    <w:rsid w:val="63C65464"/>
    <w:rsid w:val="641A130C"/>
    <w:rsid w:val="64713622"/>
    <w:rsid w:val="64B435DF"/>
    <w:rsid w:val="651D5558"/>
    <w:rsid w:val="65724337"/>
    <w:rsid w:val="65D379C4"/>
    <w:rsid w:val="660A39DF"/>
    <w:rsid w:val="66161433"/>
    <w:rsid w:val="666D606B"/>
    <w:rsid w:val="66815672"/>
    <w:rsid w:val="66902CF8"/>
    <w:rsid w:val="66AF3F8D"/>
    <w:rsid w:val="66B54F00"/>
    <w:rsid w:val="66CA7EB9"/>
    <w:rsid w:val="68227FB0"/>
    <w:rsid w:val="6871789F"/>
    <w:rsid w:val="687C4343"/>
    <w:rsid w:val="687E630D"/>
    <w:rsid w:val="68931C39"/>
    <w:rsid w:val="689B4294"/>
    <w:rsid w:val="689F697B"/>
    <w:rsid w:val="68D56B96"/>
    <w:rsid w:val="68F55EA4"/>
    <w:rsid w:val="690600B1"/>
    <w:rsid w:val="69884D00"/>
    <w:rsid w:val="69AB3E1D"/>
    <w:rsid w:val="69F83E9D"/>
    <w:rsid w:val="6A043DD4"/>
    <w:rsid w:val="6A3E141E"/>
    <w:rsid w:val="6A536D57"/>
    <w:rsid w:val="6A884BFC"/>
    <w:rsid w:val="6A8F08C3"/>
    <w:rsid w:val="6AB336E0"/>
    <w:rsid w:val="6ABD22B6"/>
    <w:rsid w:val="6ACA6966"/>
    <w:rsid w:val="6AD871FE"/>
    <w:rsid w:val="6AE668C9"/>
    <w:rsid w:val="6AF64881"/>
    <w:rsid w:val="6B0B7C00"/>
    <w:rsid w:val="6B601F65"/>
    <w:rsid w:val="6B673089"/>
    <w:rsid w:val="6B9D2F4E"/>
    <w:rsid w:val="6BEF1470"/>
    <w:rsid w:val="6C2B67AC"/>
    <w:rsid w:val="6C7F2654"/>
    <w:rsid w:val="6C8C747A"/>
    <w:rsid w:val="6D1014FE"/>
    <w:rsid w:val="6D52102F"/>
    <w:rsid w:val="6D595AFC"/>
    <w:rsid w:val="6D7E46BA"/>
    <w:rsid w:val="6DE06A4F"/>
    <w:rsid w:val="6DFD1C3F"/>
    <w:rsid w:val="6E2C680B"/>
    <w:rsid w:val="6E7928C7"/>
    <w:rsid w:val="6E7C12C8"/>
    <w:rsid w:val="6EC922AC"/>
    <w:rsid w:val="6F886D6B"/>
    <w:rsid w:val="700E441B"/>
    <w:rsid w:val="70460245"/>
    <w:rsid w:val="70985276"/>
    <w:rsid w:val="70A02B99"/>
    <w:rsid w:val="71353C29"/>
    <w:rsid w:val="718304F0"/>
    <w:rsid w:val="71A36DE5"/>
    <w:rsid w:val="724834E8"/>
    <w:rsid w:val="72701EDF"/>
    <w:rsid w:val="727F515C"/>
    <w:rsid w:val="72C214EC"/>
    <w:rsid w:val="72ED47BB"/>
    <w:rsid w:val="730E028E"/>
    <w:rsid w:val="7333597E"/>
    <w:rsid w:val="73420C2D"/>
    <w:rsid w:val="7344195D"/>
    <w:rsid w:val="73861D54"/>
    <w:rsid w:val="739C7F8F"/>
    <w:rsid w:val="73D2750D"/>
    <w:rsid w:val="7419513C"/>
    <w:rsid w:val="743B1556"/>
    <w:rsid w:val="74510D7A"/>
    <w:rsid w:val="74E55A7D"/>
    <w:rsid w:val="74EF0832"/>
    <w:rsid w:val="750162FC"/>
    <w:rsid w:val="752C5EAE"/>
    <w:rsid w:val="75373265"/>
    <w:rsid w:val="753D12FE"/>
    <w:rsid w:val="758F1B5A"/>
    <w:rsid w:val="75CA0DE4"/>
    <w:rsid w:val="761800D4"/>
    <w:rsid w:val="76487F5B"/>
    <w:rsid w:val="76516E0F"/>
    <w:rsid w:val="7671300D"/>
    <w:rsid w:val="773B2450"/>
    <w:rsid w:val="77750DFB"/>
    <w:rsid w:val="782E7816"/>
    <w:rsid w:val="7850116F"/>
    <w:rsid w:val="78A55B5A"/>
    <w:rsid w:val="78B813C8"/>
    <w:rsid w:val="78B84CC4"/>
    <w:rsid w:val="78E35D19"/>
    <w:rsid w:val="78F63C9E"/>
    <w:rsid w:val="79222CE5"/>
    <w:rsid w:val="79921C19"/>
    <w:rsid w:val="799408D0"/>
    <w:rsid w:val="79AC7C55"/>
    <w:rsid w:val="7A1940E8"/>
    <w:rsid w:val="7A877DB3"/>
    <w:rsid w:val="7A89643E"/>
    <w:rsid w:val="7B2F195E"/>
    <w:rsid w:val="7B86755B"/>
    <w:rsid w:val="7BAE260E"/>
    <w:rsid w:val="7BDA78A7"/>
    <w:rsid w:val="7C3945CD"/>
    <w:rsid w:val="7C3C40BE"/>
    <w:rsid w:val="7C725D31"/>
    <w:rsid w:val="7C745605"/>
    <w:rsid w:val="7C8848DE"/>
    <w:rsid w:val="7CF07D68"/>
    <w:rsid w:val="7D6513F2"/>
    <w:rsid w:val="7D692C90"/>
    <w:rsid w:val="7D871368"/>
    <w:rsid w:val="7D9263DA"/>
    <w:rsid w:val="7DE44A0D"/>
    <w:rsid w:val="7E491A5E"/>
    <w:rsid w:val="7E9957F7"/>
    <w:rsid w:val="7ECD36F3"/>
    <w:rsid w:val="7F4C4618"/>
    <w:rsid w:val="7FA0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35B16ED"/>
  <w15:docId w15:val="{FA9D3511-4D8E-4442-858C-C350EDE3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C47"/>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4">
    <w:name w:val="heading 4"/>
    <w:basedOn w:val="a"/>
    <w:next w:val="a"/>
    <w:semiHidden/>
    <w:unhideWhenUsed/>
    <w:qFormat/>
    <w:pPr>
      <w:spacing w:beforeAutospacing="1" w:afterAutospacing="1"/>
      <w:outlineLvl w:val="3"/>
    </w:pPr>
    <w:rPr>
      <w:rFonts w:ascii="宋体" w:eastAsia="宋体" w:hAnsi="宋体" w:cs="Times New Roman" w:hint="eastAsia"/>
      <w:b/>
      <w:bCs/>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style>
  <w:style w:type="paragraph" w:styleId="a5">
    <w:name w:val="footer"/>
    <w:basedOn w:val="a"/>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7">
    <w:name w:val="Normal (Web)"/>
    <w:basedOn w:val="a"/>
    <w:qFormat/>
    <w:rPr>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Pr>
      <w:rFonts w:ascii="微软雅黑" w:eastAsia="微软雅黑" w:hAnsi="微软雅黑" w:cs="微软雅黑"/>
      <w:sz w:val="17"/>
      <w:szCs w:val="17"/>
    </w:rPr>
  </w:style>
  <w:style w:type="table" w:customStyle="1" w:styleId="TableNormal1">
    <w:name w:val="Table Normal1"/>
    <w:semiHidden/>
    <w:unhideWhenUsed/>
    <w:qFormat/>
    <w:tblPr>
      <w:tblCellMar>
        <w:top w:w="0" w:type="dxa"/>
        <w:left w:w="0" w:type="dxa"/>
        <w:bottom w:w="0" w:type="dxa"/>
        <w:right w:w="0" w:type="dxa"/>
      </w:tblCellMar>
    </w:tblPr>
  </w:style>
  <w:style w:type="paragraph" w:styleId="a9">
    <w:name w:val="List Paragraph"/>
    <w:basedOn w:val="a"/>
    <w:uiPriority w:val="99"/>
    <w:rsid w:val="00FC40D2"/>
    <w:pPr>
      <w:ind w:firstLineChars="200" w:firstLine="420"/>
    </w:pPr>
  </w:style>
  <w:style w:type="character" w:styleId="aa">
    <w:name w:val="Hyperlink"/>
    <w:basedOn w:val="a0"/>
    <w:rsid w:val="00D128B6"/>
    <w:rPr>
      <w:color w:val="0026E5" w:themeColor="hyperlink"/>
      <w:u w:val="single"/>
    </w:rPr>
  </w:style>
  <w:style w:type="character" w:customStyle="1" w:styleId="1">
    <w:name w:val="未处理的提及1"/>
    <w:basedOn w:val="a0"/>
    <w:uiPriority w:val="99"/>
    <w:semiHidden/>
    <w:unhideWhenUsed/>
    <w:rsid w:val="00D128B6"/>
    <w:rPr>
      <w:color w:val="605E5C"/>
      <w:shd w:val="clear" w:color="auto" w:fill="E1DFDD"/>
    </w:rPr>
  </w:style>
  <w:style w:type="character" w:customStyle="1" w:styleId="w-text-emphasis">
    <w:name w:val="w-text-emphasis"/>
    <w:basedOn w:val="a0"/>
    <w:rsid w:val="00A12C47"/>
  </w:style>
  <w:style w:type="character" w:customStyle="1" w:styleId="a4">
    <w:name w:val="正文文本 字符"/>
    <w:basedOn w:val="a0"/>
    <w:link w:val="a3"/>
    <w:semiHidden/>
    <w:rsid w:val="006D4218"/>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878">
      <w:bodyDiv w:val="1"/>
      <w:marLeft w:val="0"/>
      <w:marRight w:val="0"/>
      <w:marTop w:val="0"/>
      <w:marBottom w:val="0"/>
      <w:divBdr>
        <w:top w:val="none" w:sz="0" w:space="0" w:color="auto"/>
        <w:left w:val="none" w:sz="0" w:space="0" w:color="auto"/>
        <w:bottom w:val="none" w:sz="0" w:space="0" w:color="auto"/>
        <w:right w:val="none" w:sz="0" w:space="0" w:color="auto"/>
      </w:divBdr>
      <w:divsChild>
        <w:div w:id="929237816">
          <w:marLeft w:val="0"/>
          <w:marRight w:val="0"/>
          <w:marTop w:val="0"/>
          <w:marBottom w:val="0"/>
          <w:divBdr>
            <w:top w:val="none" w:sz="0" w:space="0" w:color="auto"/>
            <w:left w:val="none" w:sz="0" w:space="0" w:color="auto"/>
            <w:bottom w:val="none" w:sz="0" w:space="0" w:color="auto"/>
            <w:right w:val="none" w:sz="0" w:space="0" w:color="auto"/>
          </w:divBdr>
        </w:div>
      </w:divsChild>
    </w:div>
    <w:div w:id="39716586">
      <w:bodyDiv w:val="1"/>
      <w:marLeft w:val="0"/>
      <w:marRight w:val="0"/>
      <w:marTop w:val="0"/>
      <w:marBottom w:val="0"/>
      <w:divBdr>
        <w:top w:val="none" w:sz="0" w:space="0" w:color="auto"/>
        <w:left w:val="none" w:sz="0" w:space="0" w:color="auto"/>
        <w:bottom w:val="none" w:sz="0" w:space="0" w:color="auto"/>
        <w:right w:val="none" w:sz="0" w:space="0" w:color="auto"/>
      </w:divBdr>
    </w:div>
    <w:div w:id="54861420">
      <w:bodyDiv w:val="1"/>
      <w:marLeft w:val="0"/>
      <w:marRight w:val="0"/>
      <w:marTop w:val="0"/>
      <w:marBottom w:val="0"/>
      <w:divBdr>
        <w:top w:val="none" w:sz="0" w:space="0" w:color="auto"/>
        <w:left w:val="none" w:sz="0" w:space="0" w:color="auto"/>
        <w:bottom w:val="none" w:sz="0" w:space="0" w:color="auto"/>
        <w:right w:val="none" w:sz="0" w:space="0" w:color="auto"/>
      </w:divBdr>
      <w:divsChild>
        <w:div w:id="1369799872">
          <w:marLeft w:val="0"/>
          <w:marRight w:val="0"/>
          <w:marTop w:val="0"/>
          <w:marBottom w:val="0"/>
          <w:divBdr>
            <w:top w:val="none" w:sz="0" w:space="0" w:color="auto"/>
            <w:left w:val="none" w:sz="0" w:space="0" w:color="auto"/>
            <w:bottom w:val="none" w:sz="0" w:space="0" w:color="auto"/>
            <w:right w:val="none" w:sz="0" w:space="0" w:color="auto"/>
          </w:divBdr>
        </w:div>
      </w:divsChild>
    </w:div>
    <w:div w:id="73818631">
      <w:bodyDiv w:val="1"/>
      <w:marLeft w:val="0"/>
      <w:marRight w:val="0"/>
      <w:marTop w:val="0"/>
      <w:marBottom w:val="0"/>
      <w:divBdr>
        <w:top w:val="none" w:sz="0" w:space="0" w:color="auto"/>
        <w:left w:val="none" w:sz="0" w:space="0" w:color="auto"/>
        <w:bottom w:val="none" w:sz="0" w:space="0" w:color="auto"/>
        <w:right w:val="none" w:sz="0" w:space="0" w:color="auto"/>
      </w:divBdr>
    </w:div>
    <w:div w:id="82339253">
      <w:bodyDiv w:val="1"/>
      <w:marLeft w:val="0"/>
      <w:marRight w:val="0"/>
      <w:marTop w:val="0"/>
      <w:marBottom w:val="0"/>
      <w:divBdr>
        <w:top w:val="none" w:sz="0" w:space="0" w:color="auto"/>
        <w:left w:val="none" w:sz="0" w:space="0" w:color="auto"/>
        <w:bottom w:val="none" w:sz="0" w:space="0" w:color="auto"/>
        <w:right w:val="none" w:sz="0" w:space="0" w:color="auto"/>
      </w:divBdr>
      <w:divsChild>
        <w:div w:id="1537423404">
          <w:marLeft w:val="0"/>
          <w:marRight w:val="0"/>
          <w:marTop w:val="0"/>
          <w:marBottom w:val="0"/>
          <w:divBdr>
            <w:top w:val="none" w:sz="0" w:space="0" w:color="auto"/>
            <w:left w:val="none" w:sz="0" w:space="0" w:color="auto"/>
            <w:bottom w:val="none" w:sz="0" w:space="0" w:color="auto"/>
            <w:right w:val="none" w:sz="0" w:space="0" w:color="auto"/>
          </w:divBdr>
        </w:div>
      </w:divsChild>
    </w:div>
    <w:div w:id="86049609">
      <w:bodyDiv w:val="1"/>
      <w:marLeft w:val="0"/>
      <w:marRight w:val="0"/>
      <w:marTop w:val="0"/>
      <w:marBottom w:val="0"/>
      <w:divBdr>
        <w:top w:val="none" w:sz="0" w:space="0" w:color="auto"/>
        <w:left w:val="none" w:sz="0" w:space="0" w:color="auto"/>
        <w:bottom w:val="none" w:sz="0" w:space="0" w:color="auto"/>
        <w:right w:val="none" w:sz="0" w:space="0" w:color="auto"/>
      </w:divBdr>
      <w:divsChild>
        <w:div w:id="642278113">
          <w:marLeft w:val="0"/>
          <w:marRight w:val="0"/>
          <w:marTop w:val="0"/>
          <w:marBottom w:val="0"/>
          <w:divBdr>
            <w:top w:val="none" w:sz="0" w:space="0" w:color="auto"/>
            <w:left w:val="none" w:sz="0" w:space="0" w:color="auto"/>
            <w:bottom w:val="none" w:sz="0" w:space="0" w:color="auto"/>
            <w:right w:val="none" w:sz="0" w:space="0" w:color="auto"/>
          </w:divBdr>
        </w:div>
      </w:divsChild>
    </w:div>
    <w:div w:id="88041792">
      <w:bodyDiv w:val="1"/>
      <w:marLeft w:val="0"/>
      <w:marRight w:val="0"/>
      <w:marTop w:val="0"/>
      <w:marBottom w:val="0"/>
      <w:divBdr>
        <w:top w:val="none" w:sz="0" w:space="0" w:color="auto"/>
        <w:left w:val="none" w:sz="0" w:space="0" w:color="auto"/>
        <w:bottom w:val="none" w:sz="0" w:space="0" w:color="auto"/>
        <w:right w:val="none" w:sz="0" w:space="0" w:color="auto"/>
      </w:divBdr>
      <w:divsChild>
        <w:div w:id="1287809432">
          <w:marLeft w:val="0"/>
          <w:marRight w:val="0"/>
          <w:marTop w:val="0"/>
          <w:marBottom w:val="0"/>
          <w:divBdr>
            <w:top w:val="none" w:sz="0" w:space="0" w:color="auto"/>
            <w:left w:val="none" w:sz="0" w:space="0" w:color="auto"/>
            <w:bottom w:val="none" w:sz="0" w:space="0" w:color="auto"/>
            <w:right w:val="none" w:sz="0" w:space="0" w:color="auto"/>
          </w:divBdr>
        </w:div>
      </w:divsChild>
    </w:div>
    <w:div w:id="100272407">
      <w:bodyDiv w:val="1"/>
      <w:marLeft w:val="0"/>
      <w:marRight w:val="0"/>
      <w:marTop w:val="0"/>
      <w:marBottom w:val="0"/>
      <w:divBdr>
        <w:top w:val="none" w:sz="0" w:space="0" w:color="auto"/>
        <w:left w:val="none" w:sz="0" w:space="0" w:color="auto"/>
        <w:bottom w:val="none" w:sz="0" w:space="0" w:color="auto"/>
        <w:right w:val="none" w:sz="0" w:space="0" w:color="auto"/>
      </w:divBdr>
      <w:divsChild>
        <w:div w:id="2110880820">
          <w:marLeft w:val="446"/>
          <w:marRight w:val="0"/>
          <w:marTop w:val="0"/>
          <w:marBottom w:val="0"/>
          <w:divBdr>
            <w:top w:val="none" w:sz="0" w:space="0" w:color="auto"/>
            <w:left w:val="none" w:sz="0" w:space="0" w:color="auto"/>
            <w:bottom w:val="none" w:sz="0" w:space="0" w:color="auto"/>
            <w:right w:val="none" w:sz="0" w:space="0" w:color="auto"/>
          </w:divBdr>
        </w:div>
      </w:divsChild>
    </w:div>
    <w:div w:id="107432910">
      <w:bodyDiv w:val="1"/>
      <w:marLeft w:val="0"/>
      <w:marRight w:val="0"/>
      <w:marTop w:val="0"/>
      <w:marBottom w:val="0"/>
      <w:divBdr>
        <w:top w:val="none" w:sz="0" w:space="0" w:color="auto"/>
        <w:left w:val="none" w:sz="0" w:space="0" w:color="auto"/>
        <w:bottom w:val="none" w:sz="0" w:space="0" w:color="auto"/>
        <w:right w:val="none" w:sz="0" w:space="0" w:color="auto"/>
      </w:divBdr>
    </w:div>
    <w:div w:id="126047726">
      <w:bodyDiv w:val="1"/>
      <w:marLeft w:val="0"/>
      <w:marRight w:val="0"/>
      <w:marTop w:val="0"/>
      <w:marBottom w:val="0"/>
      <w:divBdr>
        <w:top w:val="none" w:sz="0" w:space="0" w:color="auto"/>
        <w:left w:val="none" w:sz="0" w:space="0" w:color="auto"/>
        <w:bottom w:val="none" w:sz="0" w:space="0" w:color="auto"/>
        <w:right w:val="none" w:sz="0" w:space="0" w:color="auto"/>
      </w:divBdr>
      <w:divsChild>
        <w:div w:id="1388183779">
          <w:marLeft w:val="0"/>
          <w:marRight w:val="0"/>
          <w:marTop w:val="0"/>
          <w:marBottom w:val="0"/>
          <w:divBdr>
            <w:top w:val="none" w:sz="0" w:space="0" w:color="auto"/>
            <w:left w:val="none" w:sz="0" w:space="0" w:color="auto"/>
            <w:bottom w:val="none" w:sz="0" w:space="0" w:color="auto"/>
            <w:right w:val="none" w:sz="0" w:space="0" w:color="auto"/>
          </w:divBdr>
        </w:div>
      </w:divsChild>
    </w:div>
    <w:div w:id="140536914">
      <w:bodyDiv w:val="1"/>
      <w:marLeft w:val="0"/>
      <w:marRight w:val="0"/>
      <w:marTop w:val="0"/>
      <w:marBottom w:val="0"/>
      <w:divBdr>
        <w:top w:val="none" w:sz="0" w:space="0" w:color="auto"/>
        <w:left w:val="none" w:sz="0" w:space="0" w:color="auto"/>
        <w:bottom w:val="none" w:sz="0" w:space="0" w:color="auto"/>
        <w:right w:val="none" w:sz="0" w:space="0" w:color="auto"/>
      </w:divBdr>
    </w:div>
    <w:div w:id="144707626">
      <w:bodyDiv w:val="1"/>
      <w:marLeft w:val="0"/>
      <w:marRight w:val="0"/>
      <w:marTop w:val="0"/>
      <w:marBottom w:val="0"/>
      <w:divBdr>
        <w:top w:val="none" w:sz="0" w:space="0" w:color="auto"/>
        <w:left w:val="none" w:sz="0" w:space="0" w:color="auto"/>
        <w:bottom w:val="none" w:sz="0" w:space="0" w:color="auto"/>
        <w:right w:val="none" w:sz="0" w:space="0" w:color="auto"/>
      </w:divBdr>
      <w:divsChild>
        <w:div w:id="1631669383">
          <w:marLeft w:val="0"/>
          <w:marRight w:val="0"/>
          <w:marTop w:val="0"/>
          <w:marBottom w:val="0"/>
          <w:divBdr>
            <w:top w:val="none" w:sz="0" w:space="0" w:color="auto"/>
            <w:left w:val="none" w:sz="0" w:space="0" w:color="auto"/>
            <w:bottom w:val="none" w:sz="0" w:space="0" w:color="auto"/>
            <w:right w:val="none" w:sz="0" w:space="0" w:color="auto"/>
          </w:divBdr>
        </w:div>
      </w:divsChild>
    </w:div>
    <w:div w:id="159929642">
      <w:bodyDiv w:val="1"/>
      <w:marLeft w:val="0"/>
      <w:marRight w:val="0"/>
      <w:marTop w:val="0"/>
      <w:marBottom w:val="0"/>
      <w:divBdr>
        <w:top w:val="none" w:sz="0" w:space="0" w:color="auto"/>
        <w:left w:val="none" w:sz="0" w:space="0" w:color="auto"/>
        <w:bottom w:val="none" w:sz="0" w:space="0" w:color="auto"/>
        <w:right w:val="none" w:sz="0" w:space="0" w:color="auto"/>
      </w:divBdr>
      <w:divsChild>
        <w:div w:id="409042693">
          <w:marLeft w:val="0"/>
          <w:marRight w:val="0"/>
          <w:marTop w:val="0"/>
          <w:marBottom w:val="0"/>
          <w:divBdr>
            <w:top w:val="none" w:sz="0" w:space="0" w:color="auto"/>
            <w:left w:val="none" w:sz="0" w:space="0" w:color="auto"/>
            <w:bottom w:val="none" w:sz="0" w:space="0" w:color="auto"/>
            <w:right w:val="none" w:sz="0" w:space="0" w:color="auto"/>
          </w:divBdr>
        </w:div>
      </w:divsChild>
    </w:div>
    <w:div w:id="172498407">
      <w:bodyDiv w:val="1"/>
      <w:marLeft w:val="0"/>
      <w:marRight w:val="0"/>
      <w:marTop w:val="0"/>
      <w:marBottom w:val="0"/>
      <w:divBdr>
        <w:top w:val="none" w:sz="0" w:space="0" w:color="auto"/>
        <w:left w:val="none" w:sz="0" w:space="0" w:color="auto"/>
        <w:bottom w:val="none" w:sz="0" w:space="0" w:color="auto"/>
        <w:right w:val="none" w:sz="0" w:space="0" w:color="auto"/>
      </w:divBdr>
      <w:divsChild>
        <w:div w:id="901676748">
          <w:marLeft w:val="0"/>
          <w:marRight w:val="0"/>
          <w:marTop w:val="0"/>
          <w:marBottom w:val="0"/>
          <w:divBdr>
            <w:top w:val="none" w:sz="0" w:space="0" w:color="auto"/>
            <w:left w:val="none" w:sz="0" w:space="0" w:color="auto"/>
            <w:bottom w:val="none" w:sz="0" w:space="0" w:color="auto"/>
            <w:right w:val="none" w:sz="0" w:space="0" w:color="auto"/>
          </w:divBdr>
        </w:div>
      </w:divsChild>
    </w:div>
    <w:div w:id="212163102">
      <w:bodyDiv w:val="1"/>
      <w:marLeft w:val="0"/>
      <w:marRight w:val="0"/>
      <w:marTop w:val="0"/>
      <w:marBottom w:val="0"/>
      <w:divBdr>
        <w:top w:val="none" w:sz="0" w:space="0" w:color="auto"/>
        <w:left w:val="none" w:sz="0" w:space="0" w:color="auto"/>
        <w:bottom w:val="none" w:sz="0" w:space="0" w:color="auto"/>
        <w:right w:val="none" w:sz="0" w:space="0" w:color="auto"/>
      </w:divBdr>
      <w:divsChild>
        <w:div w:id="1581022357">
          <w:marLeft w:val="0"/>
          <w:marRight w:val="0"/>
          <w:marTop w:val="0"/>
          <w:marBottom w:val="0"/>
          <w:divBdr>
            <w:top w:val="none" w:sz="0" w:space="0" w:color="auto"/>
            <w:left w:val="none" w:sz="0" w:space="0" w:color="auto"/>
            <w:bottom w:val="none" w:sz="0" w:space="0" w:color="auto"/>
            <w:right w:val="none" w:sz="0" w:space="0" w:color="auto"/>
          </w:divBdr>
        </w:div>
      </w:divsChild>
    </w:div>
    <w:div w:id="214397340">
      <w:bodyDiv w:val="1"/>
      <w:marLeft w:val="0"/>
      <w:marRight w:val="0"/>
      <w:marTop w:val="0"/>
      <w:marBottom w:val="0"/>
      <w:divBdr>
        <w:top w:val="none" w:sz="0" w:space="0" w:color="auto"/>
        <w:left w:val="none" w:sz="0" w:space="0" w:color="auto"/>
        <w:bottom w:val="none" w:sz="0" w:space="0" w:color="auto"/>
        <w:right w:val="none" w:sz="0" w:space="0" w:color="auto"/>
      </w:divBdr>
      <w:divsChild>
        <w:div w:id="58750364">
          <w:marLeft w:val="0"/>
          <w:marRight w:val="0"/>
          <w:marTop w:val="0"/>
          <w:marBottom w:val="0"/>
          <w:divBdr>
            <w:top w:val="none" w:sz="0" w:space="0" w:color="auto"/>
            <w:left w:val="none" w:sz="0" w:space="0" w:color="auto"/>
            <w:bottom w:val="none" w:sz="0" w:space="0" w:color="auto"/>
            <w:right w:val="none" w:sz="0" w:space="0" w:color="auto"/>
          </w:divBdr>
        </w:div>
      </w:divsChild>
    </w:div>
    <w:div w:id="239682416">
      <w:bodyDiv w:val="1"/>
      <w:marLeft w:val="0"/>
      <w:marRight w:val="0"/>
      <w:marTop w:val="0"/>
      <w:marBottom w:val="0"/>
      <w:divBdr>
        <w:top w:val="none" w:sz="0" w:space="0" w:color="auto"/>
        <w:left w:val="none" w:sz="0" w:space="0" w:color="auto"/>
        <w:bottom w:val="none" w:sz="0" w:space="0" w:color="auto"/>
        <w:right w:val="none" w:sz="0" w:space="0" w:color="auto"/>
      </w:divBdr>
      <w:divsChild>
        <w:div w:id="364865767">
          <w:marLeft w:val="0"/>
          <w:marRight w:val="0"/>
          <w:marTop w:val="0"/>
          <w:marBottom w:val="0"/>
          <w:divBdr>
            <w:top w:val="none" w:sz="0" w:space="0" w:color="auto"/>
            <w:left w:val="none" w:sz="0" w:space="0" w:color="auto"/>
            <w:bottom w:val="none" w:sz="0" w:space="0" w:color="auto"/>
            <w:right w:val="none" w:sz="0" w:space="0" w:color="auto"/>
          </w:divBdr>
        </w:div>
      </w:divsChild>
    </w:div>
    <w:div w:id="277420001">
      <w:bodyDiv w:val="1"/>
      <w:marLeft w:val="0"/>
      <w:marRight w:val="0"/>
      <w:marTop w:val="0"/>
      <w:marBottom w:val="0"/>
      <w:divBdr>
        <w:top w:val="none" w:sz="0" w:space="0" w:color="auto"/>
        <w:left w:val="none" w:sz="0" w:space="0" w:color="auto"/>
        <w:bottom w:val="none" w:sz="0" w:space="0" w:color="auto"/>
        <w:right w:val="none" w:sz="0" w:space="0" w:color="auto"/>
      </w:divBdr>
      <w:divsChild>
        <w:div w:id="452795755">
          <w:marLeft w:val="0"/>
          <w:marRight w:val="0"/>
          <w:marTop w:val="0"/>
          <w:marBottom w:val="0"/>
          <w:divBdr>
            <w:top w:val="none" w:sz="0" w:space="0" w:color="auto"/>
            <w:left w:val="none" w:sz="0" w:space="0" w:color="auto"/>
            <w:bottom w:val="none" w:sz="0" w:space="0" w:color="auto"/>
            <w:right w:val="none" w:sz="0" w:space="0" w:color="auto"/>
          </w:divBdr>
        </w:div>
      </w:divsChild>
    </w:div>
    <w:div w:id="277759409">
      <w:bodyDiv w:val="1"/>
      <w:marLeft w:val="0"/>
      <w:marRight w:val="0"/>
      <w:marTop w:val="0"/>
      <w:marBottom w:val="0"/>
      <w:divBdr>
        <w:top w:val="none" w:sz="0" w:space="0" w:color="auto"/>
        <w:left w:val="none" w:sz="0" w:space="0" w:color="auto"/>
        <w:bottom w:val="none" w:sz="0" w:space="0" w:color="auto"/>
        <w:right w:val="none" w:sz="0" w:space="0" w:color="auto"/>
      </w:divBdr>
    </w:div>
    <w:div w:id="279918216">
      <w:bodyDiv w:val="1"/>
      <w:marLeft w:val="0"/>
      <w:marRight w:val="0"/>
      <w:marTop w:val="0"/>
      <w:marBottom w:val="0"/>
      <w:divBdr>
        <w:top w:val="none" w:sz="0" w:space="0" w:color="auto"/>
        <w:left w:val="none" w:sz="0" w:space="0" w:color="auto"/>
        <w:bottom w:val="none" w:sz="0" w:space="0" w:color="auto"/>
        <w:right w:val="none" w:sz="0" w:space="0" w:color="auto"/>
      </w:divBdr>
    </w:div>
    <w:div w:id="297104369">
      <w:bodyDiv w:val="1"/>
      <w:marLeft w:val="0"/>
      <w:marRight w:val="0"/>
      <w:marTop w:val="0"/>
      <w:marBottom w:val="0"/>
      <w:divBdr>
        <w:top w:val="none" w:sz="0" w:space="0" w:color="auto"/>
        <w:left w:val="none" w:sz="0" w:space="0" w:color="auto"/>
        <w:bottom w:val="none" w:sz="0" w:space="0" w:color="auto"/>
        <w:right w:val="none" w:sz="0" w:space="0" w:color="auto"/>
      </w:divBdr>
    </w:div>
    <w:div w:id="305209833">
      <w:bodyDiv w:val="1"/>
      <w:marLeft w:val="0"/>
      <w:marRight w:val="0"/>
      <w:marTop w:val="0"/>
      <w:marBottom w:val="0"/>
      <w:divBdr>
        <w:top w:val="none" w:sz="0" w:space="0" w:color="auto"/>
        <w:left w:val="none" w:sz="0" w:space="0" w:color="auto"/>
        <w:bottom w:val="none" w:sz="0" w:space="0" w:color="auto"/>
        <w:right w:val="none" w:sz="0" w:space="0" w:color="auto"/>
      </w:divBdr>
      <w:divsChild>
        <w:div w:id="1958564140">
          <w:marLeft w:val="0"/>
          <w:marRight w:val="0"/>
          <w:marTop w:val="0"/>
          <w:marBottom w:val="0"/>
          <w:divBdr>
            <w:top w:val="none" w:sz="0" w:space="0" w:color="auto"/>
            <w:left w:val="none" w:sz="0" w:space="0" w:color="auto"/>
            <w:bottom w:val="none" w:sz="0" w:space="0" w:color="auto"/>
            <w:right w:val="none" w:sz="0" w:space="0" w:color="auto"/>
          </w:divBdr>
        </w:div>
      </w:divsChild>
    </w:div>
    <w:div w:id="305747297">
      <w:bodyDiv w:val="1"/>
      <w:marLeft w:val="0"/>
      <w:marRight w:val="0"/>
      <w:marTop w:val="0"/>
      <w:marBottom w:val="0"/>
      <w:divBdr>
        <w:top w:val="none" w:sz="0" w:space="0" w:color="auto"/>
        <w:left w:val="none" w:sz="0" w:space="0" w:color="auto"/>
        <w:bottom w:val="none" w:sz="0" w:space="0" w:color="auto"/>
        <w:right w:val="none" w:sz="0" w:space="0" w:color="auto"/>
      </w:divBdr>
      <w:divsChild>
        <w:div w:id="436296057">
          <w:marLeft w:val="0"/>
          <w:marRight w:val="0"/>
          <w:marTop w:val="0"/>
          <w:marBottom w:val="0"/>
          <w:divBdr>
            <w:top w:val="none" w:sz="0" w:space="0" w:color="auto"/>
            <w:left w:val="none" w:sz="0" w:space="0" w:color="auto"/>
            <w:bottom w:val="none" w:sz="0" w:space="0" w:color="auto"/>
            <w:right w:val="none" w:sz="0" w:space="0" w:color="auto"/>
          </w:divBdr>
        </w:div>
      </w:divsChild>
    </w:div>
    <w:div w:id="318969622">
      <w:bodyDiv w:val="1"/>
      <w:marLeft w:val="0"/>
      <w:marRight w:val="0"/>
      <w:marTop w:val="0"/>
      <w:marBottom w:val="0"/>
      <w:divBdr>
        <w:top w:val="none" w:sz="0" w:space="0" w:color="auto"/>
        <w:left w:val="none" w:sz="0" w:space="0" w:color="auto"/>
        <w:bottom w:val="none" w:sz="0" w:space="0" w:color="auto"/>
        <w:right w:val="none" w:sz="0" w:space="0" w:color="auto"/>
      </w:divBdr>
      <w:divsChild>
        <w:div w:id="502817903">
          <w:marLeft w:val="0"/>
          <w:marRight w:val="0"/>
          <w:marTop w:val="0"/>
          <w:marBottom w:val="0"/>
          <w:divBdr>
            <w:top w:val="none" w:sz="0" w:space="0" w:color="auto"/>
            <w:left w:val="none" w:sz="0" w:space="0" w:color="auto"/>
            <w:bottom w:val="none" w:sz="0" w:space="0" w:color="auto"/>
            <w:right w:val="none" w:sz="0" w:space="0" w:color="auto"/>
          </w:divBdr>
        </w:div>
      </w:divsChild>
    </w:div>
    <w:div w:id="338586394">
      <w:bodyDiv w:val="1"/>
      <w:marLeft w:val="0"/>
      <w:marRight w:val="0"/>
      <w:marTop w:val="0"/>
      <w:marBottom w:val="0"/>
      <w:divBdr>
        <w:top w:val="none" w:sz="0" w:space="0" w:color="auto"/>
        <w:left w:val="none" w:sz="0" w:space="0" w:color="auto"/>
        <w:bottom w:val="none" w:sz="0" w:space="0" w:color="auto"/>
        <w:right w:val="none" w:sz="0" w:space="0" w:color="auto"/>
      </w:divBdr>
      <w:divsChild>
        <w:div w:id="675349128">
          <w:marLeft w:val="0"/>
          <w:marRight w:val="0"/>
          <w:marTop w:val="0"/>
          <w:marBottom w:val="0"/>
          <w:divBdr>
            <w:top w:val="none" w:sz="0" w:space="0" w:color="auto"/>
            <w:left w:val="none" w:sz="0" w:space="0" w:color="auto"/>
            <w:bottom w:val="none" w:sz="0" w:space="0" w:color="auto"/>
            <w:right w:val="none" w:sz="0" w:space="0" w:color="auto"/>
          </w:divBdr>
        </w:div>
      </w:divsChild>
    </w:div>
    <w:div w:id="352658938">
      <w:bodyDiv w:val="1"/>
      <w:marLeft w:val="0"/>
      <w:marRight w:val="0"/>
      <w:marTop w:val="0"/>
      <w:marBottom w:val="0"/>
      <w:divBdr>
        <w:top w:val="none" w:sz="0" w:space="0" w:color="auto"/>
        <w:left w:val="none" w:sz="0" w:space="0" w:color="auto"/>
        <w:bottom w:val="none" w:sz="0" w:space="0" w:color="auto"/>
        <w:right w:val="none" w:sz="0" w:space="0" w:color="auto"/>
      </w:divBdr>
      <w:divsChild>
        <w:div w:id="1897231365">
          <w:marLeft w:val="0"/>
          <w:marRight w:val="0"/>
          <w:marTop w:val="0"/>
          <w:marBottom w:val="0"/>
          <w:divBdr>
            <w:top w:val="none" w:sz="0" w:space="0" w:color="auto"/>
            <w:left w:val="none" w:sz="0" w:space="0" w:color="auto"/>
            <w:bottom w:val="none" w:sz="0" w:space="0" w:color="auto"/>
            <w:right w:val="none" w:sz="0" w:space="0" w:color="auto"/>
          </w:divBdr>
        </w:div>
      </w:divsChild>
    </w:div>
    <w:div w:id="352849266">
      <w:bodyDiv w:val="1"/>
      <w:marLeft w:val="0"/>
      <w:marRight w:val="0"/>
      <w:marTop w:val="0"/>
      <w:marBottom w:val="0"/>
      <w:divBdr>
        <w:top w:val="none" w:sz="0" w:space="0" w:color="auto"/>
        <w:left w:val="none" w:sz="0" w:space="0" w:color="auto"/>
        <w:bottom w:val="none" w:sz="0" w:space="0" w:color="auto"/>
        <w:right w:val="none" w:sz="0" w:space="0" w:color="auto"/>
      </w:divBdr>
      <w:divsChild>
        <w:div w:id="2128351407">
          <w:marLeft w:val="0"/>
          <w:marRight w:val="0"/>
          <w:marTop w:val="0"/>
          <w:marBottom w:val="0"/>
          <w:divBdr>
            <w:top w:val="none" w:sz="0" w:space="0" w:color="auto"/>
            <w:left w:val="none" w:sz="0" w:space="0" w:color="auto"/>
            <w:bottom w:val="none" w:sz="0" w:space="0" w:color="auto"/>
            <w:right w:val="none" w:sz="0" w:space="0" w:color="auto"/>
          </w:divBdr>
        </w:div>
      </w:divsChild>
    </w:div>
    <w:div w:id="354617085">
      <w:bodyDiv w:val="1"/>
      <w:marLeft w:val="0"/>
      <w:marRight w:val="0"/>
      <w:marTop w:val="0"/>
      <w:marBottom w:val="0"/>
      <w:divBdr>
        <w:top w:val="none" w:sz="0" w:space="0" w:color="auto"/>
        <w:left w:val="none" w:sz="0" w:space="0" w:color="auto"/>
        <w:bottom w:val="none" w:sz="0" w:space="0" w:color="auto"/>
        <w:right w:val="none" w:sz="0" w:space="0" w:color="auto"/>
      </w:divBdr>
      <w:divsChild>
        <w:div w:id="1535772086">
          <w:marLeft w:val="446"/>
          <w:marRight w:val="0"/>
          <w:marTop w:val="0"/>
          <w:marBottom w:val="0"/>
          <w:divBdr>
            <w:top w:val="none" w:sz="0" w:space="0" w:color="auto"/>
            <w:left w:val="none" w:sz="0" w:space="0" w:color="auto"/>
            <w:bottom w:val="none" w:sz="0" w:space="0" w:color="auto"/>
            <w:right w:val="none" w:sz="0" w:space="0" w:color="auto"/>
          </w:divBdr>
        </w:div>
      </w:divsChild>
    </w:div>
    <w:div w:id="365763516">
      <w:bodyDiv w:val="1"/>
      <w:marLeft w:val="0"/>
      <w:marRight w:val="0"/>
      <w:marTop w:val="0"/>
      <w:marBottom w:val="0"/>
      <w:divBdr>
        <w:top w:val="none" w:sz="0" w:space="0" w:color="auto"/>
        <w:left w:val="none" w:sz="0" w:space="0" w:color="auto"/>
        <w:bottom w:val="none" w:sz="0" w:space="0" w:color="auto"/>
        <w:right w:val="none" w:sz="0" w:space="0" w:color="auto"/>
      </w:divBdr>
      <w:divsChild>
        <w:div w:id="315955119">
          <w:marLeft w:val="0"/>
          <w:marRight w:val="0"/>
          <w:marTop w:val="0"/>
          <w:marBottom w:val="0"/>
          <w:divBdr>
            <w:top w:val="single" w:sz="6" w:space="8" w:color="EEEEEE"/>
            <w:left w:val="none" w:sz="0" w:space="0" w:color="auto"/>
            <w:bottom w:val="none" w:sz="0" w:space="0" w:color="auto"/>
            <w:right w:val="none" w:sz="0" w:space="0" w:color="auto"/>
          </w:divBdr>
        </w:div>
      </w:divsChild>
    </w:div>
    <w:div w:id="385420515">
      <w:bodyDiv w:val="1"/>
      <w:marLeft w:val="0"/>
      <w:marRight w:val="0"/>
      <w:marTop w:val="0"/>
      <w:marBottom w:val="0"/>
      <w:divBdr>
        <w:top w:val="none" w:sz="0" w:space="0" w:color="auto"/>
        <w:left w:val="none" w:sz="0" w:space="0" w:color="auto"/>
        <w:bottom w:val="none" w:sz="0" w:space="0" w:color="auto"/>
        <w:right w:val="none" w:sz="0" w:space="0" w:color="auto"/>
      </w:divBdr>
      <w:divsChild>
        <w:div w:id="658074048">
          <w:marLeft w:val="0"/>
          <w:marRight w:val="0"/>
          <w:marTop w:val="0"/>
          <w:marBottom w:val="0"/>
          <w:divBdr>
            <w:top w:val="none" w:sz="0" w:space="0" w:color="auto"/>
            <w:left w:val="none" w:sz="0" w:space="0" w:color="auto"/>
            <w:bottom w:val="none" w:sz="0" w:space="0" w:color="auto"/>
            <w:right w:val="none" w:sz="0" w:space="0" w:color="auto"/>
          </w:divBdr>
        </w:div>
      </w:divsChild>
    </w:div>
    <w:div w:id="396827516">
      <w:bodyDiv w:val="1"/>
      <w:marLeft w:val="0"/>
      <w:marRight w:val="0"/>
      <w:marTop w:val="0"/>
      <w:marBottom w:val="0"/>
      <w:divBdr>
        <w:top w:val="none" w:sz="0" w:space="0" w:color="auto"/>
        <w:left w:val="none" w:sz="0" w:space="0" w:color="auto"/>
        <w:bottom w:val="none" w:sz="0" w:space="0" w:color="auto"/>
        <w:right w:val="none" w:sz="0" w:space="0" w:color="auto"/>
      </w:divBdr>
      <w:divsChild>
        <w:div w:id="20206912">
          <w:marLeft w:val="0"/>
          <w:marRight w:val="0"/>
          <w:marTop w:val="0"/>
          <w:marBottom w:val="0"/>
          <w:divBdr>
            <w:top w:val="none" w:sz="0" w:space="0" w:color="auto"/>
            <w:left w:val="none" w:sz="0" w:space="0" w:color="auto"/>
            <w:bottom w:val="none" w:sz="0" w:space="0" w:color="auto"/>
            <w:right w:val="none" w:sz="0" w:space="0" w:color="auto"/>
          </w:divBdr>
        </w:div>
      </w:divsChild>
    </w:div>
    <w:div w:id="406152357">
      <w:bodyDiv w:val="1"/>
      <w:marLeft w:val="0"/>
      <w:marRight w:val="0"/>
      <w:marTop w:val="0"/>
      <w:marBottom w:val="0"/>
      <w:divBdr>
        <w:top w:val="none" w:sz="0" w:space="0" w:color="auto"/>
        <w:left w:val="none" w:sz="0" w:space="0" w:color="auto"/>
        <w:bottom w:val="none" w:sz="0" w:space="0" w:color="auto"/>
        <w:right w:val="none" w:sz="0" w:space="0" w:color="auto"/>
      </w:divBdr>
    </w:div>
    <w:div w:id="407773404">
      <w:bodyDiv w:val="1"/>
      <w:marLeft w:val="0"/>
      <w:marRight w:val="0"/>
      <w:marTop w:val="0"/>
      <w:marBottom w:val="0"/>
      <w:divBdr>
        <w:top w:val="none" w:sz="0" w:space="0" w:color="auto"/>
        <w:left w:val="none" w:sz="0" w:space="0" w:color="auto"/>
        <w:bottom w:val="none" w:sz="0" w:space="0" w:color="auto"/>
        <w:right w:val="none" w:sz="0" w:space="0" w:color="auto"/>
      </w:divBdr>
      <w:divsChild>
        <w:div w:id="82339778">
          <w:marLeft w:val="0"/>
          <w:marRight w:val="0"/>
          <w:marTop w:val="0"/>
          <w:marBottom w:val="0"/>
          <w:divBdr>
            <w:top w:val="none" w:sz="0" w:space="0" w:color="auto"/>
            <w:left w:val="none" w:sz="0" w:space="0" w:color="auto"/>
            <w:bottom w:val="none" w:sz="0" w:space="0" w:color="auto"/>
            <w:right w:val="none" w:sz="0" w:space="0" w:color="auto"/>
          </w:divBdr>
        </w:div>
      </w:divsChild>
    </w:div>
    <w:div w:id="410007325">
      <w:bodyDiv w:val="1"/>
      <w:marLeft w:val="0"/>
      <w:marRight w:val="0"/>
      <w:marTop w:val="0"/>
      <w:marBottom w:val="0"/>
      <w:divBdr>
        <w:top w:val="none" w:sz="0" w:space="0" w:color="auto"/>
        <w:left w:val="none" w:sz="0" w:space="0" w:color="auto"/>
        <w:bottom w:val="none" w:sz="0" w:space="0" w:color="auto"/>
        <w:right w:val="none" w:sz="0" w:space="0" w:color="auto"/>
      </w:divBdr>
      <w:divsChild>
        <w:div w:id="306323646">
          <w:marLeft w:val="0"/>
          <w:marRight w:val="0"/>
          <w:marTop w:val="0"/>
          <w:marBottom w:val="0"/>
          <w:divBdr>
            <w:top w:val="none" w:sz="0" w:space="0" w:color="auto"/>
            <w:left w:val="none" w:sz="0" w:space="0" w:color="auto"/>
            <w:bottom w:val="none" w:sz="0" w:space="0" w:color="auto"/>
            <w:right w:val="none" w:sz="0" w:space="0" w:color="auto"/>
          </w:divBdr>
        </w:div>
      </w:divsChild>
    </w:div>
    <w:div w:id="428820675">
      <w:bodyDiv w:val="1"/>
      <w:marLeft w:val="0"/>
      <w:marRight w:val="0"/>
      <w:marTop w:val="0"/>
      <w:marBottom w:val="0"/>
      <w:divBdr>
        <w:top w:val="none" w:sz="0" w:space="0" w:color="auto"/>
        <w:left w:val="none" w:sz="0" w:space="0" w:color="auto"/>
        <w:bottom w:val="none" w:sz="0" w:space="0" w:color="auto"/>
        <w:right w:val="none" w:sz="0" w:space="0" w:color="auto"/>
      </w:divBdr>
      <w:divsChild>
        <w:div w:id="331032072">
          <w:marLeft w:val="0"/>
          <w:marRight w:val="0"/>
          <w:marTop w:val="0"/>
          <w:marBottom w:val="0"/>
          <w:divBdr>
            <w:top w:val="none" w:sz="0" w:space="0" w:color="auto"/>
            <w:left w:val="none" w:sz="0" w:space="0" w:color="auto"/>
            <w:bottom w:val="none" w:sz="0" w:space="0" w:color="auto"/>
            <w:right w:val="none" w:sz="0" w:space="0" w:color="auto"/>
          </w:divBdr>
        </w:div>
      </w:divsChild>
    </w:div>
    <w:div w:id="440538511">
      <w:bodyDiv w:val="1"/>
      <w:marLeft w:val="0"/>
      <w:marRight w:val="0"/>
      <w:marTop w:val="0"/>
      <w:marBottom w:val="0"/>
      <w:divBdr>
        <w:top w:val="none" w:sz="0" w:space="0" w:color="auto"/>
        <w:left w:val="none" w:sz="0" w:space="0" w:color="auto"/>
        <w:bottom w:val="none" w:sz="0" w:space="0" w:color="auto"/>
        <w:right w:val="none" w:sz="0" w:space="0" w:color="auto"/>
      </w:divBdr>
    </w:div>
    <w:div w:id="457068270">
      <w:bodyDiv w:val="1"/>
      <w:marLeft w:val="0"/>
      <w:marRight w:val="0"/>
      <w:marTop w:val="0"/>
      <w:marBottom w:val="0"/>
      <w:divBdr>
        <w:top w:val="none" w:sz="0" w:space="0" w:color="auto"/>
        <w:left w:val="none" w:sz="0" w:space="0" w:color="auto"/>
        <w:bottom w:val="none" w:sz="0" w:space="0" w:color="auto"/>
        <w:right w:val="none" w:sz="0" w:space="0" w:color="auto"/>
      </w:divBdr>
    </w:div>
    <w:div w:id="463354741">
      <w:bodyDiv w:val="1"/>
      <w:marLeft w:val="0"/>
      <w:marRight w:val="0"/>
      <w:marTop w:val="0"/>
      <w:marBottom w:val="0"/>
      <w:divBdr>
        <w:top w:val="none" w:sz="0" w:space="0" w:color="auto"/>
        <w:left w:val="none" w:sz="0" w:space="0" w:color="auto"/>
        <w:bottom w:val="none" w:sz="0" w:space="0" w:color="auto"/>
        <w:right w:val="none" w:sz="0" w:space="0" w:color="auto"/>
      </w:divBdr>
    </w:div>
    <w:div w:id="471556941">
      <w:bodyDiv w:val="1"/>
      <w:marLeft w:val="0"/>
      <w:marRight w:val="0"/>
      <w:marTop w:val="0"/>
      <w:marBottom w:val="0"/>
      <w:divBdr>
        <w:top w:val="none" w:sz="0" w:space="0" w:color="auto"/>
        <w:left w:val="none" w:sz="0" w:space="0" w:color="auto"/>
        <w:bottom w:val="none" w:sz="0" w:space="0" w:color="auto"/>
        <w:right w:val="none" w:sz="0" w:space="0" w:color="auto"/>
      </w:divBdr>
    </w:div>
    <w:div w:id="473525609">
      <w:bodyDiv w:val="1"/>
      <w:marLeft w:val="0"/>
      <w:marRight w:val="0"/>
      <w:marTop w:val="0"/>
      <w:marBottom w:val="0"/>
      <w:divBdr>
        <w:top w:val="none" w:sz="0" w:space="0" w:color="auto"/>
        <w:left w:val="none" w:sz="0" w:space="0" w:color="auto"/>
        <w:bottom w:val="none" w:sz="0" w:space="0" w:color="auto"/>
        <w:right w:val="none" w:sz="0" w:space="0" w:color="auto"/>
      </w:divBdr>
    </w:div>
    <w:div w:id="484975267">
      <w:bodyDiv w:val="1"/>
      <w:marLeft w:val="0"/>
      <w:marRight w:val="0"/>
      <w:marTop w:val="0"/>
      <w:marBottom w:val="0"/>
      <w:divBdr>
        <w:top w:val="none" w:sz="0" w:space="0" w:color="auto"/>
        <w:left w:val="none" w:sz="0" w:space="0" w:color="auto"/>
        <w:bottom w:val="none" w:sz="0" w:space="0" w:color="auto"/>
        <w:right w:val="none" w:sz="0" w:space="0" w:color="auto"/>
      </w:divBdr>
    </w:div>
    <w:div w:id="487136267">
      <w:bodyDiv w:val="1"/>
      <w:marLeft w:val="0"/>
      <w:marRight w:val="0"/>
      <w:marTop w:val="0"/>
      <w:marBottom w:val="0"/>
      <w:divBdr>
        <w:top w:val="none" w:sz="0" w:space="0" w:color="auto"/>
        <w:left w:val="none" w:sz="0" w:space="0" w:color="auto"/>
        <w:bottom w:val="none" w:sz="0" w:space="0" w:color="auto"/>
        <w:right w:val="none" w:sz="0" w:space="0" w:color="auto"/>
      </w:divBdr>
    </w:div>
    <w:div w:id="488710324">
      <w:bodyDiv w:val="1"/>
      <w:marLeft w:val="0"/>
      <w:marRight w:val="0"/>
      <w:marTop w:val="0"/>
      <w:marBottom w:val="0"/>
      <w:divBdr>
        <w:top w:val="none" w:sz="0" w:space="0" w:color="auto"/>
        <w:left w:val="none" w:sz="0" w:space="0" w:color="auto"/>
        <w:bottom w:val="none" w:sz="0" w:space="0" w:color="auto"/>
        <w:right w:val="none" w:sz="0" w:space="0" w:color="auto"/>
      </w:divBdr>
    </w:div>
    <w:div w:id="490683334">
      <w:bodyDiv w:val="1"/>
      <w:marLeft w:val="0"/>
      <w:marRight w:val="0"/>
      <w:marTop w:val="0"/>
      <w:marBottom w:val="0"/>
      <w:divBdr>
        <w:top w:val="none" w:sz="0" w:space="0" w:color="auto"/>
        <w:left w:val="none" w:sz="0" w:space="0" w:color="auto"/>
        <w:bottom w:val="none" w:sz="0" w:space="0" w:color="auto"/>
        <w:right w:val="none" w:sz="0" w:space="0" w:color="auto"/>
      </w:divBdr>
    </w:div>
    <w:div w:id="495193434">
      <w:bodyDiv w:val="1"/>
      <w:marLeft w:val="0"/>
      <w:marRight w:val="0"/>
      <w:marTop w:val="0"/>
      <w:marBottom w:val="0"/>
      <w:divBdr>
        <w:top w:val="none" w:sz="0" w:space="0" w:color="auto"/>
        <w:left w:val="none" w:sz="0" w:space="0" w:color="auto"/>
        <w:bottom w:val="none" w:sz="0" w:space="0" w:color="auto"/>
        <w:right w:val="none" w:sz="0" w:space="0" w:color="auto"/>
      </w:divBdr>
    </w:div>
    <w:div w:id="506529448">
      <w:bodyDiv w:val="1"/>
      <w:marLeft w:val="0"/>
      <w:marRight w:val="0"/>
      <w:marTop w:val="0"/>
      <w:marBottom w:val="0"/>
      <w:divBdr>
        <w:top w:val="none" w:sz="0" w:space="0" w:color="auto"/>
        <w:left w:val="none" w:sz="0" w:space="0" w:color="auto"/>
        <w:bottom w:val="none" w:sz="0" w:space="0" w:color="auto"/>
        <w:right w:val="none" w:sz="0" w:space="0" w:color="auto"/>
      </w:divBdr>
    </w:div>
    <w:div w:id="515193843">
      <w:bodyDiv w:val="1"/>
      <w:marLeft w:val="0"/>
      <w:marRight w:val="0"/>
      <w:marTop w:val="0"/>
      <w:marBottom w:val="0"/>
      <w:divBdr>
        <w:top w:val="none" w:sz="0" w:space="0" w:color="auto"/>
        <w:left w:val="none" w:sz="0" w:space="0" w:color="auto"/>
        <w:bottom w:val="none" w:sz="0" w:space="0" w:color="auto"/>
        <w:right w:val="none" w:sz="0" w:space="0" w:color="auto"/>
      </w:divBdr>
      <w:divsChild>
        <w:div w:id="2036880434">
          <w:marLeft w:val="0"/>
          <w:marRight w:val="0"/>
          <w:marTop w:val="0"/>
          <w:marBottom w:val="0"/>
          <w:divBdr>
            <w:top w:val="none" w:sz="0" w:space="0" w:color="auto"/>
            <w:left w:val="none" w:sz="0" w:space="0" w:color="auto"/>
            <w:bottom w:val="none" w:sz="0" w:space="0" w:color="auto"/>
            <w:right w:val="none" w:sz="0" w:space="0" w:color="auto"/>
          </w:divBdr>
        </w:div>
      </w:divsChild>
    </w:div>
    <w:div w:id="532115019">
      <w:bodyDiv w:val="1"/>
      <w:marLeft w:val="0"/>
      <w:marRight w:val="0"/>
      <w:marTop w:val="0"/>
      <w:marBottom w:val="0"/>
      <w:divBdr>
        <w:top w:val="none" w:sz="0" w:space="0" w:color="auto"/>
        <w:left w:val="none" w:sz="0" w:space="0" w:color="auto"/>
        <w:bottom w:val="none" w:sz="0" w:space="0" w:color="auto"/>
        <w:right w:val="none" w:sz="0" w:space="0" w:color="auto"/>
      </w:divBdr>
    </w:div>
    <w:div w:id="569265835">
      <w:bodyDiv w:val="1"/>
      <w:marLeft w:val="0"/>
      <w:marRight w:val="0"/>
      <w:marTop w:val="0"/>
      <w:marBottom w:val="0"/>
      <w:divBdr>
        <w:top w:val="none" w:sz="0" w:space="0" w:color="auto"/>
        <w:left w:val="none" w:sz="0" w:space="0" w:color="auto"/>
        <w:bottom w:val="none" w:sz="0" w:space="0" w:color="auto"/>
        <w:right w:val="none" w:sz="0" w:space="0" w:color="auto"/>
      </w:divBdr>
      <w:divsChild>
        <w:div w:id="104153130">
          <w:marLeft w:val="0"/>
          <w:marRight w:val="0"/>
          <w:marTop w:val="0"/>
          <w:marBottom w:val="0"/>
          <w:divBdr>
            <w:top w:val="none" w:sz="0" w:space="0" w:color="auto"/>
            <w:left w:val="none" w:sz="0" w:space="0" w:color="auto"/>
            <w:bottom w:val="none" w:sz="0" w:space="0" w:color="auto"/>
            <w:right w:val="none" w:sz="0" w:space="0" w:color="auto"/>
          </w:divBdr>
        </w:div>
      </w:divsChild>
    </w:div>
    <w:div w:id="590428604">
      <w:bodyDiv w:val="1"/>
      <w:marLeft w:val="0"/>
      <w:marRight w:val="0"/>
      <w:marTop w:val="0"/>
      <w:marBottom w:val="0"/>
      <w:divBdr>
        <w:top w:val="none" w:sz="0" w:space="0" w:color="auto"/>
        <w:left w:val="none" w:sz="0" w:space="0" w:color="auto"/>
        <w:bottom w:val="none" w:sz="0" w:space="0" w:color="auto"/>
        <w:right w:val="none" w:sz="0" w:space="0" w:color="auto"/>
      </w:divBdr>
    </w:div>
    <w:div w:id="641235321">
      <w:bodyDiv w:val="1"/>
      <w:marLeft w:val="0"/>
      <w:marRight w:val="0"/>
      <w:marTop w:val="0"/>
      <w:marBottom w:val="0"/>
      <w:divBdr>
        <w:top w:val="none" w:sz="0" w:space="0" w:color="auto"/>
        <w:left w:val="none" w:sz="0" w:space="0" w:color="auto"/>
        <w:bottom w:val="none" w:sz="0" w:space="0" w:color="auto"/>
        <w:right w:val="none" w:sz="0" w:space="0" w:color="auto"/>
      </w:divBdr>
      <w:divsChild>
        <w:div w:id="394476426">
          <w:marLeft w:val="0"/>
          <w:marRight w:val="0"/>
          <w:marTop w:val="0"/>
          <w:marBottom w:val="0"/>
          <w:divBdr>
            <w:top w:val="none" w:sz="0" w:space="0" w:color="auto"/>
            <w:left w:val="none" w:sz="0" w:space="0" w:color="auto"/>
            <w:bottom w:val="none" w:sz="0" w:space="0" w:color="auto"/>
            <w:right w:val="none" w:sz="0" w:space="0" w:color="auto"/>
          </w:divBdr>
        </w:div>
      </w:divsChild>
    </w:div>
    <w:div w:id="647054649">
      <w:bodyDiv w:val="1"/>
      <w:marLeft w:val="0"/>
      <w:marRight w:val="0"/>
      <w:marTop w:val="0"/>
      <w:marBottom w:val="0"/>
      <w:divBdr>
        <w:top w:val="none" w:sz="0" w:space="0" w:color="auto"/>
        <w:left w:val="none" w:sz="0" w:space="0" w:color="auto"/>
        <w:bottom w:val="none" w:sz="0" w:space="0" w:color="auto"/>
        <w:right w:val="none" w:sz="0" w:space="0" w:color="auto"/>
      </w:divBdr>
    </w:div>
    <w:div w:id="655688838">
      <w:bodyDiv w:val="1"/>
      <w:marLeft w:val="0"/>
      <w:marRight w:val="0"/>
      <w:marTop w:val="0"/>
      <w:marBottom w:val="0"/>
      <w:divBdr>
        <w:top w:val="none" w:sz="0" w:space="0" w:color="auto"/>
        <w:left w:val="none" w:sz="0" w:space="0" w:color="auto"/>
        <w:bottom w:val="none" w:sz="0" w:space="0" w:color="auto"/>
        <w:right w:val="none" w:sz="0" w:space="0" w:color="auto"/>
      </w:divBdr>
      <w:divsChild>
        <w:div w:id="1253009910">
          <w:marLeft w:val="446"/>
          <w:marRight w:val="0"/>
          <w:marTop w:val="0"/>
          <w:marBottom w:val="0"/>
          <w:divBdr>
            <w:top w:val="none" w:sz="0" w:space="0" w:color="auto"/>
            <w:left w:val="none" w:sz="0" w:space="0" w:color="auto"/>
            <w:bottom w:val="none" w:sz="0" w:space="0" w:color="auto"/>
            <w:right w:val="none" w:sz="0" w:space="0" w:color="auto"/>
          </w:divBdr>
        </w:div>
      </w:divsChild>
    </w:div>
    <w:div w:id="655843333">
      <w:bodyDiv w:val="1"/>
      <w:marLeft w:val="0"/>
      <w:marRight w:val="0"/>
      <w:marTop w:val="0"/>
      <w:marBottom w:val="0"/>
      <w:divBdr>
        <w:top w:val="none" w:sz="0" w:space="0" w:color="auto"/>
        <w:left w:val="none" w:sz="0" w:space="0" w:color="auto"/>
        <w:bottom w:val="none" w:sz="0" w:space="0" w:color="auto"/>
        <w:right w:val="none" w:sz="0" w:space="0" w:color="auto"/>
      </w:divBdr>
      <w:divsChild>
        <w:div w:id="738208852">
          <w:marLeft w:val="0"/>
          <w:marRight w:val="0"/>
          <w:marTop w:val="0"/>
          <w:marBottom w:val="0"/>
          <w:divBdr>
            <w:top w:val="none" w:sz="0" w:space="0" w:color="auto"/>
            <w:left w:val="none" w:sz="0" w:space="0" w:color="auto"/>
            <w:bottom w:val="none" w:sz="0" w:space="0" w:color="auto"/>
            <w:right w:val="none" w:sz="0" w:space="0" w:color="auto"/>
          </w:divBdr>
        </w:div>
      </w:divsChild>
    </w:div>
    <w:div w:id="772819972">
      <w:bodyDiv w:val="1"/>
      <w:marLeft w:val="0"/>
      <w:marRight w:val="0"/>
      <w:marTop w:val="0"/>
      <w:marBottom w:val="0"/>
      <w:divBdr>
        <w:top w:val="none" w:sz="0" w:space="0" w:color="auto"/>
        <w:left w:val="none" w:sz="0" w:space="0" w:color="auto"/>
        <w:bottom w:val="none" w:sz="0" w:space="0" w:color="auto"/>
        <w:right w:val="none" w:sz="0" w:space="0" w:color="auto"/>
      </w:divBdr>
      <w:divsChild>
        <w:div w:id="329452986">
          <w:marLeft w:val="0"/>
          <w:marRight w:val="0"/>
          <w:marTop w:val="0"/>
          <w:marBottom w:val="0"/>
          <w:divBdr>
            <w:top w:val="none" w:sz="0" w:space="0" w:color="auto"/>
            <w:left w:val="none" w:sz="0" w:space="0" w:color="auto"/>
            <w:bottom w:val="none" w:sz="0" w:space="0" w:color="auto"/>
            <w:right w:val="none" w:sz="0" w:space="0" w:color="auto"/>
          </w:divBdr>
        </w:div>
      </w:divsChild>
    </w:div>
    <w:div w:id="814688571">
      <w:bodyDiv w:val="1"/>
      <w:marLeft w:val="0"/>
      <w:marRight w:val="0"/>
      <w:marTop w:val="0"/>
      <w:marBottom w:val="0"/>
      <w:divBdr>
        <w:top w:val="none" w:sz="0" w:space="0" w:color="auto"/>
        <w:left w:val="none" w:sz="0" w:space="0" w:color="auto"/>
        <w:bottom w:val="none" w:sz="0" w:space="0" w:color="auto"/>
        <w:right w:val="none" w:sz="0" w:space="0" w:color="auto"/>
      </w:divBdr>
    </w:div>
    <w:div w:id="838041252">
      <w:bodyDiv w:val="1"/>
      <w:marLeft w:val="0"/>
      <w:marRight w:val="0"/>
      <w:marTop w:val="0"/>
      <w:marBottom w:val="0"/>
      <w:divBdr>
        <w:top w:val="none" w:sz="0" w:space="0" w:color="auto"/>
        <w:left w:val="none" w:sz="0" w:space="0" w:color="auto"/>
        <w:bottom w:val="none" w:sz="0" w:space="0" w:color="auto"/>
        <w:right w:val="none" w:sz="0" w:space="0" w:color="auto"/>
      </w:divBdr>
      <w:divsChild>
        <w:div w:id="1623805879">
          <w:marLeft w:val="0"/>
          <w:marRight w:val="0"/>
          <w:marTop w:val="0"/>
          <w:marBottom w:val="0"/>
          <w:divBdr>
            <w:top w:val="none" w:sz="0" w:space="0" w:color="auto"/>
            <w:left w:val="none" w:sz="0" w:space="0" w:color="auto"/>
            <w:bottom w:val="none" w:sz="0" w:space="0" w:color="auto"/>
            <w:right w:val="none" w:sz="0" w:space="0" w:color="auto"/>
          </w:divBdr>
        </w:div>
      </w:divsChild>
    </w:div>
    <w:div w:id="846405134">
      <w:bodyDiv w:val="1"/>
      <w:marLeft w:val="0"/>
      <w:marRight w:val="0"/>
      <w:marTop w:val="0"/>
      <w:marBottom w:val="0"/>
      <w:divBdr>
        <w:top w:val="none" w:sz="0" w:space="0" w:color="auto"/>
        <w:left w:val="none" w:sz="0" w:space="0" w:color="auto"/>
        <w:bottom w:val="none" w:sz="0" w:space="0" w:color="auto"/>
        <w:right w:val="none" w:sz="0" w:space="0" w:color="auto"/>
      </w:divBdr>
      <w:divsChild>
        <w:div w:id="1761178523">
          <w:marLeft w:val="0"/>
          <w:marRight w:val="0"/>
          <w:marTop w:val="0"/>
          <w:marBottom w:val="0"/>
          <w:divBdr>
            <w:top w:val="none" w:sz="0" w:space="0" w:color="auto"/>
            <w:left w:val="none" w:sz="0" w:space="0" w:color="auto"/>
            <w:bottom w:val="none" w:sz="0" w:space="0" w:color="auto"/>
            <w:right w:val="none" w:sz="0" w:space="0" w:color="auto"/>
          </w:divBdr>
        </w:div>
      </w:divsChild>
    </w:div>
    <w:div w:id="869801781">
      <w:bodyDiv w:val="1"/>
      <w:marLeft w:val="0"/>
      <w:marRight w:val="0"/>
      <w:marTop w:val="0"/>
      <w:marBottom w:val="0"/>
      <w:divBdr>
        <w:top w:val="none" w:sz="0" w:space="0" w:color="auto"/>
        <w:left w:val="none" w:sz="0" w:space="0" w:color="auto"/>
        <w:bottom w:val="none" w:sz="0" w:space="0" w:color="auto"/>
        <w:right w:val="none" w:sz="0" w:space="0" w:color="auto"/>
      </w:divBdr>
    </w:div>
    <w:div w:id="884561686">
      <w:bodyDiv w:val="1"/>
      <w:marLeft w:val="0"/>
      <w:marRight w:val="0"/>
      <w:marTop w:val="0"/>
      <w:marBottom w:val="0"/>
      <w:divBdr>
        <w:top w:val="none" w:sz="0" w:space="0" w:color="auto"/>
        <w:left w:val="none" w:sz="0" w:space="0" w:color="auto"/>
        <w:bottom w:val="none" w:sz="0" w:space="0" w:color="auto"/>
        <w:right w:val="none" w:sz="0" w:space="0" w:color="auto"/>
      </w:divBdr>
      <w:divsChild>
        <w:div w:id="1241409074">
          <w:marLeft w:val="0"/>
          <w:marRight w:val="0"/>
          <w:marTop w:val="0"/>
          <w:marBottom w:val="0"/>
          <w:divBdr>
            <w:top w:val="none" w:sz="0" w:space="0" w:color="auto"/>
            <w:left w:val="none" w:sz="0" w:space="0" w:color="auto"/>
            <w:bottom w:val="none" w:sz="0" w:space="0" w:color="auto"/>
            <w:right w:val="none" w:sz="0" w:space="0" w:color="auto"/>
          </w:divBdr>
        </w:div>
      </w:divsChild>
    </w:div>
    <w:div w:id="886184913">
      <w:bodyDiv w:val="1"/>
      <w:marLeft w:val="0"/>
      <w:marRight w:val="0"/>
      <w:marTop w:val="0"/>
      <w:marBottom w:val="0"/>
      <w:divBdr>
        <w:top w:val="none" w:sz="0" w:space="0" w:color="auto"/>
        <w:left w:val="none" w:sz="0" w:space="0" w:color="auto"/>
        <w:bottom w:val="none" w:sz="0" w:space="0" w:color="auto"/>
        <w:right w:val="none" w:sz="0" w:space="0" w:color="auto"/>
      </w:divBdr>
    </w:div>
    <w:div w:id="890195579">
      <w:bodyDiv w:val="1"/>
      <w:marLeft w:val="0"/>
      <w:marRight w:val="0"/>
      <w:marTop w:val="0"/>
      <w:marBottom w:val="0"/>
      <w:divBdr>
        <w:top w:val="none" w:sz="0" w:space="0" w:color="auto"/>
        <w:left w:val="none" w:sz="0" w:space="0" w:color="auto"/>
        <w:bottom w:val="none" w:sz="0" w:space="0" w:color="auto"/>
        <w:right w:val="none" w:sz="0" w:space="0" w:color="auto"/>
      </w:divBdr>
      <w:divsChild>
        <w:div w:id="1529248177">
          <w:marLeft w:val="0"/>
          <w:marRight w:val="0"/>
          <w:marTop w:val="0"/>
          <w:marBottom w:val="0"/>
          <w:divBdr>
            <w:top w:val="none" w:sz="0" w:space="0" w:color="auto"/>
            <w:left w:val="none" w:sz="0" w:space="0" w:color="auto"/>
            <w:bottom w:val="none" w:sz="0" w:space="0" w:color="auto"/>
            <w:right w:val="none" w:sz="0" w:space="0" w:color="auto"/>
          </w:divBdr>
        </w:div>
      </w:divsChild>
    </w:div>
    <w:div w:id="890767971">
      <w:bodyDiv w:val="1"/>
      <w:marLeft w:val="0"/>
      <w:marRight w:val="0"/>
      <w:marTop w:val="0"/>
      <w:marBottom w:val="0"/>
      <w:divBdr>
        <w:top w:val="none" w:sz="0" w:space="0" w:color="auto"/>
        <w:left w:val="none" w:sz="0" w:space="0" w:color="auto"/>
        <w:bottom w:val="none" w:sz="0" w:space="0" w:color="auto"/>
        <w:right w:val="none" w:sz="0" w:space="0" w:color="auto"/>
      </w:divBdr>
      <w:divsChild>
        <w:div w:id="640698408">
          <w:marLeft w:val="0"/>
          <w:marRight w:val="0"/>
          <w:marTop w:val="0"/>
          <w:marBottom w:val="0"/>
          <w:divBdr>
            <w:top w:val="none" w:sz="0" w:space="0" w:color="auto"/>
            <w:left w:val="none" w:sz="0" w:space="0" w:color="auto"/>
            <w:bottom w:val="none" w:sz="0" w:space="0" w:color="auto"/>
            <w:right w:val="none" w:sz="0" w:space="0" w:color="auto"/>
          </w:divBdr>
        </w:div>
      </w:divsChild>
    </w:div>
    <w:div w:id="905843023">
      <w:bodyDiv w:val="1"/>
      <w:marLeft w:val="0"/>
      <w:marRight w:val="0"/>
      <w:marTop w:val="0"/>
      <w:marBottom w:val="0"/>
      <w:divBdr>
        <w:top w:val="none" w:sz="0" w:space="0" w:color="auto"/>
        <w:left w:val="none" w:sz="0" w:space="0" w:color="auto"/>
        <w:bottom w:val="none" w:sz="0" w:space="0" w:color="auto"/>
        <w:right w:val="none" w:sz="0" w:space="0" w:color="auto"/>
      </w:divBdr>
      <w:divsChild>
        <w:div w:id="1840806371">
          <w:marLeft w:val="0"/>
          <w:marRight w:val="0"/>
          <w:marTop w:val="0"/>
          <w:marBottom w:val="0"/>
          <w:divBdr>
            <w:top w:val="none" w:sz="0" w:space="0" w:color="auto"/>
            <w:left w:val="none" w:sz="0" w:space="0" w:color="auto"/>
            <w:bottom w:val="none" w:sz="0" w:space="0" w:color="auto"/>
            <w:right w:val="none" w:sz="0" w:space="0" w:color="auto"/>
          </w:divBdr>
        </w:div>
      </w:divsChild>
    </w:div>
    <w:div w:id="912931483">
      <w:bodyDiv w:val="1"/>
      <w:marLeft w:val="0"/>
      <w:marRight w:val="0"/>
      <w:marTop w:val="0"/>
      <w:marBottom w:val="0"/>
      <w:divBdr>
        <w:top w:val="none" w:sz="0" w:space="0" w:color="auto"/>
        <w:left w:val="none" w:sz="0" w:space="0" w:color="auto"/>
        <w:bottom w:val="none" w:sz="0" w:space="0" w:color="auto"/>
        <w:right w:val="none" w:sz="0" w:space="0" w:color="auto"/>
      </w:divBdr>
      <w:divsChild>
        <w:div w:id="460343496">
          <w:marLeft w:val="0"/>
          <w:marRight w:val="0"/>
          <w:marTop w:val="0"/>
          <w:marBottom w:val="0"/>
          <w:divBdr>
            <w:top w:val="none" w:sz="0" w:space="0" w:color="auto"/>
            <w:left w:val="none" w:sz="0" w:space="0" w:color="auto"/>
            <w:bottom w:val="none" w:sz="0" w:space="0" w:color="auto"/>
            <w:right w:val="none" w:sz="0" w:space="0" w:color="auto"/>
          </w:divBdr>
        </w:div>
      </w:divsChild>
    </w:div>
    <w:div w:id="937178008">
      <w:bodyDiv w:val="1"/>
      <w:marLeft w:val="0"/>
      <w:marRight w:val="0"/>
      <w:marTop w:val="0"/>
      <w:marBottom w:val="0"/>
      <w:divBdr>
        <w:top w:val="none" w:sz="0" w:space="0" w:color="auto"/>
        <w:left w:val="none" w:sz="0" w:space="0" w:color="auto"/>
        <w:bottom w:val="none" w:sz="0" w:space="0" w:color="auto"/>
        <w:right w:val="none" w:sz="0" w:space="0" w:color="auto"/>
      </w:divBdr>
    </w:div>
    <w:div w:id="967855072">
      <w:bodyDiv w:val="1"/>
      <w:marLeft w:val="0"/>
      <w:marRight w:val="0"/>
      <w:marTop w:val="0"/>
      <w:marBottom w:val="0"/>
      <w:divBdr>
        <w:top w:val="none" w:sz="0" w:space="0" w:color="auto"/>
        <w:left w:val="none" w:sz="0" w:space="0" w:color="auto"/>
        <w:bottom w:val="none" w:sz="0" w:space="0" w:color="auto"/>
        <w:right w:val="none" w:sz="0" w:space="0" w:color="auto"/>
      </w:divBdr>
    </w:div>
    <w:div w:id="986007409">
      <w:bodyDiv w:val="1"/>
      <w:marLeft w:val="0"/>
      <w:marRight w:val="0"/>
      <w:marTop w:val="0"/>
      <w:marBottom w:val="0"/>
      <w:divBdr>
        <w:top w:val="none" w:sz="0" w:space="0" w:color="auto"/>
        <w:left w:val="none" w:sz="0" w:space="0" w:color="auto"/>
        <w:bottom w:val="none" w:sz="0" w:space="0" w:color="auto"/>
        <w:right w:val="none" w:sz="0" w:space="0" w:color="auto"/>
      </w:divBdr>
    </w:div>
    <w:div w:id="1060404286">
      <w:bodyDiv w:val="1"/>
      <w:marLeft w:val="0"/>
      <w:marRight w:val="0"/>
      <w:marTop w:val="0"/>
      <w:marBottom w:val="0"/>
      <w:divBdr>
        <w:top w:val="none" w:sz="0" w:space="0" w:color="auto"/>
        <w:left w:val="none" w:sz="0" w:space="0" w:color="auto"/>
        <w:bottom w:val="none" w:sz="0" w:space="0" w:color="auto"/>
        <w:right w:val="none" w:sz="0" w:space="0" w:color="auto"/>
      </w:divBdr>
      <w:divsChild>
        <w:div w:id="1472407206">
          <w:marLeft w:val="0"/>
          <w:marRight w:val="0"/>
          <w:marTop w:val="0"/>
          <w:marBottom w:val="0"/>
          <w:divBdr>
            <w:top w:val="none" w:sz="0" w:space="0" w:color="auto"/>
            <w:left w:val="none" w:sz="0" w:space="0" w:color="auto"/>
            <w:bottom w:val="none" w:sz="0" w:space="0" w:color="auto"/>
            <w:right w:val="none" w:sz="0" w:space="0" w:color="auto"/>
          </w:divBdr>
        </w:div>
      </w:divsChild>
    </w:div>
    <w:div w:id="1063256640">
      <w:bodyDiv w:val="1"/>
      <w:marLeft w:val="0"/>
      <w:marRight w:val="0"/>
      <w:marTop w:val="0"/>
      <w:marBottom w:val="0"/>
      <w:divBdr>
        <w:top w:val="none" w:sz="0" w:space="0" w:color="auto"/>
        <w:left w:val="none" w:sz="0" w:space="0" w:color="auto"/>
        <w:bottom w:val="none" w:sz="0" w:space="0" w:color="auto"/>
        <w:right w:val="none" w:sz="0" w:space="0" w:color="auto"/>
      </w:divBdr>
      <w:divsChild>
        <w:div w:id="1927953147">
          <w:marLeft w:val="0"/>
          <w:marRight w:val="0"/>
          <w:marTop w:val="0"/>
          <w:marBottom w:val="0"/>
          <w:divBdr>
            <w:top w:val="none" w:sz="0" w:space="0" w:color="auto"/>
            <w:left w:val="none" w:sz="0" w:space="0" w:color="auto"/>
            <w:bottom w:val="none" w:sz="0" w:space="0" w:color="auto"/>
            <w:right w:val="none" w:sz="0" w:space="0" w:color="auto"/>
          </w:divBdr>
        </w:div>
      </w:divsChild>
    </w:div>
    <w:div w:id="1071460843">
      <w:bodyDiv w:val="1"/>
      <w:marLeft w:val="0"/>
      <w:marRight w:val="0"/>
      <w:marTop w:val="0"/>
      <w:marBottom w:val="0"/>
      <w:divBdr>
        <w:top w:val="none" w:sz="0" w:space="0" w:color="auto"/>
        <w:left w:val="none" w:sz="0" w:space="0" w:color="auto"/>
        <w:bottom w:val="none" w:sz="0" w:space="0" w:color="auto"/>
        <w:right w:val="none" w:sz="0" w:space="0" w:color="auto"/>
      </w:divBdr>
      <w:divsChild>
        <w:div w:id="1736859509">
          <w:marLeft w:val="0"/>
          <w:marRight w:val="0"/>
          <w:marTop w:val="0"/>
          <w:marBottom w:val="0"/>
          <w:divBdr>
            <w:top w:val="none" w:sz="0" w:space="0" w:color="auto"/>
            <w:left w:val="none" w:sz="0" w:space="0" w:color="auto"/>
            <w:bottom w:val="none" w:sz="0" w:space="0" w:color="auto"/>
            <w:right w:val="none" w:sz="0" w:space="0" w:color="auto"/>
          </w:divBdr>
        </w:div>
      </w:divsChild>
    </w:div>
    <w:div w:id="1098016960">
      <w:bodyDiv w:val="1"/>
      <w:marLeft w:val="0"/>
      <w:marRight w:val="0"/>
      <w:marTop w:val="0"/>
      <w:marBottom w:val="0"/>
      <w:divBdr>
        <w:top w:val="none" w:sz="0" w:space="0" w:color="auto"/>
        <w:left w:val="none" w:sz="0" w:space="0" w:color="auto"/>
        <w:bottom w:val="none" w:sz="0" w:space="0" w:color="auto"/>
        <w:right w:val="none" w:sz="0" w:space="0" w:color="auto"/>
      </w:divBdr>
    </w:div>
    <w:div w:id="1107887869">
      <w:bodyDiv w:val="1"/>
      <w:marLeft w:val="0"/>
      <w:marRight w:val="0"/>
      <w:marTop w:val="0"/>
      <w:marBottom w:val="0"/>
      <w:divBdr>
        <w:top w:val="none" w:sz="0" w:space="0" w:color="auto"/>
        <w:left w:val="none" w:sz="0" w:space="0" w:color="auto"/>
        <w:bottom w:val="none" w:sz="0" w:space="0" w:color="auto"/>
        <w:right w:val="none" w:sz="0" w:space="0" w:color="auto"/>
      </w:divBdr>
    </w:div>
    <w:div w:id="1148283323">
      <w:bodyDiv w:val="1"/>
      <w:marLeft w:val="0"/>
      <w:marRight w:val="0"/>
      <w:marTop w:val="0"/>
      <w:marBottom w:val="0"/>
      <w:divBdr>
        <w:top w:val="none" w:sz="0" w:space="0" w:color="auto"/>
        <w:left w:val="none" w:sz="0" w:space="0" w:color="auto"/>
        <w:bottom w:val="none" w:sz="0" w:space="0" w:color="auto"/>
        <w:right w:val="none" w:sz="0" w:space="0" w:color="auto"/>
      </w:divBdr>
      <w:divsChild>
        <w:div w:id="1647930297">
          <w:marLeft w:val="0"/>
          <w:marRight w:val="0"/>
          <w:marTop w:val="0"/>
          <w:marBottom w:val="0"/>
          <w:divBdr>
            <w:top w:val="none" w:sz="0" w:space="0" w:color="auto"/>
            <w:left w:val="none" w:sz="0" w:space="0" w:color="auto"/>
            <w:bottom w:val="none" w:sz="0" w:space="0" w:color="auto"/>
            <w:right w:val="none" w:sz="0" w:space="0" w:color="auto"/>
          </w:divBdr>
        </w:div>
      </w:divsChild>
    </w:div>
    <w:div w:id="1153258824">
      <w:bodyDiv w:val="1"/>
      <w:marLeft w:val="0"/>
      <w:marRight w:val="0"/>
      <w:marTop w:val="0"/>
      <w:marBottom w:val="0"/>
      <w:divBdr>
        <w:top w:val="none" w:sz="0" w:space="0" w:color="auto"/>
        <w:left w:val="none" w:sz="0" w:space="0" w:color="auto"/>
        <w:bottom w:val="none" w:sz="0" w:space="0" w:color="auto"/>
        <w:right w:val="none" w:sz="0" w:space="0" w:color="auto"/>
      </w:divBdr>
      <w:divsChild>
        <w:div w:id="323431726">
          <w:marLeft w:val="0"/>
          <w:marRight w:val="0"/>
          <w:marTop w:val="0"/>
          <w:marBottom w:val="0"/>
          <w:divBdr>
            <w:top w:val="none" w:sz="0" w:space="0" w:color="auto"/>
            <w:left w:val="none" w:sz="0" w:space="0" w:color="auto"/>
            <w:bottom w:val="none" w:sz="0" w:space="0" w:color="auto"/>
            <w:right w:val="none" w:sz="0" w:space="0" w:color="auto"/>
          </w:divBdr>
        </w:div>
      </w:divsChild>
    </w:div>
    <w:div w:id="1153450955">
      <w:bodyDiv w:val="1"/>
      <w:marLeft w:val="0"/>
      <w:marRight w:val="0"/>
      <w:marTop w:val="0"/>
      <w:marBottom w:val="0"/>
      <w:divBdr>
        <w:top w:val="none" w:sz="0" w:space="0" w:color="auto"/>
        <w:left w:val="none" w:sz="0" w:space="0" w:color="auto"/>
        <w:bottom w:val="none" w:sz="0" w:space="0" w:color="auto"/>
        <w:right w:val="none" w:sz="0" w:space="0" w:color="auto"/>
      </w:divBdr>
      <w:divsChild>
        <w:div w:id="1157652268">
          <w:marLeft w:val="0"/>
          <w:marRight w:val="0"/>
          <w:marTop w:val="0"/>
          <w:marBottom w:val="0"/>
          <w:divBdr>
            <w:top w:val="none" w:sz="0" w:space="0" w:color="auto"/>
            <w:left w:val="none" w:sz="0" w:space="0" w:color="auto"/>
            <w:bottom w:val="none" w:sz="0" w:space="0" w:color="auto"/>
            <w:right w:val="none" w:sz="0" w:space="0" w:color="auto"/>
          </w:divBdr>
        </w:div>
      </w:divsChild>
    </w:div>
    <w:div w:id="1162088199">
      <w:bodyDiv w:val="1"/>
      <w:marLeft w:val="0"/>
      <w:marRight w:val="0"/>
      <w:marTop w:val="0"/>
      <w:marBottom w:val="0"/>
      <w:divBdr>
        <w:top w:val="none" w:sz="0" w:space="0" w:color="auto"/>
        <w:left w:val="none" w:sz="0" w:space="0" w:color="auto"/>
        <w:bottom w:val="none" w:sz="0" w:space="0" w:color="auto"/>
        <w:right w:val="none" w:sz="0" w:space="0" w:color="auto"/>
      </w:divBdr>
      <w:divsChild>
        <w:div w:id="765464522">
          <w:marLeft w:val="0"/>
          <w:marRight w:val="0"/>
          <w:marTop w:val="0"/>
          <w:marBottom w:val="0"/>
          <w:divBdr>
            <w:top w:val="none" w:sz="0" w:space="0" w:color="auto"/>
            <w:left w:val="none" w:sz="0" w:space="0" w:color="auto"/>
            <w:bottom w:val="none" w:sz="0" w:space="0" w:color="auto"/>
            <w:right w:val="none" w:sz="0" w:space="0" w:color="auto"/>
          </w:divBdr>
        </w:div>
      </w:divsChild>
    </w:div>
    <w:div w:id="1183593812">
      <w:bodyDiv w:val="1"/>
      <w:marLeft w:val="0"/>
      <w:marRight w:val="0"/>
      <w:marTop w:val="0"/>
      <w:marBottom w:val="0"/>
      <w:divBdr>
        <w:top w:val="none" w:sz="0" w:space="0" w:color="auto"/>
        <w:left w:val="none" w:sz="0" w:space="0" w:color="auto"/>
        <w:bottom w:val="none" w:sz="0" w:space="0" w:color="auto"/>
        <w:right w:val="none" w:sz="0" w:space="0" w:color="auto"/>
      </w:divBdr>
    </w:div>
    <w:div w:id="1201743784">
      <w:bodyDiv w:val="1"/>
      <w:marLeft w:val="0"/>
      <w:marRight w:val="0"/>
      <w:marTop w:val="0"/>
      <w:marBottom w:val="0"/>
      <w:divBdr>
        <w:top w:val="none" w:sz="0" w:space="0" w:color="auto"/>
        <w:left w:val="none" w:sz="0" w:space="0" w:color="auto"/>
        <w:bottom w:val="none" w:sz="0" w:space="0" w:color="auto"/>
        <w:right w:val="none" w:sz="0" w:space="0" w:color="auto"/>
      </w:divBdr>
      <w:divsChild>
        <w:div w:id="801852893">
          <w:marLeft w:val="0"/>
          <w:marRight w:val="0"/>
          <w:marTop w:val="0"/>
          <w:marBottom w:val="0"/>
          <w:divBdr>
            <w:top w:val="none" w:sz="0" w:space="0" w:color="auto"/>
            <w:left w:val="none" w:sz="0" w:space="0" w:color="auto"/>
            <w:bottom w:val="none" w:sz="0" w:space="0" w:color="auto"/>
            <w:right w:val="none" w:sz="0" w:space="0" w:color="auto"/>
          </w:divBdr>
        </w:div>
      </w:divsChild>
    </w:div>
    <w:div w:id="1203207899">
      <w:bodyDiv w:val="1"/>
      <w:marLeft w:val="0"/>
      <w:marRight w:val="0"/>
      <w:marTop w:val="0"/>
      <w:marBottom w:val="0"/>
      <w:divBdr>
        <w:top w:val="none" w:sz="0" w:space="0" w:color="auto"/>
        <w:left w:val="none" w:sz="0" w:space="0" w:color="auto"/>
        <w:bottom w:val="none" w:sz="0" w:space="0" w:color="auto"/>
        <w:right w:val="none" w:sz="0" w:space="0" w:color="auto"/>
      </w:divBdr>
      <w:divsChild>
        <w:div w:id="1218473580">
          <w:marLeft w:val="0"/>
          <w:marRight w:val="0"/>
          <w:marTop w:val="0"/>
          <w:marBottom w:val="0"/>
          <w:divBdr>
            <w:top w:val="none" w:sz="0" w:space="0" w:color="auto"/>
            <w:left w:val="none" w:sz="0" w:space="0" w:color="auto"/>
            <w:bottom w:val="none" w:sz="0" w:space="0" w:color="auto"/>
            <w:right w:val="none" w:sz="0" w:space="0" w:color="auto"/>
          </w:divBdr>
        </w:div>
      </w:divsChild>
    </w:div>
    <w:div w:id="1214662110">
      <w:bodyDiv w:val="1"/>
      <w:marLeft w:val="0"/>
      <w:marRight w:val="0"/>
      <w:marTop w:val="0"/>
      <w:marBottom w:val="0"/>
      <w:divBdr>
        <w:top w:val="none" w:sz="0" w:space="0" w:color="auto"/>
        <w:left w:val="none" w:sz="0" w:space="0" w:color="auto"/>
        <w:bottom w:val="none" w:sz="0" w:space="0" w:color="auto"/>
        <w:right w:val="none" w:sz="0" w:space="0" w:color="auto"/>
      </w:divBdr>
      <w:divsChild>
        <w:div w:id="452603585">
          <w:marLeft w:val="0"/>
          <w:marRight w:val="0"/>
          <w:marTop w:val="0"/>
          <w:marBottom w:val="0"/>
          <w:divBdr>
            <w:top w:val="none" w:sz="0" w:space="0" w:color="auto"/>
            <w:left w:val="none" w:sz="0" w:space="0" w:color="auto"/>
            <w:bottom w:val="none" w:sz="0" w:space="0" w:color="auto"/>
            <w:right w:val="none" w:sz="0" w:space="0" w:color="auto"/>
          </w:divBdr>
        </w:div>
      </w:divsChild>
    </w:div>
    <w:div w:id="1218474573">
      <w:bodyDiv w:val="1"/>
      <w:marLeft w:val="0"/>
      <w:marRight w:val="0"/>
      <w:marTop w:val="0"/>
      <w:marBottom w:val="0"/>
      <w:divBdr>
        <w:top w:val="none" w:sz="0" w:space="0" w:color="auto"/>
        <w:left w:val="none" w:sz="0" w:space="0" w:color="auto"/>
        <w:bottom w:val="none" w:sz="0" w:space="0" w:color="auto"/>
        <w:right w:val="none" w:sz="0" w:space="0" w:color="auto"/>
      </w:divBdr>
    </w:div>
    <w:div w:id="1235093644">
      <w:bodyDiv w:val="1"/>
      <w:marLeft w:val="0"/>
      <w:marRight w:val="0"/>
      <w:marTop w:val="0"/>
      <w:marBottom w:val="0"/>
      <w:divBdr>
        <w:top w:val="none" w:sz="0" w:space="0" w:color="auto"/>
        <w:left w:val="none" w:sz="0" w:space="0" w:color="auto"/>
        <w:bottom w:val="none" w:sz="0" w:space="0" w:color="auto"/>
        <w:right w:val="none" w:sz="0" w:space="0" w:color="auto"/>
      </w:divBdr>
    </w:div>
    <w:div w:id="1255824321">
      <w:bodyDiv w:val="1"/>
      <w:marLeft w:val="0"/>
      <w:marRight w:val="0"/>
      <w:marTop w:val="0"/>
      <w:marBottom w:val="0"/>
      <w:divBdr>
        <w:top w:val="none" w:sz="0" w:space="0" w:color="auto"/>
        <w:left w:val="none" w:sz="0" w:space="0" w:color="auto"/>
        <w:bottom w:val="none" w:sz="0" w:space="0" w:color="auto"/>
        <w:right w:val="none" w:sz="0" w:space="0" w:color="auto"/>
      </w:divBdr>
    </w:div>
    <w:div w:id="1256942562">
      <w:bodyDiv w:val="1"/>
      <w:marLeft w:val="0"/>
      <w:marRight w:val="0"/>
      <w:marTop w:val="0"/>
      <w:marBottom w:val="0"/>
      <w:divBdr>
        <w:top w:val="none" w:sz="0" w:space="0" w:color="auto"/>
        <w:left w:val="none" w:sz="0" w:space="0" w:color="auto"/>
        <w:bottom w:val="none" w:sz="0" w:space="0" w:color="auto"/>
        <w:right w:val="none" w:sz="0" w:space="0" w:color="auto"/>
      </w:divBdr>
      <w:divsChild>
        <w:div w:id="632098372">
          <w:marLeft w:val="0"/>
          <w:marRight w:val="0"/>
          <w:marTop w:val="0"/>
          <w:marBottom w:val="0"/>
          <w:divBdr>
            <w:top w:val="none" w:sz="0" w:space="0" w:color="auto"/>
            <w:left w:val="none" w:sz="0" w:space="0" w:color="auto"/>
            <w:bottom w:val="none" w:sz="0" w:space="0" w:color="auto"/>
            <w:right w:val="none" w:sz="0" w:space="0" w:color="auto"/>
          </w:divBdr>
        </w:div>
      </w:divsChild>
    </w:div>
    <w:div w:id="1284190747">
      <w:bodyDiv w:val="1"/>
      <w:marLeft w:val="0"/>
      <w:marRight w:val="0"/>
      <w:marTop w:val="0"/>
      <w:marBottom w:val="0"/>
      <w:divBdr>
        <w:top w:val="none" w:sz="0" w:space="0" w:color="auto"/>
        <w:left w:val="none" w:sz="0" w:space="0" w:color="auto"/>
        <w:bottom w:val="none" w:sz="0" w:space="0" w:color="auto"/>
        <w:right w:val="none" w:sz="0" w:space="0" w:color="auto"/>
      </w:divBdr>
      <w:divsChild>
        <w:div w:id="1557549854">
          <w:marLeft w:val="0"/>
          <w:marRight w:val="0"/>
          <w:marTop w:val="0"/>
          <w:marBottom w:val="0"/>
          <w:divBdr>
            <w:top w:val="none" w:sz="0" w:space="0" w:color="auto"/>
            <w:left w:val="none" w:sz="0" w:space="0" w:color="auto"/>
            <w:bottom w:val="none" w:sz="0" w:space="0" w:color="auto"/>
            <w:right w:val="none" w:sz="0" w:space="0" w:color="auto"/>
          </w:divBdr>
        </w:div>
      </w:divsChild>
    </w:div>
    <w:div w:id="1286618279">
      <w:bodyDiv w:val="1"/>
      <w:marLeft w:val="0"/>
      <w:marRight w:val="0"/>
      <w:marTop w:val="0"/>
      <w:marBottom w:val="0"/>
      <w:divBdr>
        <w:top w:val="none" w:sz="0" w:space="0" w:color="auto"/>
        <w:left w:val="none" w:sz="0" w:space="0" w:color="auto"/>
        <w:bottom w:val="none" w:sz="0" w:space="0" w:color="auto"/>
        <w:right w:val="none" w:sz="0" w:space="0" w:color="auto"/>
      </w:divBdr>
    </w:div>
    <w:div w:id="1298339478">
      <w:bodyDiv w:val="1"/>
      <w:marLeft w:val="0"/>
      <w:marRight w:val="0"/>
      <w:marTop w:val="0"/>
      <w:marBottom w:val="0"/>
      <w:divBdr>
        <w:top w:val="none" w:sz="0" w:space="0" w:color="auto"/>
        <w:left w:val="none" w:sz="0" w:space="0" w:color="auto"/>
        <w:bottom w:val="none" w:sz="0" w:space="0" w:color="auto"/>
        <w:right w:val="none" w:sz="0" w:space="0" w:color="auto"/>
      </w:divBdr>
    </w:div>
    <w:div w:id="1310403253">
      <w:bodyDiv w:val="1"/>
      <w:marLeft w:val="0"/>
      <w:marRight w:val="0"/>
      <w:marTop w:val="0"/>
      <w:marBottom w:val="0"/>
      <w:divBdr>
        <w:top w:val="none" w:sz="0" w:space="0" w:color="auto"/>
        <w:left w:val="none" w:sz="0" w:space="0" w:color="auto"/>
        <w:bottom w:val="none" w:sz="0" w:space="0" w:color="auto"/>
        <w:right w:val="none" w:sz="0" w:space="0" w:color="auto"/>
      </w:divBdr>
    </w:div>
    <w:div w:id="1318262063">
      <w:bodyDiv w:val="1"/>
      <w:marLeft w:val="0"/>
      <w:marRight w:val="0"/>
      <w:marTop w:val="0"/>
      <w:marBottom w:val="0"/>
      <w:divBdr>
        <w:top w:val="none" w:sz="0" w:space="0" w:color="auto"/>
        <w:left w:val="none" w:sz="0" w:space="0" w:color="auto"/>
        <w:bottom w:val="none" w:sz="0" w:space="0" w:color="auto"/>
        <w:right w:val="none" w:sz="0" w:space="0" w:color="auto"/>
      </w:divBdr>
    </w:div>
    <w:div w:id="1336811008">
      <w:bodyDiv w:val="1"/>
      <w:marLeft w:val="0"/>
      <w:marRight w:val="0"/>
      <w:marTop w:val="0"/>
      <w:marBottom w:val="0"/>
      <w:divBdr>
        <w:top w:val="none" w:sz="0" w:space="0" w:color="auto"/>
        <w:left w:val="none" w:sz="0" w:space="0" w:color="auto"/>
        <w:bottom w:val="none" w:sz="0" w:space="0" w:color="auto"/>
        <w:right w:val="none" w:sz="0" w:space="0" w:color="auto"/>
      </w:divBdr>
    </w:div>
    <w:div w:id="1345136283">
      <w:bodyDiv w:val="1"/>
      <w:marLeft w:val="0"/>
      <w:marRight w:val="0"/>
      <w:marTop w:val="0"/>
      <w:marBottom w:val="0"/>
      <w:divBdr>
        <w:top w:val="none" w:sz="0" w:space="0" w:color="auto"/>
        <w:left w:val="none" w:sz="0" w:space="0" w:color="auto"/>
        <w:bottom w:val="none" w:sz="0" w:space="0" w:color="auto"/>
        <w:right w:val="none" w:sz="0" w:space="0" w:color="auto"/>
      </w:divBdr>
      <w:divsChild>
        <w:div w:id="1027411207">
          <w:marLeft w:val="0"/>
          <w:marRight w:val="0"/>
          <w:marTop w:val="0"/>
          <w:marBottom w:val="0"/>
          <w:divBdr>
            <w:top w:val="none" w:sz="0" w:space="0" w:color="auto"/>
            <w:left w:val="none" w:sz="0" w:space="0" w:color="auto"/>
            <w:bottom w:val="none" w:sz="0" w:space="0" w:color="auto"/>
            <w:right w:val="none" w:sz="0" w:space="0" w:color="auto"/>
          </w:divBdr>
        </w:div>
      </w:divsChild>
    </w:div>
    <w:div w:id="1364668072">
      <w:bodyDiv w:val="1"/>
      <w:marLeft w:val="0"/>
      <w:marRight w:val="0"/>
      <w:marTop w:val="0"/>
      <w:marBottom w:val="0"/>
      <w:divBdr>
        <w:top w:val="none" w:sz="0" w:space="0" w:color="auto"/>
        <w:left w:val="none" w:sz="0" w:space="0" w:color="auto"/>
        <w:bottom w:val="none" w:sz="0" w:space="0" w:color="auto"/>
        <w:right w:val="none" w:sz="0" w:space="0" w:color="auto"/>
      </w:divBdr>
      <w:divsChild>
        <w:div w:id="1121612780">
          <w:marLeft w:val="0"/>
          <w:marRight w:val="0"/>
          <w:marTop w:val="0"/>
          <w:marBottom w:val="0"/>
          <w:divBdr>
            <w:top w:val="none" w:sz="0" w:space="0" w:color="auto"/>
            <w:left w:val="none" w:sz="0" w:space="0" w:color="auto"/>
            <w:bottom w:val="none" w:sz="0" w:space="0" w:color="auto"/>
            <w:right w:val="none" w:sz="0" w:space="0" w:color="auto"/>
          </w:divBdr>
        </w:div>
      </w:divsChild>
    </w:div>
    <w:div w:id="1369647745">
      <w:bodyDiv w:val="1"/>
      <w:marLeft w:val="0"/>
      <w:marRight w:val="0"/>
      <w:marTop w:val="0"/>
      <w:marBottom w:val="0"/>
      <w:divBdr>
        <w:top w:val="none" w:sz="0" w:space="0" w:color="auto"/>
        <w:left w:val="none" w:sz="0" w:space="0" w:color="auto"/>
        <w:bottom w:val="none" w:sz="0" w:space="0" w:color="auto"/>
        <w:right w:val="none" w:sz="0" w:space="0" w:color="auto"/>
      </w:divBdr>
      <w:divsChild>
        <w:div w:id="1535996328">
          <w:marLeft w:val="0"/>
          <w:marRight w:val="0"/>
          <w:marTop w:val="0"/>
          <w:marBottom w:val="0"/>
          <w:divBdr>
            <w:top w:val="none" w:sz="0" w:space="0" w:color="auto"/>
            <w:left w:val="none" w:sz="0" w:space="0" w:color="auto"/>
            <w:bottom w:val="none" w:sz="0" w:space="0" w:color="auto"/>
            <w:right w:val="none" w:sz="0" w:space="0" w:color="auto"/>
          </w:divBdr>
        </w:div>
      </w:divsChild>
    </w:div>
    <w:div w:id="1380325668">
      <w:bodyDiv w:val="1"/>
      <w:marLeft w:val="0"/>
      <w:marRight w:val="0"/>
      <w:marTop w:val="0"/>
      <w:marBottom w:val="0"/>
      <w:divBdr>
        <w:top w:val="none" w:sz="0" w:space="0" w:color="auto"/>
        <w:left w:val="none" w:sz="0" w:space="0" w:color="auto"/>
        <w:bottom w:val="none" w:sz="0" w:space="0" w:color="auto"/>
        <w:right w:val="none" w:sz="0" w:space="0" w:color="auto"/>
      </w:divBdr>
      <w:divsChild>
        <w:div w:id="1772817804">
          <w:marLeft w:val="0"/>
          <w:marRight w:val="0"/>
          <w:marTop w:val="0"/>
          <w:marBottom w:val="0"/>
          <w:divBdr>
            <w:top w:val="none" w:sz="0" w:space="0" w:color="auto"/>
            <w:left w:val="none" w:sz="0" w:space="0" w:color="auto"/>
            <w:bottom w:val="none" w:sz="0" w:space="0" w:color="auto"/>
            <w:right w:val="none" w:sz="0" w:space="0" w:color="auto"/>
          </w:divBdr>
        </w:div>
      </w:divsChild>
    </w:div>
    <w:div w:id="1383866846">
      <w:bodyDiv w:val="1"/>
      <w:marLeft w:val="0"/>
      <w:marRight w:val="0"/>
      <w:marTop w:val="0"/>
      <w:marBottom w:val="0"/>
      <w:divBdr>
        <w:top w:val="none" w:sz="0" w:space="0" w:color="auto"/>
        <w:left w:val="none" w:sz="0" w:space="0" w:color="auto"/>
        <w:bottom w:val="none" w:sz="0" w:space="0" w:color="auto"/>
        <w:right w:val="none" w:sz="0" w:space="0" w:color="auto"/>
      </w:divBdr>
      <w:divsChild>
        <w:div w:id="61370351">
          <w:marLeft w:val="0"/>
          <w:marRight w:val="0"/>
          <w:marTop w:val="0"/>
          <w:marBottom w:val="0"/>
          <w:divBdr>
            <w:top w:val="none" w:sz="0" w:space="0" w:color="auto"/>
            <w:left w:val="none" w:sz="0" w:space="0" w:color="auto"/>
            <w:bottom w:val="none" w:sz="0" w:space="0" w:color="auto"/>
            <w:right w:val="none" w:sz="0" w:space="0" w:color="auto"/>
          </w:divBdr>
        </w:div>
      </w:divsChild>
    </w:div>
    <w:div w:id="1389844840">
      <w:bodyDiv w:val="1"/>
      <w:marLeft w:val="0"/>
      <w:marRight w:val="0"/>
      <w:marTop w:val="0"/>
      <w:marBottom w:val="0"/>
      <w:divBdr>
        <w:top w:val="none" w:sz="0" w:space="0" w:color="auto"/>
        <w:left w:val="none" w:sz="0" w:space="0" w:color="auto"/>
        <w:bottom w:val="none" w:sz="0" w:space="0" w:color="auto"/>
        <w:right w:val="none" w:sz="0" w:space="0" w:color="auto"/>
      </w:divBdr>
      <w:divsChild>
        <w:div w:id="317924340">
          <w:marLeft w:val="0"/>
          <w:marRight w:val="0"/>
          <w:marTop w:val="0"/>
          <w:marBottom w:val="0"/>
          <w:divBdr>
            <w:top w:val="none" w:sz="0" w:space="0" w:color="auto"/>
            <w:left w:val="none" w:sz="0" w:space="0" w:color="auto"/>
            <w:bottom w:val="none" w:sz="0" w:space="0" w:color="auto"/>
            <w:right w:val="none" w:sz="0" w:space="0" w:color="auto"/>
          </w:divBdr>
        </w:div>
      </w:divsChild>
    </w:div>
    <w:div w:id="1399665353">
      <w:bodyDiv w:val="1"/>
      <w:marLeft w:val="0"/>
      <w:marRight w:val="0"/>
      <w:marTop w:val="0"/>
      <w:marBottom w:val="0"/>
      <w:divBdr>
        <w:top w:val="none" w:sz="0" w:space="0" w:color="auto"/>
        <w:left w:val="none" w:sz="0" w:space="0" w:color="auto"/>
        <w:bottom w:val="none" w:sz="0" w:space="0" w:color="auto"/>
        <w:right w:val="none" w:sz="0" w:space="0" w:color="auto"/>
      </w:divBdr>
    </w:div>
    <w:div w:id="1407264716">
      <w:bodyDiv w:val="1"/>
      <w:marLeft w:val="0"/>
      <w:marRight w:val="0"/>
      <w:marTop w:val="0"/>
      <w:marBottom w:val="0"/>
      <w:divBdr>
        <w:top w:val="none" w:sz="0" w:space="0" w:color="auto"/>
        <w:left w:val="none" w:sz="0" w:space="0" w:color="auto"/>
        <w:bottom w:val="none" w:sz="0" w:space="0" w:color="auto"/>
        <w:right w:val="none" w:sz="0" w:space="0" w:color="auto"/>
      </w:divBdr>
    </w:div>
    <w:div w:id="1408260030">
      <w:bodyDiv w:val="1"/>
      <w:marLeft w:val="0"/>
      <w:marRight w:val="0"/>
      <w:marTop w:val="0"/>
      <w:marBottom w:val="0"/>
      <w:divBdr>
        <w:top w:val="none" w:sz="0" w:space="0" w:color="auto"/>
        <w:left w:val="none" w:sz="0" w:space="0" w:color="auto"/>
        <w:bottom w:val="none" w:sz="0" w:space="0" w:color="auto"/>
        <w:right w:val="none" w:sz="0" w:space="0" w:color="auto"/>
      </w:divBdr>
      <w:divsChild>
        <w:div w:id="104886279">
          <w:marLeft w:val="0"/>
          <w:marRight w:val="0"/>
          <w:marTop w:val="0"/>
          <w:marBottom w:val="0"/>
          <w:divBdr>
            <w:top w:val="none" w:sz="0" w:space="0" w:color="auto"/>
            <w:left w:val="none" w:sz="0" w:space="0" w:color="auto"/>
            <w:bottom w:val="none" w:sz="0" w:space="0" w:color="auto"/>
            <w:right w:val="none" w:sz="0" w:space="0" w:color="auto"/>
          </w:divBdr>
        </w:div>
      </w:divsChild>
    </w:div>
    <w:div w:id="1414430224">
      <w:bodyDiv w:val="1"/>
      <w:marLeft w:val="0"/>
      <w:marRight w:val="0"/>
      <w:marTop w:val="0"/>
      <w:marBottom w:val="0"/>
      <w:divBdr>
        <w:top w:val="none" w:sz="0" w:space="0" w:color="auto"/>
        <w:left w:val="none" w:sz="0" w:space="0" w:color="auto"/>
        <w:bottom w:val="none" w:sz="0" w:space="0" w:color="auto"/>
        <w:right w:val="none" w:sz="0" w:space="0" w:color="auto"/>
      </w:divBdr>
      <w:divsChild>
        <w:div w:id="1920093131">
          <w:marLeft w:val="0"/>
          <w:marRight w:val="0"/>
          <w:marTop w:val="0"/>
          <w:marBottom w:val="0"/>
          <w:divBdr>
            <w:top w:val="none" w:sz="0" w:space="0" w:color="auto"/>
            <w:left w:val="none" w:sz="0" w:space="0" w:color="auto"/>
            <w:bottom w:val="none" w:sz="0" w:space="0" w:color="auto"/>
            <w:right w:val="none" w:sz="0" w:space="0" w:color="auto"/>
          </w:divBdr>
        </w:div>
      </w:divsChild>
    </w:div>
    <w:div w:id="1446653814">
      <w:bodyDiv w:val="1"/>
      <w:marLeft w:val="0"/>
      <w:marRight w:val="0"/>
      <w:marTop w:val="0"/>
      <w:marBottom w:val="0"/>
      <w:divBdr>
        <w:top w:val="none" w:sz="0" w:space="0" w:color="auto"/>
        <w:left w:val="none" w:sz="0" w:space="0" w:color="auto"/>
        <w:bottom w:val="none" w:sz="0" w:space="0" w:color="auto"/>
        <w:right w:val="none" w:sz="0" w:space="0" w:color="auto"/>
      </w:divBdr>
    </w:div>
    <w:div w:id="1447307902">
      <w:bodyDiv w:val="1"/>
      <w:marLeft w:val="0"/>
      <w:marRight w:val="0"/>
      <w:marTop w:val="0"/>
      <w:marBottom w:val="0"/>
      <w:divBdr>
        <w:top w:val="none" w:sz="0" w:space="0" w:color="auto"/>
        <w:left w:val="none" w:sz="0" w:space="0" w:color="auto"/>
        <w:bottom w:val="none" w:sz="0" w:space="0" w:color="auto"/>
        <w:right w:val="none" w:sz="0" w:space="0" w:color="auto"/>
      </w:divBdr>
      <w:divsChild>
        <w:div w:id="343947750">
          <w:marLeft w:val="0"/>
          <w:marRight w:val="0"/>
          <w:marTop w:val="0"/>
          <w:marBottom w:val="0"/>
          <w:divBdr>
            <w:top w:val="none" w:sz="0" w:space="0" w:color="auto"/>
            <w:left w:val="none" w:sz="0" w:space="0" w:color="auto"/>
            <w:bottom w:val="none" w:sz="0" w:space="0" w:color="auto"/>
            <w:right w:val="none" w:sz="0" w:space="0" w:color="auto"/>
          </w:divBdr>
        </w:div>
      </w:divsChild>
    </w:div>
    <w:div w:id="1447851470">
      <w:bodyDiv w:val="1"/>
      <w:marLeft w:val="0"/>
      <w:marRight w:val="0"/>
      <w:marTop w:val="0"/>
      <w:marBottom w:val="0"/>
      <w:divBdr>
        <w:top w:val="none" w:sz="0" w:space="0" w:color="auto"/>
        <w:left w:val="none" w:sz="0" w:space="0" w:color="auto"/>
        <w:bottom w:val="none" w:sz="0" w:space="0" w:color="auto"/>
        <w:right w:val="none" w:sz="0" w:space="0" w:color="auto"/>
      </w:divBdr>
      <w:divsChild>
        <w:div w:id="1497498756">
          <w:marLeft w:val="0"/>
          <w:marRight w:val="0"/>
          <w:marTop w:val="0"/>
          <w:marBottom w:val="0"/>
          <w:divBdr>
            <w:top w:val="none" w:sz="0" w:space="0" w:color="auto"/>
            <w:left w:val="none" w:sz="0" w:space="0" w:color="auto"/>
            <w:bottom w:val="none" w:sz="0" w:space="0" w:color="auto"/>
            <w:right w:val="none" w:sz="0" w:space="0" w:color="auto"/>
          </w:divBdr>
        </w:div>
      </w:divsChild>
    </w:div>
    <w:div w:id="1468939008">
      <w:bodyDiv w:val="1"/>
      <w:marLeft w:val="0"/>
      <w:marRight w:val="0"/>
      <w:marTop w:val="0"/>
      <w:marBottom w:val="0"/>
      <w:divBdr>
        <w:top w:val="none" w:sz="0" w:space="0" w:color="auto"/>
        <w:left w:val="none" w:sz="0" w:space="0" w:color="auto"/>
        <w:bottom w:val="none" w:sz="0" w:space="0" w:color="auto"/>
        <w:right w:val="none" w:sz="0" w:space="0" w:color="auto"/>
      </w:divBdr>
      <w:divsChild>
        <w:div w:id="1657029789">
          <w:marLeft w:val="0"/>
          <w:marRight w:val="0"/>
          <w:marTop w:val="0"/>
          <w:marBottom w:val="0"/>
          <w:divBdr>
            <w:top w:val="none" w:sz="0" w:space="0" w:color="auto"/>
            <w:left w:val="none" w:sz="0" w:space="0" w:color="auto"/>
            <w:bottom w:val="none" w:sz="0" w:space="0" w:color="auto"/>
            <w:right w:val="none" w:sz="0" w:space="0" w:color="auto"/>
          </w:divBdr>
        </w:div>
      </w:divsChild>
    </w:div>
    <w:div w:id="1475297115">
      <w:bodyDiv w:val="1"/>
      <w:marLeft w:val="0"/>
      <w:marRight w:val="0"/>
      <w:marTop w:val="0"/>
      <w:marBottom w:val="0"/>
      <w:divBdr>
        <w:top w:val="none" w:sz="0" w:space="0" w:color="auto"/>
        <w:left w:val="none" w:sz="0" w:space="0" w:color="auto"/>
        <w:bottom w:val="none" w:sz="0" w:space="0" w:color="auto"/>
        <w:right w:val="none" w:sz="0" w:space="0" w:color="auto"/>
      </w:divBdr>
    </w:div>
    <w:div w:id="1489906722">
      <w:bodyDiv w:val="1"/>
      <w:marLeft w:val="0"/>
      <w:marRight w:val="0"/>
      <w:marTop w:val="0"/>
      <w:marBottom w:val="0"/>
      <w:divBdr>
        <w:top w:val="none" w:sz="0" w:space="0" w:color="auto"/>
        <w:left w:val="none" w:sz="0" w:space="0" w:color="auto"/>
        <w:bottom w:val="none" w:sz="0" w:space="0" w:color="auto"/>
        <w:right w:val="none" w:sz="0" w:space="0" w:color="auto"/>
      </w:divBdr>
      <w:divsChild>
        <w:div w:id="1669291330">
          <w:marLeft w:val="0"/>
          <w:marRight w:val="0"/>
          <w:marTop w:val="0"/>
          <w:marBottom w:val="0"/>
          <w:divBdr>
            <w:top w:val="none" w:sz="0" w:space="0" w:color="auto"/>
            <w:left w:val="none" w:sz="0" w:space="0" w:color="auto"/>
            <w:bottom w:val="none" w:sz="0" w:space="0" w:color="auto"/>
            <w:right w:val="none" w:sz="0" w:space="0" w:color="auto"/>
          </w:divBdr>
        </w:div>
      </w:divsChild>
    </w:div>
    <w:div w:id="1510368116">
      <w:bodyDiv w:val="1"/>
      <w:marLeft w:val="0"/>
      <w:marRight w:val="0"/>
      <w:marTop w:val="0"/>
      <w:marBottom w:val="0"/>
      <w:divBdr>
        <w:top w:val="none" w:sz="0" w:space="0" w:color="auto"/>
        <w:left w:val="none" w:sz="0" w:space="0" w:color="auto"/>
        <w:bottom w:val="none" w:sz="0" w:space="0" w:color="auto"/>
        <w:right w:val="none" w:sz="0" w:space="0" w:color="auto"/>
      </w:divBdr>
    </w:div>
    <w:div w:id="1513301415">
      <w:bodyDiv w:val="1"/>
      <w:marLeft w:val="0"/>
      <w:marRight w:val="0"/>
      <w:marTop w:val="0"/>
      <w:marBottom w:val="0"/>
      <w:divBdr>
        <w:top w:val="none" w:sz="0" w:space="0" w:color="auto"/>
        <w:left w:val="none" w:sz="0" w:space="0" w:color="auto"/>
        <w:bottom w:val="none" w:sz="0" w:space="0" w:color="auto"/>
        <w:right w:val="none" w:sz="0" w:space="0" w:color="auto"/>
      </w:divBdr>
      <w:divsChild>
        <w:div w:id="580410513">
          <w:marLeft w:val="0"/>
          <w:marRight w:val="0"/>
          <w:marTop w:val="0"/>
          <w:marBottom w:val="0"/>
          <w:divBdr>
            <w:top w:val="none" w:sz="0" w:space="0" w:color="auto"/>
            <w:left w:val="none" w:sz="0" w:space="0" w:color="auto"/>
            <w:bottom w:val="none" w:sz="0" w:space="0" w:color="auto"/>
            <w:right w:val="none" w:sz="0" w:space="0" w:color="auto"/>
          </w:divBdr>
        </w:div>
      </w:divsChild>
    </w:div>
    <w:div w:id="1518806533">
      <w:bodyDiv w:val="1"/>
      <w:marLeft w:val="0"/>
      <w:marRight w:val="0"/>
      <w:marTop w:val="0"/>
      <w:marBottom w:val="0"/>
      <w:divBdr>
        <w:top w:val="none" w:sz="0" w:space="0" w:color="auto"/>
        <w:left w:val="none" w:sz="0" w:space="0" w:color="auto"/>
        <w:bottom w:val="none" w:sz="0" w:space="0" w:color="auto"/>
        <w:right w:val="none" w:sz="0" w:space="0" w:color="auto"/>
      </w:divBdr>
    </w:div>
    <w:div w:id="1524898860">
      <w:bodyDiv w:val="1"/>
      <w:marLeft w:val="0"/>
      <w:marRight w:val="0"/>
      <w:marTop w:val="0"/>
      <w:marBottom w:val="0"/>
      <w:divBdr>
        <w:top w:val="none" w:sz="0" w:space="0" w:color="auto"/>
        <w:left w:val="none" w:sz="0" w:space="0" w:color="auto"/>
        <w:bottom w:val="none" w:sz="0" w:space="0" w:color="auto"/>
        <w:right w:val="none" w:sz="0" w:space="0" w:color="auto"/>
      </w:divBdr>
    </w:div>
    <w:div w:id="1542673691">
      <w:bodyDiv w:val="1"/>
      <w:marLeft w:val="0"/>
      <w:marRight w:val="0"/>
      <w:marTop w:val="0"/>
      <w:marBottom w:val="0"/>
      <w:divBdr>
        <w:top w:val="none" w:sz="0" w:space="0" w:color="auto"/>
        <w:left w:val="none" w:sz="0" w:space="0" w:color="auto"/>
        <w:bottom w:val="none" w:sz="0" w:space="0" w:color="auto"/>
        <w:right w:val="none" w:sz="0" w:space="0" w:color="auto"/>
      </w:divBdr>
    </w:div>
    <w:div w:id="1547523644">
      <w:bodyDiv w:val="1"/>
      <w:marLeft w:val="0"/>
      <w:marRight w:val="0"/>
      <w:marTop w:val="0"/>
      <w:marBottom w:val="0"/>
      <w:divBdr>
        <w:top w:val="none" w:sz="0" w:space="0" w:color="auto"/>
        <w:left w:val="none" w:sz="0" w:space="0" w:color="auto"/>
        <w:bottom w:val="none" w:sz="0" w:space="0" w:color="auto"/>
        <w:right w:val="none" w:sz="0" w:space="0" w:color="auto"/>
      </w:divBdr>
      <w:divsChild>
        <w:div w:id="1335911950">
          <w:marLeft w:val="0"/>
          <w:marRight w:val="0"/>
          <w:marTop w:val="0"/>
          <w:marBottom w:val="0"/>
          <w:divBdr>
            <w:top w:val="single" w:sz="6" w:space="8" w:color="EEEEEE"/>
            <w:left w:val="none" w:sz="0" w:space="0" w:color="auto"/>
            <w:bottom w:val="none" w:sz="0" w:space="0" w:color="auto"/>
            <w:right w:val="none" w:sz="0" w:space="0" w:color="auto"/>
          </w:divBdr>
        </w:div>
      </w:divsChild>
    </w:div>
    <w:div w:id="1616214154">
      <w:bodyDiv w:val="1"/>
      <w:marLeft w:val="0"/>
      <w:marRight w:val="0"/>
      <w:marTop w:val="0"/>
      <w:marBottom w:val="0"/>
      <w:divBdr>
        <w:top w:val="none" w:sz="0" w:space="0" w:color="auto"/>
        <w:left w:val="none" w:sz="0" w:space="0" w:color="auto"/>
        <w:bottom w:val="none" w:sz="0" w:space="0" w:color="auto"/>
        <w:right w:val="none" w:sz="0" w:space="0" w:color="auto"/>
      </w:divBdr>
    </w:div>
    <w:div w:id="1620379528">
      <w:bodyDiv w:val="1"/>
      <w:marLeft w:val="0"/>
      <w:marRight w:val="0"/>
      <w:marTop w:val="0"/>
      <w:marBottom w:val="0"/>
      <w:divBdr>
        <w:top w:val="none" w:sz="0" w:space="0" w:color="auto"/>
        <w:left w:val="none" w:sz="0" w:space="0" w:color="auto"/>
        <w:bottom w:val="none" w:sz="0" w:space="0" w:color="auto"/>
        <w:right w:val="none" w:sz="0" w:space="0" w:color="auto"/>
      </w:divBdr>
      <w:divsChild>
        <w:div w:id="1100025953">
          <w:marLeft w:val="0"/>
          <w:marRight w:val="0"/>
          <w:marTop w:val="0"/>
          <w:marBottom w:val="0"/>
          <w:divBdr>
            <w:top w:val="none" w:sz="0" w:space="0" w:color="auto"/>
            <w:left w:val="none" w:sz="0" w:space="0" w:color="auto"/>
            <w:bottom w:val="none" w:sz="0" w:space="0" w:color="auto"/>
            <w:right w:val="none" w:sz="0" w:space="0" w:color="auto"/>
          </w:divBdr>
        </w:div>
      </w:divsChild>
    </w:div>
    <w:div w:id="1626698088">
      <w:bodyDiv w:val="1"/>
      <w:marLeft w:val="0"/>
      <w:marRight w:val="0"/>
      <w:marTop w:val="0"/>
      <w:marBottom w:val="0"/>
      <w:divBdr>
        <w:top w:val="none" w:sz="0" w:space="0" w:color="auto"/>
        <w:left w:val="none" w:sz="0" w:space="0" w:color="auto"/>
        <w:bottom w:val="none" w:sz="0" w:space="0" w:color="auto"/>
        <w:right w:val="none" w:sz="0" w:space="0" w:color="auto"/>
      </w:divBdr>
      <w:divsChild>
        <w:div w:id="1344742321">
          <w:marLeft w:val="0"/>
          <w:marRight w:val="0"/>
          <w:marTop w:val="0"/>
          <w:marBottom w:val="0"/>
          <w:divBdr>
            <w:top w:val="none" w:sz="0" w:space="0" w:color="auto"/>
            <w:left w:val="none" w:sz="0" w:space="0" w:color="auto"/>
            <w:bottom w:val="none" w:sz="0" w:space="0" w:color="auto"/>
            <w:right w:val="none" w:sz="0" w:space="0" w:color="auto"/>
          </w:divBdr>
        </w:div>
      </w:divsChild>
    </w:div>
    <w:div w:id="1627857043">
      <w:bodyDiv w:val="1"/>
      <w:marLeft w:val="0"/>
      <w:marRight w:val="0"/>
      <w:marTop w:val="0"/>
      <w:marBottom w:val="0"/>
      <w:divBdr>
        <w:top w:val="none" w:sz="0" w:space="0" w:color="auto"/>
        <w:left w:val="none" w:sz="0" w:space="0" w:color="auto"/>
        <w:bottom w:val="none" w:sz="0" w:space="0" w:color="auto"/>
        <w:right w:val="none" w:sz="0" w:space="0" w:color="auto"/>
      </w:divBdr>
      <w:divsChild>
        <w:div w:id="400913575">
          <w:marLeft w:val="0"/>
          <w:marRight w:val="0"/>
          <w:marTop w:val="0"/>
          <w:marBottom w:val="0"/>
          <w:divBdr>
            <w:top w:val="none" w:sz="0" w:space="0" w:color="auto"/>
            <w:left w:val="none" w:sz="0" w:space="0" w:color="auto"/>
            <w:bottom w:val="none" w:sz="0" w:space="0" w:color="auto"/>
            <w:right w:val="none" w:sz="0" w:space="0" w:color="auto"/>
          </w:divBdr>
        </w:div>
      </w:divsChild>
    </w:div>
    <w:div w:id="1657682598">
      <w:bodyDiv w:val="1"/>
      <w:marLeft w:val="0"/>
      <w:marRight w:val="0"/>
      <w:marTop w:val="0"/>
      <w:marBottom w:val="0"/>
      <w:divBdr>
        <w:top w:val="none" w:sz="0" w:space="0" w:color="auto"/>
        <w:left w:val="none" w:sz="0" w:space="0" w:color="auto"/>
        <w:bottom w:val="none" w:sz="0" w:space="0" w:color="auto"/>
        <w:right w:val="none" w:sz="0" w:space="0" w:color="auto"/>
      </w:divBdr>
      <w:divsChild>
        <w:div w:id="2043506405">
          <w:marLeft w:val="0"/>
          <w:marRight w:val="0"/>
          <w:marTop w:val="0"/>
          <w:marBottom w:val="0"/>
          <w:divBdr>
            <w:top w:val="none" w:sz="0" w:space="0" w:color="auto"/>
            <w:left w:val="none" w:sz="0" w:space="0" w:color="auto"/>
            <w:bottom w:val="none" w:sz="0" w:space="0" w:color="auto"/>
            <w:right w:val="none" w:sz="0" w:space="0" w:color="auto"/>
          </w:divBdr>
        </w:div>
      </w:divsChild>
    </w:div>
    <w:div w:id="1671055086">
      <w:bodyDiv w:val="1"/>
      <w:marLeft w:val="0"/>
      <w:marRight w:val="0"/>
      <w:marTop w:val="0"/>
      <w:marBottom w:val="0"/>
      <w:divBdr>
        <w:top w:val="none" w:sz="0" w:space="0" w:color="auto"/>
        <w:left w:val="none" w:sz="0" w:space="0" w:color="auto"/>
        <w:bottom w:val="none" w:sz="0" w:space="0" w:color="auto"/>
        <w:right w:val="none" w:sz="0" w:space="0" w:color="auto"/>
      </w:divBdr>
      <w:divsChild>
        <w:div w:id="13046444">
          <w:marLeft w:val="0"/>
          <w:marRight w:val="0"/>
          <w:marTop w:val="0"/>
          <w:marBottom w:val="0"/>
          <w:divBdr>
            <w:top w:val="none" w:sz="0" w:space="0" w:color="auto"/>
            <w:left w:val="none" w:sz="0" w:space="0" w:color="auto"/>
            <w:bottom w:val="none" w:sz="0" w:space="0" w:color="auto"/>
            <w:right w:val="none" w:sz="0" w:space="0" w:color="auto"/>
          </w:divBdr>
        </w:div>
      </w:divsChild>
    </w:div>
    <w:div w:id="1672902265">
      <w:bodyDiv w:val="1"/>
      <w:marLeft w:val="0"/>
      <w:marRight w:val="0"/>
      <w:marTop w:val="0"/>
      <w:marBottom w:val="0"/>
      <w:divBdr>
        <w:top w:val="none" w:sz="0" w:space="0" w:color="auto"/>
        <w:left w:val="none" w:sz="0" w:space="0" w:color="auto"/>
        <w:bottom w:val="none" w:sz="0" w:space="0" w:color="auto"/>
        <w:right w:val="none" w:sz="0" w:space="0" w:color="auto"/>
      </w:divBdr>
      <w:divsChild>
        <w:div w:id="686909073">
          <w:marLeft w:val="0"/>
          <w:marRight w:val="0"/>
          <w:marTop w:val="0"/>
          <w:marBottom w:val="0"/>
          <w:divBdr>
            <w:top w:val="none" w:sz="0" w:space="0" w:color="auto"/>
            <w:left w:val="none" w:sz="0" w:space="0" w:color="auto"/>
            <w:bottom w:val="none" w:sz="0" w:space="0" w:color="auto"/>
            <w:right w:val="none" w:sz="0" w:space="0" w:color="auto"/>
          </w:divBdr>
        </w:div>
      </w:divsChild>
    </w:div>
    <w:div w:id="1690834038">
      <w:bodyDiv w:val="1"/>
      <w:marLeft w:val="0"/>
      <w:marRight w:val="0"/>
      <w:marTop w:val="0"/>
      <w:marBottom w:val="0"/>
      <w:divBdr>
        <w:top w:val="none" w:sz="0" w:space="0" w:color="auto"/>
        <w:left w:val="none" w:sz="0" w:space="0" w:color="auto"/>
        <w:bottom w:val="none" w:sz="0" w:space="0" w:color="auto"/>
        <w:right w:val="none" w:sz="0" w:space="0" w:color="auto"/>
      </w:divBdr>
      <w:divsChild>
        <w:div w:id="2067145710">
          <w:marLeft w:val="0"/>
          <w:marRight w:val="0"/>
          <w:marTop w:val="0"/>
          <w:marBottom w:val="0"/>
          <w:divBdr>
            <w:top w:val="none" w:sz="0" w:space="0" w:color="auto"/>
            <w:left w:val="none" w:sz="0" w:space="0" w:color="auto"/>
            <w:bottom w:val="none" w:sz="0" w:space="0" w:color="auto"/>
            <w:right w:val="none" w:sz="0" w:space="0" w:color="auto"/>
          </w:divBdr>
        </w:div>
      </w:divsChild>
    </w:div>
    <w:div w:id="1713849465">
      <w:bodyDiv w:val="1"/>
      <w:marLeft w:val="0"/>
      <w:marRight w:val="0"/>
      <w:marTop w:val="0"/>
      <w:marBottom w:val="0"/>
      <w:divBdr>
        <w:top w:val="none" w:sz="0" w:space="0" w:color="auto"/>
        <w:left w:val="none" w:sz="0" w:space="0" w:color="auto"/>
        <w:bottom w:val="none" w:sz="0" w:space="0" w:color="auto"/>
        <w:right w:val="none" w:sz="0" w:space="0" w:color="auto"/>
      </w:divBdr>
      <w:divsChild>
        <w:div w:id="1782797330">
          <w:marLeft w:val="0"/>
          <w:marRight w:val="0"/>
          <w:marTop w:val="0"/>
          <w:marBottom w:val="0"/>
          <w:divBdr>
            <w:top w:val="none" w:sz="0" w:space="0" w:color="auto"/>
            <w:left w:val="none" w:sz="0" w:space="0" w:color="auto"/>
            <w:bottom w:val="none" w:sz="0" w:space="0" w:color="auto"/>
            <w:right w:val="none" w:sz="0" w:space="0" w:color="auto"/>
          </w:divBdr>
        </w:div>
      </w:divsChild>
    </w:div>
    <w:div w:id="1730181494">
      <w:bodyDiv w:val="1"/>
      <w:marLeft w:val="0"/>
      <w:marRight w:val="0"/>
      <w:marTop w:val="0"/>
      <w:marBottom w:val="0"/>
      <w:divBdr>
        <w:top w:val="none" w:sz="0" w:space="0" w:color="auto"/>
        <w:left w:val="none" w:sz="0" w:space="0" w:color="auto"/>
        <w:bottom w:val="none" w:sz="0" w:space="0" w:color="auto"/>
        <w:right w:val="none" w:sz="0" w:space="0" w:color="auto"/>
      </w:divBdr>
      <w:divsChild>
        <w:div w:id="1216701706">
          <w:marLeft w:val="0"/>
          <w:marRight w:val="0"/>
          <w:marTop w:val="0"/>
          <w:marBottom w:val="0"/>
          <w:divBdr>
            <w:top w:val="none" w:sz="0" w:space="0" w:color="auto"/>
            <w:left w:val="none" w:sz="0" w:space="0" w:color="auto"/>
            <w:bottom w:val="none" w:sz="0" w:space="0" w:color="auto"/>
            <w:right w:val="none" w:sz="0" w:space="0" w:color="auto"/>
          </w:divBdr>
        </w:div>
      </w:divsChild>
    </w:div>
    <w:div w:id="1738626976">
      <w:bodyDiv w:val="1"/>
      <w:marLeft w:val="0"/>
      <w:marRight w:val="0"/>
      <w:marTop w:val="0"/>
      <w:marBottom w:val="0"/>
      <w:divBdr>
        <w:top w:val="none" w:sz="0" w:space="0" w:color="auto"/>
        <w:left w:val="none" w:sz="0" w:space="0" w:color="auto"/>
        <w:bottom w:val="none" w:sz="0" w:space="0" w:color="auto"/>
        <w:right w:val="none" w:sz="0" w:space="0" w:color="auto"/>
      </w:divBdr>
    </w:div>
    <w:div w:id="1773470056">
      <w:bodyDiv w:val="1"/>
      <w:marLeft w:val="0"/>
      <w:marRight w:val="0"/>
      <w:marTop w:val="0"/>
      <w:marBottom w:val="0"/>
      <w:divBdr>
        <w:top w:val="none" w:sz="0" w:space="0" w:color="auto"/>
        <w:left w:val="none" w:sz="0" w:space="0" w:color="auto"/>
        <w:bottom w:val="none" w:sz="0" w:space="0" w:color="auto"/>
        <w:right w:val="none" w:sz="0" w:space="0" w:color="auto"/>
      </w:divBdr>
      <w:divsChild>
        <w:div w:id="1523859730">
          <w:marLeft w:val="0"/>
          <w:marRight w:val="0"/>
          <w:marTop w:val="0"/>
          <w:marBottom w:val="0"/>
          <w:divBdr>
            <w:top w:val="none" w:sz="0" w:space="0" w:color="auto"/>
            <w:left w:val="none" w:sz="0" w:space="0" w:color="auto"/>
            <w:bottom w:val="none" w:sz="0" w:space="0" w:color="auto"/>
            <w:right w:val="none" w:sz="0" w:space="0" w:color="auto"/>
          </w:divBdr>
        </w:div>
      </w:divsChild>
    </w:div>
    <w:div w:id="1789818446">
      <w:bodyDiv w:val="1"/>
      <w:marLeft w:val="0"/>
      <w:marRight w:val="0"/>
      <w:marTop w:val="0"/>
      <w:marBottom w:val="0"/>
      <w:divBdr>
        <w:top w:val="none" w:sz="0" w:space="0" w:color="auto"/>
        <w:left w:val="none" w:sz="0" w:space="0" w:color="auto"/>
        <w:bottom w:val="none" w:sz="0" w:space="0" w:color="auto"/>
        <w:right w:val="none" w:sz="0" w:space="0" w:color="auto"/>
      </w:divBdr>
      <w:divsChild>
        <w:div w:id="1347289544">
          <w:marLeft w:val="0"/>
          <w:marRight w:val="0"/>
          <w:marTop w:val="0"/>
          <w:marBottom w:val="0"/>
          <w:divBdr>
            <w:top w:val="none" w:sz="0" w:space="0" w:color="auto"/>
            <w:left w:val="none" w:sz="0" w:space="0" w:color="auto"/>
            <w:bottom w:val="none" w:sz="0" w:space="0" w:color="auto"/>
            <w:right w:val="none" w:sz="0" w:space="0" w:color="auto"/>
          </w:divBdr>
        </w:div>
      </w:divsChild>
    </w:div>
    <w:div w:id="1802721441">
      <w:bodyDiv w:val="1"/>
      <w:marLeft w:val="0"/>
      <w:marRight w:val="0"/>
      <w:marTop w:val="0"/>
      <w:marBottom w:val="0"/>
      <w:divBdr>
        <w:top w:val="none" w:sz="0" w:space="0" w:color="auto"/>
        <w:left w:val="none" w:sz="0" w:space="0" w:color="auto"/>
        <w:bottom w:val="none" w:sz="0" w:space="0" w:color="auto"/>
        <w:right w:val="none" w:sz="0" w:space="0" w:color="auto"/>
      </w:divBdr>
      <w:divsChild>
        <w:div w:id="2098090032">
          <w:marLeft w:val="0"/>
          <w:marRight w:val="0"/>
          <w:marTop w:val="0"/>
          <w:marBottom w:val="0"/>
          <w:divBdr>
            <w:top w:val="none" w:sz="0" w:space="0" w:color="auto"/>
            <w:left w:val="none" w:sz="0" w:space="0" w:color="auto"/>
            <w:bottom w:val="none" w:sz="0" w:space="0" w:color="auto"/>
            <w:right w:val="none" w:sz="0" w:space="0" w:color="auto"/>
          </w:divBdr>
        </w:div>
      </w:divsChild>
    </w:div>
    <w:div w:id="1804806517">
      <w:bodyDiv w:val="1"/>
      <w:marLeft w:val="0"/>
      <w:marRight w:val="0"/>
      <w:marTop w:val="0"/>
      <w:marBottom w:val="0"/>
      <w:divBdr>
        <w:top w:val="none" w:sz="0" w:space="0" w:color="auto"/>
        <w:left w:val="none" w:sz="0" w:space="0" w:color="auto"/>
        <w:bottom w:val="none" w:sz="0" w:space="0" w:color="auto"/>
        <w:right w:val="none" w:sz="0" w:space="0" w:color="auto"/>
      </w:divBdr>
    </w:div>
    <w:div w:id="1808551904">
      <w:bodyDiv w:val="1"/>
      <w:marLeft w:val="0"/>
      <w:marRight w:val="0"/>
      <w:marTop w:val="0"/>
      <w:marBottom w:val="0"/>
      <w:divBdr>
        <w:top w:val="none" w:sz="0" w:space="0" w:color="auto"/>
        <w:left w:val="none" w:sz="0" w:space="0" w:color="auto"/>
        <w:bottom w:val="none" w:sz="0" w:space="0" w:color="auto"/>
        <w:right w:val="none" w:sz="0" w:space="0" w:color="auto"/>
      </w:divBdr>
      <w:divsChild>
        <w:div w:id="386731368">
          <w:marLeft w:val="0"/>
          <w:marRight w:val="0"/>
          <w:marTop w:val="0"/>
          <w:marBottom w:val="0"/>
          <w:divBdr>
            <w:top w:val="none" w:sz="0" w:space="0" w:color="auto"/>
            <w:left w:val="none" w:sz="0" w:space="0" w:color="auto"/>
            <w:bottom w:val="none" w:sz="0" w:space="0" w:color="auto"/>
            <w:right w:val="none" w:sz="0" w:space="0" w:color="auto"/>
          </w:divBdr>
        </w:div>
      </w:divsChild>
    </w:div>
    <w:div w:id="1815414481">
      <w:bodyDiv w:val="1"/>
      <w:marLeft w:val="0"/>
      <w:marRight w:val="0"/>
      <w:marTop w:val="0"/>
      <w:marBottom w:val="0"/>
      <w:divBdr>
        <w:top w:val="none" w:sz="0" w:space="0" w:color="auto"/>
        <w:left w:val="none" w:sz="0" w:space="0" w:color="auto"/>
        <w:bottom w:val="none" w:sz="0" w:space="0" w:color="auto"/>
        <w:right w:val="none" w:sz="0" w:space="0" w:color="auto"/>
      </w:divBdr>
      <w:divsChild>
        <w:div w:id="1623877619">
          <w:marLeft w:val="0"/>
          <w:marRight w:val="0"/>
          <w:marTop w:val="0"/>
          <w:marBottom w:val="0"/>
          <w:divBdr>
            <w:top w:val="none" w:sz="0" w:space="0" w:color="auto"/>
            <w:left w:val="none" w:sz="0" w:space="0" w:color="auto"/>
            <w:bottom w:val="none" w:sz="0" w:space="0" w:color="auto"/>
            <w:right w:val="none" w:sz="0" w:space="0" w:color="auto"/>
          </w:divBdr>
        </w:div>
      </w:divsChild>
    </w:div>
    <w:div w:id="1824006741">
      <w:bodyDiv w:val="1"/>
      <w:marLeft w:val="0"/>
      <w:marRight w:val="0"/>
      <w:marTop w:val="0"/>
      <w:marBottom w:val="0"/>
      <w:divBdr>
        <w:top w:val="none" w:sz="0" w:space="0" w:color="auto"/>
        <w:left w:val="none" w:sz="0" w:space="0" w:color="auto"/>
        <w:bottom w:val="none" w:sz="0" w:space="0" w:color="auto"/>
        <w:right w:val="none" w:sz="0" w:space="0" w:color="auto"/>
      </w:divBdr>
    </w:div>
    <w:div w:id="1866752383">
      <w:bodyDiv w:val="1"/>
      <w:marLeft w:val="0"/>
      <w:marRight w:val="0"/>
      <w:marTop w:val="0"/>
      <w:marBottom w:val="0"/>
      <w:divBdr>
        <w:top w:val="none" w:sz="0" w:space="0" w:color="auto"/>
        <w:left w:val="none" w:sz="0" w:space="0" w:color="auto"/>
        <w:bottom w:val="none" w:sz="0" w:space="0" w:color="auto"/>
        <w:right w:val="none" w:sz="0" w:space="0" w:color="auto"/>
      </w:divBdr>
      <w:divsChild>
        <w:div w:id="798495551">
          <w:marLeft w:val="0"/>
          <w:marRight w:val="0"/>
          <w:marTop w:val="0"/>
          <w:marBottom w:val="0"/>
          <w:divBdr>
            <w:top w:val="none" w:sz="0" w:space="0" w:color="auto"/>
            <w:left w:val="none" w:sz="0" w:space="0" w:color="auto"/>
            <w:bottom w:val="none" w:sz="0" w:space="0" w:color="auto"/>
            <w:right w:val="none" w:sz="0" w:space="0" w:color="auto"/>
          </w:divBdr>
        </w:div>
      </w:divsChild>
    </w:div>
    <w:div w:id="1879732224">
      <w:bodyDiv w:val="1"/>
      <w:marLeft w:val="0"/>
      <w:marRight w:val="0"/>
      <w:marTop w:val="0"/>
      <w:marBottom w:val="0"/>
      <w:divBdr>
        <w:top w:val="none" w:sz="0" w:space="0" w:color="auto"/>
        <w:left w:val="none" w:sz="0" w:space="0" w:color="auto"/>
        <w:bottom w:val="none" w:sz="0" w:space="0" w:color="auto"/>
        <w:right w:val="none" w:sz="0" w:space="0" w:color="auto"/>
      </w:divBdr>
      <w:divsChild>
        <w:div w:id="1478449318">
          <w:marLeft w:val="0"/>
          <w:marRight w:val="0"/>
          <w:marTop w:val="0"/>
          <w:marBottom w:val="0"/>
          <w:divBdr>
            <w:top w:val="none" w:sz="0" w:space="0" w:color="auto"/>
            <w:left w:val="none" w:sz="0" w:space="0" w:color="auto"/>
            <w:bottom w:val="none" w:sz="0" w:space="0" w:color="auto"/>
            <w:right w:val="none" w:sz="0" w:space="0" w:color="auto"/>
          </w:divBdr>
        </w:div>
      </w:divsChild>
    </w:div>
    <w:div w:id="1904561378">
      <w:bodyDiv w:val="1"/>
      <w:marLeft w:val="0"/>
      <w:marRight w:val="0"/>
      <w:marTop w:val="0"/>
      <w:marBottom w:val="0"/>
      <w:divBdr>
        <w:top w:val="none" w:sz="0" w:space="0" w:color="auto"/>
        <w:left w:val="none" w:sz="0" w:space="0" w:color="auto"/>
        <w:bottom w:val="none" w:sz="0" w:space="0" w:color="auto"/>
        <w:right w:val="none" w:sz="0" w:space="0" w:color="auto"/>
      </w:divBdr>
    </w:div>
    <w:div w:id="1907953730">
      <w:bodyDiv w:val="1"/>
      <w:marLeft w:val="0"/>
      <w:marRight w:val="0"/>
      <w:marTop w:val="0"/>
      <w:marBottom w:val="0"/>
      <w:divBdr>
        <w:top w:val="none" w:sz="0" w:space="0" w:color="auto"/>
        <w:left w:val="none" w:sz="0" w:space="0" w:color="auto"/>
        <w:bottom w:val="none" w:sz="0" w:space="0" w:color="auto"/>
        <w:right w:val="none" w:sz="0" w:space="0" w:color="auto"/>
      </w:divBdr>
      <w:divsChild>
        <w:div w:id="129131043">
          <w:marLeft w:val="0"/>
          <w:marRight w:val="0"/>
          <w:marTop w:val="0"/>
          <w:marBottom w:val="0"/>
          <w:divBdr>
            <w:top w:val="none" w:sz="0" w:space="0" w:color="auto"/>
            <w:left w:val="none" w:sz="0" w:space="0" w:color="auto"/>
            <w:bottom w:val="none" w:sz="0" w:space="0" w:color="auto"/>
            <w:right w:val="none" w:sz="0" w:space="0" w:color="auto"/>
          </w:divBdr>
        </w:div>
      </w:divsChild>
    </w:div>
    <w:div w:id="1919483916">
      <w:bodyDiv w:val="1"/>
      <w:marLeft w:val="0"/>
      <w:marRight w:val="0"/>
      <w:marTop w:val="0"/>
      <w:marBottom w:val="0"/>
      <w:divBdr>
        <w:top w:val="none" w:sz="0" w:space="0" w:color="auto"/>
        <w:left w:val="none" w:sz="0" w:space="0" w:color="auto"/>
        <w:bottom w:val="none" w:sz="0" w:space="0" w:color="auto"/>
        <w:right w:val="none" w:sz="0" w:space="0" w:color="auto"/>
      </w:divBdr>
    </w:div>
    <w:div w:id="1930381947">
      <w:bodyDiv w:val="1"/>
      <w:marLeft w:val="0"/>
      <w:marRight w:val="0"/>
      <w:marTop w:val="0"/>
      <w:marBottom w:val="0"/>
      <w:divBdr>
        <w:top w:val="none" w:sz="0" w:space="0" w:color="auto"/>
        <w:left w:val="none" w:sz="0" w:space="0" w:color="auto"/>
        <w:bottom w:val="none" w:sz="0" w:space="0" w:color="auto"/>
        <w:right w:val="none" w:sz="0" w:space="0" w:color="auto"/>
      </w:divBdr>
    </w:div>
    <w:div w:id="1934362251">
      <w:bodyDiv w:val="1"/>
      <w:marLeft w:val="0"/>
      <w:marRight w:val="0"/>
      <w:marTop w:val="0"/>
      <w:marBottom w:val="0"/>
      <w:divBdr>
        <w:top w:val="none" w:sz="0" w:space="0" w:color="auto"/>
        <w:left w:val="none" w:sz="0" w:space="0" w:color="auto"/>
        <w:bottom w:val="none" w:sz="0" w:space="0" w:color="auto"/>
        <w:right w:val="none" w:sz="0" w:space="0" w:color="auto"/>
      </w:divBdr>
      <w:divsChild>
        <w:div w:id="843982837">
          <w:marLeft w:val="0"/>
          <w:marRight w:val="0"/>
          <w:marTop w:val="0"/>
          <w:marBottom w:val="0"/>
          <w:divBdr>
            <w:top w:val="none" w:sz="0" w:space="0" w:color="auto"/>
            <w:left w:val="none" w:sz="0" w:space="0" w:color="auto"/>
            <w:bottom w:val="none" w:sz="0" w:space="0" w:color="auto"/>
            <w:right w:val="none" w:sz="0" w:space="0" w:color="auto"/>
          </w:divBdr>
        </w:div>
      </w:divsChild>
    </w:div>
    <w:div w:id="1953004919">
      <w:bodyDiv w:val="1"/>
      <w:marLeft w:val="0"/>
      <w:marRight w:val="0"/>
      <w:marTop w:val="0"/>
      <w:marBottom w:val="0"/>
      <w:divBdr>
        <w:top w:val="none" w:sz="0" w:space="0" w:color="auto"/>
        <w:left w:val="none" w:sz="0" w:space="0" w:color="auto"/>
        <w:bottom w:val="none" w:sz="0" w:space="0" w:color="auto"/>
        <w:right w:val="none" w:sz="0" w:space="0" w:color="auto"/>
      </w:divBdr>
    </w:div>
    <w:div w:id="1953972435">
      <w:bodyDiv w:val="1"/>
      <w:marLeft w:val="0"/>
      <w:marRight w:val="0"/>
      <w:marTop w:val="0"/>
      <w:marBottom w:val="0"/>
      <w:divBdr>
        <w:top w:val="none" w:sz="0" w:space="0" w:color="auto"/>
        <w:left w:val="none" w:sz="0" w:space="0" w:color="auto"/>
        <w:bottom w:val="none" w:sz="0" w:space="0" w:color="auto"/>
        <w:right w:val="none" w:sz="0" w:space="0" w:color="auto"/>
      </w:divBdr>
    </w:div>
    <w:div w:id="1955090030">
      <w:bodyDiv w:val="1"/>
      <w:marLeft w:val="0"/>
      <w:marRight w:val="0"/>
      <w:marTop w:val="0"/>
      <w:marBottom w:val="0"/>
      <w:divBdr>
        <w:top w:val="none" w:sz="0" w:space="0" w:color="auto"/>
        <w:left w:val="none" w:sz="0" w:space="0" w:color="auto"/>
        <w:bottom w:val="none" w:sz="0" w:space="0" w:color="auto"/>
        <w:right w:val="none" w:sz="0" w:space="0" w:color="auto"/>
      </w:divBdr>
      <w:divsChild>
        <w:div w:id="1505048616">
          <w:marLeft w:val="0"/>
          <w:marRight w:val="0"/>
          <w:marTop w:val="0"/>
          <w:marBottom w:val="0"/>
          <w:divBdr>
            <w:top w:val="none" w:sz="0" w:space="0" w:color="auto"/>
            <w:left w:val="none" w:sz="0" w:space="0" w:color="auto"/>
            <w:bottom w:val="none" w:sz="0" w:space="0" w:color="auto"/>
            <w:right w:val="none" w:sz="0" w:space="0" w:color="auto"/>
          </w:divBdr>
        </w:div>
      </w:divsChild>
    </w:div>
    <w:div w:id="1959604597">
      <w:bodyDiv w:val="1"/>
      <w:marLeft w:val="0"/>
      <w:marRight w:val="0"/>
      <w:marTop w:val="0"/>
      <w:marBottom w:val="0"/>
      <w:divBdr>
        <w:top w:val="none" w:sz="0" w:space="0" w:color="auto"/>
        <w:left w:val="none" w:sz="0" w:space="0" w:color="auto"/>
        <w:bottom w:val="none" w:sz="0" w:space="0" w:color="auto"/>
        <w:right w:val="none" w:sz="0" w:space="0" w:color="auto"/>
      </w:divBdr>
      <w:divsChild>
        <w:div w:id="829755686">
          <w:marLeft w:val="0"/>
          <w:marRight w:val="0"/>
          <w:marTop w:val="0"/>
          <w:marBottom w:val="0"/>
          <w:divBdr>
            <w:top w:val="none" w:sz="0" w:space="0" w:color="auto"/>
            <w:left w:val="none" w:sz="0" w:space="0" w:color="auto"/>
            <w:bottom w:val="none" w:sz="0" w:space="0" w:color="auto"/>
            <w:right w:val="none" w:sz="0" w:space="0" w:color="auto"/>
          </w:divBdr>
        </w:div>
      </w:divsChild>
    </w:div>
    <w:div w:id="1967420604">
      <w:bodyDiv w:val="1"/>
      <w:marLeft w:val="0"/>
      <w:marRight w:val="0"/>
      <w:marTop w:val="0"/>
      <w:marBottom w:val="0"/>
      <w:divBdr>
        <w:top w:val="none" w:sz="0" w:space="0" w:color="auto"/>
        <w:left w:val="none" w:sz="0" w:space="0" w:color="auto"/>
        <w:bottom w:val="none" w:sz="0" w:space="0" w:color="auto"/>
        <w:right w:val="none" w:sz="0" w:space="0" w:color="auto"/>
      </w:divBdr>
      <w:divsChild>
        <w:div w:id="496309356">
          <w:marLeft w:val="0"/>
          <w:marRight w:val="0"/>
          <w:marTop w:val="0"/>
          <w:marBottom w:val="0"/>
          <w:divBdr>
            <w:top w:val="none" w:sz="0" w:space="0" w:color="auto"/>
            <w:left w:val="none" w:sz="0" w:space="0" w:color="auto"/>
            <w:bottom w:val="none" w:sz="0" w:space="0" w:color="auto"/>
            <w:right w:val="none" w:sz="0" w:space="0" w:color="auto"/>
          </w:divBdr>
        </w:div>
      </w:divsChild>
    </w:div>
    <w:div w:id="1968007435">
      <w:bodyDiv w:val="1"/>
      <w:marLeft w:val="0"/>
      <w:marRight w:val="0"/>
      <w:marTop w:val="0"/>
      <w:marBottom w:val="0"/>
      <w:divBdr>
        <w:top w:val="none" w:sz="0" w:space="0" w:color="auto"/>
        <w:left w:val="none" w:sz="0" w:space="0" w:color="auto"/>
        <w:bottom w:val="none" w:sz="0" w:space="0" w:color="auto"/>
        <w:right w:val="none" w:sz="0" w:space="0" w:color="auto"/>
      </w:divBdr>
      <w:divsChild>
        <w:div w:id="1683582733">
          <w:marLeft w:val="0"/>
          <w:marRight w:val="0"/>
          <w:marTop w:val="0"/>
          <w:marBottom w:val="0"/>
          <w:divBdr>
            <w:top w:val="none" w:sz="0" w:space="0" w:color="auto"/>
            <w:left w:val="none" w:sz="0" w:space="0" w:color="auto"/>
            <w:bottom w:val="none" w:sz="0" w:space="0" w:color="auto"/>
            <w:right w:val="none" w:sz="0" w:space="0" w:color="auto"/>
          </w:divBdr>
        </w:div>
      </w:divsChild>
    </w:div>
    <w:div w:id="1969897512">
      <w:bodyDiv w:val="1"/>
      <w:marLeft w:val="0"/>
      <w:marRight w:val="0"/>
      <w:marTop w:val="0"/>
      <w:marBottom w:val="0"/>
      <w:divBdr>
        <w:top w:val="none" w:sz="0" w:space="0" w:color="auto"/>
        <w:left w:val="none" w:sz="0" w:space="0" w:color="auto"/>
        <w:bottom w:val="none" w:sz="0" w:space="0" w:color="auto"/>
        <w:right w:val="none" w:sz="0" w:space="0" w:color="auto"/>
      </w:divBdr>
    </w:div>
    <w:div w:id="1981232357">
      <w:bodyDiv w:val="1"/>
      <w:marLeft w:val="0"/>
      <w:marRight w:val="0"/>
      <w:marTop w:val="0"/>
      <w:marBottom w:val="0"/>
      <w:divBdr>
        <w:top w:val="none" w:sz="0" w:space="0" w:color="auto"/>
        <w:left w:val="none" w:sz="0" w:space="0" w:color="auto"/>
        <w:bottom w:val="none" w:sz="0" w:space="0" w:color="auto"/>
        <w:right w:val="none" w:sz="0" w:space="0" w:color="auto"/>
      </w:divBdr>
    </w:div>
    <w:div w:id="1998991393">
      <w:bodyDiv w:val="1"/>
      <w:marLeft w:val="0"/>
      <w:marRight w:val="0"/>
      <w:marTop w:val="0"/>
      <w:marBottom w:val="0"/>
      <w:divBdr>
        <w:top w:val="none" w:sz="0" w:space="0" w:color="auto"/>
        <w:left w:val="none" w:sz="0" w:space="0" w:color="auto"/>
        <w:bottom w:val="none" w:sz="0" w:space="0" w:color="auto"/>
        <w:right w:val="none" w:sz="0" w:space="0" w:color="auto"/>
      </w:divBdr>
      <w:divsChild>
        <w:div w:id="2010518629">
          <w:marLeft w:val="0"/>
          <w:marRight w:val="0"/>
          <w:marTop w:val="0"/>
          <w:marBottom w:val="0"/>
          <w:divBdr>
            <w:top w:val="none" w:sz="0" w:space="0" w:color="auto"/>
            <w:left w:val="none" w:sz="0" w:space="0" w:color="auto"/>
            <w:bottom w:val="none" w:sz="0" w:space="0" w:color="auto"/>
            <w:right w:val="none" w:sz="0" w:space="0" w:color="auto"/>
          </w:divBdr>
        </w:div>
      </w:divsChild>
    </w:div>
    <w:div w:id="2010014479">
      <w:bodyDiv w:val="1"/>
      <w:marLeft w:val="0"/>
      <w:marRight w:val="0"/>
      <w:marTop w:val="0"/>
      <w:marBottom w:val="0"/>
      <w:divBdr>
        <w:top w:val="none" w:sz="0" w:space="0" w:color="auto"/>
        <w:left w:val="none" w:sz="0" w:space="0" w:color="auto"/>
        <w:bottom w:val="none" w:sz="0" w:space="0" w:color="auto"/>
        <w:right w:val="none" w:sz="0" w:space="0" w:color="auto"/>
      </w:divBdr>
    </w:div>
    <w:div w:id="2058700989">
      <w:bodyDiv w:val="1"/>
      <w:marLeft w:val="0"/>
      <w:marRight w:val="0"/>
      <w:marTop w:val="0"/>
      <w:marBottom w:val="0"/>
      <w:divBdr>
        <w:top w:val="none" w:sz="0" w:space="0" w:color="auto"/>
        <w:left w:val="none" w:sz="0" w:space="0" w:color="auto"/>
        <w:bottom w:val="none" w:sz="0" w:space="0" w:color="auto"/>
        <w:right w:val="none" w:sz="0" w:space="0" w:color="auto"/>
      </w:divBdr>
      <w:divsChild>
        <w:div w:id="1556162012">
          <w:marLeft w:val="0"/>
          <w:marRight w:val="0"/>
          <w:marTop w:val="0"/>
          <w:marBottom w:val="0"/>
          <w:divBdr>
            <w:top w:val="none" w:sz="0" w:space="0" w:color="auto"/>
            <w:left w:val="none" w:sz="0" w:space="0" w:color="auto"/>
            <w:bottom w:val="none" w:sz="0" w:space="0" w:color="auto"/>
            <w:right w:val="none" w:sz="0" w:space="0" w:color="auto"/>
          </w:divBdr>
        </w:div>
      </w:divsChild>
    </w:div>
    <w:div w:id="2122793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image" Target="media/image11.emf"/><Relationship Id="rId26" Type="http://schemas.openxmlformats.org/officeDocument/2006/relationships/image" Target="media/image18.emf"/><Relationship Id="rId3" Type="http://schemas.openxmlformats.org/officeDocument/2006/relationships/numbering" Target="numbering.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oleObject" Target="file:///D:\Users\chenyilin\Desktop\&#27599;&#26085;&#30740;&#25253;\&#27169;&#26495;&#65288;ifind&#65289;\&#21608;&#25253;&#21697;&#31181;&#36208;&#21183;&#22270;.xlsx!&#20027;&#22270;!%5b&#21608;&#25253;&#21697;&#31181;&#36208;&#21183;&#22270;.xlsx%5d&#20027;&#22270;%20&#22270;&#34920;%201" TargetMode="External"/><Relationship Id="rId25" Type="http://schemas.openxmlformats.org/officeDocument/2006/relationships/image" Target="media/image17.emf"/><Relationship Id="rId2" Type="http://schemas.openxmlformats.org/officeDocument/2006/relationships/customXml" Target="../customXml/item2.xml"/><Relationship Id="rId16" Type="http://schemas.openxmlformats.org/officeDocument/2006/relationships/image" Target="media/image10.emf"/><Relationship Id="rId20" Type="http://schemas.openxmlformats.org/officeDocument/2006/relationships/oleObject" Target="file:///D:\Users\chenyilin\Desktop\&#27599;&#26085;&#30740;&#25253;\&#27169;&#26495;&#65288;ifind&#65289;\&#21608;&#25253;&#21697;&#31181;&#36208;&#21183;&#22270;.xlsx!&#20027;&#22270;!%5b&#21608;&#25253;&#21697;&#31181;&#36208;&#21183;&#22270;.xlsx%5d&#20027;&#22270;%20&#22270;&#34920;%20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6.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image" Target="media/image15.emf"/><Relationship Id="rId28"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2.e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emf"/><Relationship Id="rId27" Type="http://schemas.openxmlformats.org/officeDocument/2006/relationships/image" Target="media/image2.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56D10B-620F-4DAA-BBBF-AD7E699A3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1153</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WPS_1180513195</dc:creator>
  <cp:keywords/>
  <dc:description/>
  <cp:lastModifiedBy>陈伊霖</cp:lastModifiedBy>
  <cp:revision>3</cp:revision>
  <dcterms:created xsi:type="dcterms:W3CDTF">2026-10-12T01:22:00Z</dcterms:created>
  <dcterms:modified xsi:type="dcterms:W3CDTF">2026-10-12T01:23:00Z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988B5217703C4950B103A29445F4D55C_13</vt:lpwstr>
  </property>
  <property fmtid="{D5CDD505-2E9C-101B-9397-08002B2CF9AE}" pid="4" name="_DocHome">
    <vt:i4>880092554</vt:i4>
  </property>
</Properties>
</file>