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67F35924"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3943A6">
        <w:rPr>
          <w:rFonts w:ascii="微软雅黑" w:eastAsia="微软雅黑" w:hAnsi="微软雅黑" w:cs="微软雅黑" w:hint="eastAsia"/>
          <w:b/>
          <w:bCs/>
          <w:color w:val="005D97"/>
          <w:spacing w:val="-22"/>
          <w:sz w:val="48"/>
          <w:szCs w:val="48"/>
          <w:lang w:eastAsia="zh-CN"/>
        </w:rPr>
        <w:t>10</w:t>
      </w:r>
      <w:r>
        <w:rPr>
          <w:rFonts w:ascii="微软雅黑" w:eastAsia="微软雅黑" w:hAnsi="微软雅黑" w:cs="微软雅黑"/>
          <w:b/>
          <w:bCs/>
          <w:color w:val="005D97"/>
          <w:spacing w:val="-22"/>
          <w:sz w:val="48"/>
          <w:szCs w:val="48"/>
          <w:lang w:eastAsia="zh-CN"/>
        </w:rPr>
        <w:t>月</w:t>
      </w:r>
      <w:r w:rsidR="005555FC">
        <w:rPr>
          <w:rFonts w:ascii="微软雅黑" w:eastAsia="微软雅黑" w:hAnsi="微软雅黑" w:cs="微软雅黑" w:hint="eastAsia"/>
          <w:b/>
          <w:bCs/>
          <w:color w:val="005D97"/>
          <w:spacing w:val="-22"/>
          <w:sz w:val="48"/>
          <w:szCs w:val="48"/>
          <w:lang w:eastAsia="zh-CN"/>
        </w:rPr>
        <w:t>1</w:t>
      </w:r>
      <w:r w:rsidR="002A6249">
        <w:rPr>
          <w:rFonts w:ascii="微软雅黑" w:eastAsia="微软雅黑" w:hAnsi="微软雅黑" w:cs="微软雅黑" w:hint="eastAsia"/>
          <w:b/>
          <w:bCs/>
          <w:color w:val="005D97"/>
          <w:spacing w:val="-22"/>
          <w:sz w:val="48"/>
          <w:szCs w:val="48"/>
          <w:lang w:eastAsia="zh-CN"/>
        </w:rPr>
        <w:t>3</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4D1E37CF" w:rsidR="007B3E0B" w:rsidRPr="003943A6" w:rsidRDefault="005555FC"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5555FC">
        <w:rPr>
          <w:rFonts w:ascii="微软雅黑" w:eastAsia="微软雅黑" w:hAnsi="微软雅黑" w:cs="微软雅黑"/>
          <w:spacing w:val="12"/>
          <w:lang w:eastAsia="zh-CN"/>
        </w:rPr>
        <w:t>美国三大股指收盘涨跌不一，道指涨0.38%报51850.55点，标普500指数跌0.06%报7807.24点，纳指跌0.44%报27245.9点。美元指数涨0.35%报102.58，非美货币普遍下跌，欧元兑美元跌0.42%报1.1155，英镑兑美元跌0.19%报1.3209，澳元兑美元跌0.36%报0.6959，美元兑日元涨0.22%报158.6410，美元兑加元涨0.20%报1.4283，美元兑瑞郎涨0.55%报0.8347，离岸人民币对美元跌17个基点报6.6948。国际贵金属期货普遍收跌，COMEX黄金期货跌0.48%报4195.90美元/盎司，COMEX白银期货跌0.78%报60.57美元/盎司。ICE原糖主力合约涨3.01%报20.86美分/磅，ICE棉花主力合约跌0.06%报80.59美分/磅</w:t>
      </w:r>
      <w:r w:rsidR="003943A6" w:rsidRPr="003943A6">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1A8F48F5" w:rsidR="00557736" w:rsidRPr="0022448B" w:rsidRDefault="005555FC"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6C768E75" wp14:editId="34D6C375">
            <wp:extent cx="6083088" cy="4181399"/>
            <wp:effectExtent l="0" t="0" r="0" b="0"/>
            <wp:docPr id="2747241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2713" cy="4188015"/>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7433F158" w:rsidR="00134DA3" w:rsidRPr="005555FC"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5555FC" w:rsidRPr="005555FC">
        <w:rPr>
          <w:rFonts w:ascii="微软雅黑" w:eastAsia="微软雅黑" w:hAnsi="微软雅黑" w:cs="微软雅黑"/>
          <w:color w:val="auto"/>
          <w:spacing w:val="4"/>
          <w:lang w:eastAsia="zh-CN"/>
        </w:rPr>
        <w:t>俄罗斯总统新闻秘书佩斯科夫表示，俄罗斯追求的是长久和平而非短暂停战。若乌克兰举行选举，普京将下令在选举日停止对乌打击。关于</w:t>
      </w:r>
      <w:proofErr w:type="gramStart"/>
      <w:r w:rsidR="005555FC" w:rsidRPr="005555FC">
        <w:rPr>
          <w:rFonts w:ascii="微软雅黑" w:eastAsia="微软雅黑" w:hAnsi="微软雅黑" w:cs="微软雅黑"/>
          <w:color w:val="auto"/>
          <w:spacing w:val="4"/>
          <w:lang w:eastAsia="zh-CN"/>
        </w:rPr>
        <w:t>"能源停火"，</w:t>
      </w:r>
      <w:proofErr w:type="gramEnd"/>
      <w:r w:rsidR="005555FC" w:rsidRPr="005555FC">
        <w:rPr>
          <w:rFonts w:ascii="微软雅黑" w:eastAsia="微软雅黑" w:hAnsi="微软雅黑" w:cs="微软雅黑"/>
          <w:color w:val="auto"/>
          <w:spacing w:val="4"/>
          <w:lang w:eastAsia="zh-CN"/>
        </w:rPr>
        <w:t>佩斯科夫表示相关接触仍在进行中。乌克兰总统泽连斯基表示支持特朗普提出的"能源停火"，但称尚未从俄方行动中看到相关迹象，希望特朗普能说服普京接受这一提议。</w:t>
      </w:r>
      <w:r w:rsidRPr="005555FC">
        <w:rPr>
          <w:rFonts w:ascii="微软雅黑" w:eastAsia="微软雅黑" w:hAnsi="微软雅黑" w:cs="微软雅黑" w:hint="eastAsia"/>
          <w:color w:val="auto"/>
          <w:spacing w:val="4"/>
          <w:lang w:eastAsia="zh-CN"/>
        </w:rPr>
        <w:t>】</w:t>
      </w:r>
    </w:p>
    <w:p w14:paraId="23CE786B" w14:textId="318CD32C" w:rsidR="003943A6" w:rsidRPr="005555FC" w:rsidRDefault="003943A6" w:rsidP="003943A6">
      <w:pPr>
        <w:spacing w:before="102" w:line="257" w:lineRule="auto"/>
        <w:ind w:right="210" w:firstLine="436"/>
        <w:jc w:val="both"/>
        <w:rPr>
          <w:rFonts w:ascii="微软雅黑" w:eastAsia="微软雅黑" w:hAnsi="微软雅黑" w:cs="微软雅黑" w:hint="eastAsia"/>
          <w:color w:val="auto"/>
          <w:spacing w:val="4"/>
          <w:lang w:eastAsia="zh-CN"/>
        </w:rPr>
      </w:pPr>
      <w:r w:rsidRPr="005555FC">
        <w:rPr>
          <w:rFonts w:ascii="微软雅黑" w:eastAsia="微软雅黑" w:hAnsi="微软雅黑" w:cs="微软雅黑" w:hint="eastAsia"/>
          <w:color w:val="auto"/>
          <w:spacing w:val="4"/>
          <w:lang w:eastAsia="zh-CN"/>
        </w:rPr>
        <w:t>【</w:t>
      </w:r>
      <w:r w:rsidR="005555FC" w:rsidRPr="005555FC">
        <w:rPr>
          <w:rFonts w:ascii="微软雅黑" w:eastAsia="微软雅黑" w:hAnsi="微软雅黑" w:cs="微软雅黑"/>
          <w:color w:val="auto"/>
          <w:spacing w:val="4"/>
          <w:lang w:eastAsia="zh-CN"/>
        </w:rPr>
        <w:t>当地时间10月12日，也门胡塞武装军事发言人叶海亚·萨雷亚发表声明称，当天晚间，也门胡塞武装使用一枚弹道导弹袭击沙特首都利雅得的哈立德国王国际机场，并声称导弹精准命中目标。</w:t>
      </w:r>
      <w:r w:rsidRPr="005555FC">
        <w:rPr>
          <w:rFonts w:ascii="微软雅黑" w:eastAsia="微软雅黑" w:hAnsi="微软雅黑" w:cs="微软雅黑" w:hint="eastAsia"/>
          <w:color w:val="auto"/>
          <w:spacing w:val="4"/>
          <w:lang w:eastAsia="zh-CN"/>
        </w:rPr>
        <w:t>】</w:t>
      </w:r>
    </w:p>
    <w:p w14:paraId="44D59D47" w14:textId="3E3857B8" w:rsidR="002E37FC" w:rsidRPr="005555FC"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5555FC">
        <w:rPr>
          <w:rFonts w:ascii="微软雅黑" w:eastAsia="微软雅黑" w:hAnsi="微软雅黑" w:cs="微软雅黑" w:hint="eastAsia"/>
          <w:color w:val="auto"/>
          <w:spacing w:val="4"/>
          <w:lang w:eastAsia="zh-CN"/>
        </w:rPr>
        <w:lastRenderedPageBreak/>
        <w:t>【</w:t>
      </w:r>
      <w:r w:rsidR="005555FC" w:rsidRPr="005555FC">
        <w:rPr>
          <w:rFonts w:ascii="微软雅黑" w:eastAsia="微软雅黑" w:hAnsi="微软雅黑" w:cs="微软雅黑"/>
          <w:color w:val="auto"/>
          <w:spacing w:val="4"/>
          <w:lang w:eastAsia="zh-CN"/>
        </w:rPr>
        <w:t>克利夫兰联储主席哈马克表示，幅度较小、频率较高的货币政策调整有助于保持通胀预期稳定，要好过现在等待，并冒着日后需要进行更大幅度政策纠偏的风险。但作为FOMC投票成员，她没有明确表态支持本月加息。</w:t>
      </w:r>
      <w:r w:rsidRPr="005555FC">
        <w:rPr>
          <w:rFonts w:ascii="微软雅黑" w:eastAsia="微软雅黑" w:hAnsi="微软雅黑" w:cs="微软雅黑" w:hint="eastAsia"/>
          <w:color w:val="auto"/>
          <w:spacing w:val="4"/>
          <w:lang w:eastAsia="zh-CN"/>
        </w:rPr>
        <w:t>】</w:t>
      </w:r>
    </w:p>
    <w:p w14:paraId="0E9F8FB0" w14:textId="7D3069C7" w:rsidR="002658AB" w:rsidRPr="00196322"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5555FC">
        <w:rPr>
          <w:rFonts w:ascii="微软雅黑" w:eastAsia="微软雅黑" w:hAnsi="微软雅黑" w:cs="微软雅黑" w:hint="eastAsia"/>
          <w:color w:val="auto"/>
          <w:spacing w:val="4"/>
          <w:lang w:eastAsia="zh-CN"/>
        </w:rPr>
        <w:t>【</w:t>
      </w:r>
      <w:r w:rsidR="005555FC" w:rsidRPr="005555FC">
        <w:rPr>
          <w:rFonts w:ascii="微软雅黑" w:eastAsia="微软雅黑" w:hAnsi="微软雅黑" w:cs="微软雅黑"/>
          <w:color w:val="auto"/>
          <w:spacing w:val="4"/>
          <w:lang w:eastAsia="zh-CN"/>
        </w:rPr>
        <w:t>国际货币基金组织（IMF）总裁格奥尔基耶娃警告称，人工智能正像一场“缓慢袭来的海啸”冲击全球劳动力市场，预计全球约40%的工作岗位最终将受到AI影响，其中刚刚进入劳动力市场的年轻毕业生面临最直接的冲击。</w:t>
      </w:r>
      <w:r w:rsidRPr="00196322">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5555FC" w:rsidRPr="008D0ACF" w14:paraId="2120A809" w14:textId="77777777" w:rsidTr="002658AB">
        <w:trPr>
          <w:trHeight w:val="620"/>
        </w:trPr>
        <w:tc>
          <w:tcPr>
            <w:tcW w:w="1984" w:type="dxa"/>
          </w:tcPr>
          <w:bookmarkEnd w:id="0"/>
          <w:p w14:paraId="5AEE1463" w14:textId="54F0BA8E" w:rsidR="005555FC" w:rsidRPr="00C427B8"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555FC">
              <w:rPr>
                <w:rFonts w:ascii="微软雅黑" w:eastAsia="微软雅黑" w:hAnsi="微软雅黑" w:cs="微软雅黑"/>
                <w:b/>
                <w:bCs/>
                <w:spacing w:val="3"/>
                <w:sz w:val="19"/>
                <w:szCs w:val="19"/>
                <w:lang w:eastAsia="zh-CN"/>
              </w:rPr>
              <w:t>2026/10/13</w:t>
            </w:r>
          </w:p>
        </w:tc>
        <w:tc>
          <w:tcPr>
            <w:tcW w:w="1418" w:type="dxa"/>
          </w:tcPr>
          <w:p w14:paraId="7A911059" w14:textId="0B1CA235" w:rsidR="005555FC"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20</w:t>
            </w:r>
            <w:r w:rsidRPr="00A31D2C">
              <w:rPr>
                <w:rFonts w:ascii="微软雅黑" w:eastAsia="微软雅黑" w:hAnsi="微软雅黑" w:cs="微软雅黑"/>
                <w:b/>
                <w:bCs/>
                <w:spacing w:val="3"/>
                <w:sz w:val="19"/>
                <w:szCs w:val="19"/>
                <w:lang w:eastAsia="zh-CN"/>
              </w:rPr>
              <w:t>:</w:t>
            </w:r>
            <w:r>
              <w:rPr>
                <w:rFonts w:ascii="微软雅黑" w:eastAsia="微软雅黑" w:hAnsi="微软雅黑" w:cs="微软雅黑" w:hint="eastAsia"/>
                <w:b/>
                <w:bCs/>
                <w:spacing w:val="3"/>
                <w:sz w:val="19"/>
                <w:szCs w:val="19"/>
                <w:lang w:eastAsia="zh-CN"/>
              </w:rPr>
              <w:t>15</w:t>
            </w:r>
          </w:p>
        </w:tc>
        <w:tc>
          <w:tcPr>
            <w:tcW w:w="5957" w:type="dxa"/>
          </w:tcPr>
          <w:p w14:paraId="2A2D263C" w14:textId="54153AF2" w:rsidR="005555FC" w:rsidRPr="005C0045"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555FC">
              <w:rPr>
                <w:rFonts w:ascii="微软雅黑" w:eastAsia="微软雅黑" w:hAnsi="微软雅黑" w:cs="微软雅黑"/>
                <w:b/>
                <w:bCs/>
                <w:spacing w:val="3"/>
                <w:sz w:val="19"/>
                <w:szCs w:val="19"/>
                <w:lang w:eastAsia="zh-CN"/>
              </w:rPr>
              <w:t>美国上周 ADP 就业人数</w:t>
            </w:r>
          </w:p>
        </w:tc>
      </w:tr>
      <w:tr w:rsidR="005555FC" w:rsidRPr="008D0ACF" w14:paraId="6139BF4D" w14:textId="77777777" w:rsidTr="00F76C4F">
        <w:trPr>
          <w:trHeight w:val="620"/>
        </w:trPr>
        <w:tc>
          <w:tcPr>
            <w:tcW w:w="1984" w:type="dxa"/>
            <w:shd w:val="clear" w:color="auto" w:fill="DAE3F4" w:themeFill="accent1" w:themeFillTint="33"/>
          </w:tcPr>
          <w:p w14:paraId="0586103D" w14:textId="3B43C5A9" w:rsidR="005555FC" w:rsidRPr="00900B4E"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555FC">
              <w:rPr>
                <w:rFonts w:ascii="微软雅黑" w:eastAsia="微软雅黑" w:hAnsi="微软雅黑" w:cs="微软雅黑"/>
                <w:b/>
                <w:bCs/>
                <w:spacing w:val="3"/>
                <w:sz w:val="19"/>
                <w:szCs w:val="19"/>
                <w:lang w:eastAsia="zh-CN"/>
              </w:rPr>
              <w:t>2026/10/13</w:t>
            </w:r>
          </w:p>
        </w:tc>
        <w:tc>
          <w:tcPr>
            <w:tcW w:w="1418" w:type="dxa"/>
            <w:shd w:val="clear" w:color="auto" w:fill="DAE3F4" w:themeFill="accent1" w:themeFillTint="33"/>
          </w:tcPr>
          <w:p w14:paraId="0329BA86" w14:textId="3AF935EB" w:rsidR="005555FC" w:rsidRPr="00292AD2"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Pr>
                <w:rFonts w:ascii="微软雅黑" w:eastAsia="微软雅黑" w:hAnsi="微软雅黑" w:cs="微软雅黑" w:hint="eastAsia"/>
                <w:b/>
                <w:bCs/>
                <w:spacing w:val="3"/>
                <w:sz w:val="19"/>
                <w:szCs w:val="19"/>
                <w:lang w:eastAsia="zh-CN"/>
              </w:rPr>
              <w:t>——</w:t>
            </w:r>
          </w:p>
        </w:tc>
        <w:tc>
          <w:tcPr>
            <w:tcW w:w="5957" w:type="dxa"/>
            <w:shd w:val="clear" w:color="auto" w:fill="DAE3F4" w:themeFill="accent1" w:themeFillTint="33"/>
          </w:tcPr>
          <w:p w14:paraId="72E5494B" w14:textId="7C4D04CF" w:rsidR="005555FC" w:rsidRPr="00900B4E" w:rsidRDefault="005555FC" w:rsidP="005555FC">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5555FC">
              <w:rPr>
                <w:rFonts w:ascii="微软雅黑" w:eastAsia="微软雅黑" w:hAnsi="微软雅黑" w:cs="微软雅黑"/>
                <w:b/>
                <w:bCs/>
                <w:spacing w:val="3"/>
                <w:sz w:val="19"/>
                <w:szCs w:val="19"/>
                <w:lang w:eastAsia="zh-CN"/>
              </w:rPr>
              <w:t>欧佩克公布月度原油市场报告</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614ABA25" w14:textId="77777777" w:rsidR="002A6249" w:rsidRPr="002A6249" w:rsidRDefault="002A6249" w:rsidP="002A6249">
      <w:pPr>
        <w:spacing w:before="103" w:line="256" w:lineRule="auto"/>
        <w:ind w:right="210" w:firstLineChars="200" w:firstLine="448"/>
        <w:rPr>
          <w:rFonts w:ascii="微软雅黑" w:eastAsia="微软雅黑" w:hAnsi="微软雅黑" w:cs="微软雅黑"/>
          <w:spacing w:val="7"/>
          <w:lang w:eastAsia="zh-CN"/>
        </w:rPr>
      </w:pPr>
      <w:r w:rsidRPr="002A6249">
        <w:rPr>
          <w:rFonts w:ascii="微软雅黑" w:eastAsia="微软雅黑" w:hAnsi="微软雅黑" w:cs="微软雅黑" w:hint="eastAsia"/>
          <w:spacing w:val="7"/>
          <w:lang w:eastAsia="zh-CN"/>
        </w:rPr>
        <w:t>隔夜，美元指数涨</w:t>
      </w:r>
      <w:r w:rsidRPr="002A6249">
        <w:rPr>
          <w:rFonts w:ascii="微软雅黑" w:eastAsia="微软雅黑" w:hAnsi="微软雅黑" w:cs="微软雅黑"/>
          <w:spacing w:val="7"/>
          <w:lang w:eastAsia="zh-CN"/>
        </w:rPr>
        <w:t>0.35%</w:t>
      </w:r>
      <w:r w:rsidRPr="002A6249">
        <w:rPr>
          <w:rFonts w:ascii="微软雅黑" w:eastAsia="微软雅黑" w:hAnsi="微软雅黑" w:cs="微软雅黑" w:hint="eastAsia"/>
          <w:spacing w:val="7"/>
          <w:lang w:eastAsia="zh-CN"/>
        </w:rPr>
        <w:t>报</w:t>
      </w:r>
      <w:r w:rsidRPr="002A6249">
        <w:rPr>
          <w:rFonts w:ascii="微软雅黑" w:eastAsia="微软雅黑" w:hAnsi="微软雅黑" w:cs="微软雅黑"/>
          <w:spacing w:val="7"/>
          <w:lang w:eastAsia="zh-CN"/>
        </w:rPr>
        <w:t>102.58</w:t>
      </w:r>
      <w:r w:rsidRPr="002A6249">
        <w:rPr>
          <w:rFonts w:ascii="微软雅黑" w:eastAsia="微软雅黑" w:hAnsi="微软雅黑" w:cs="微软雅黑" w:hint="eastAsia"/>
          <w:spacing w:val="7"/>
          <w:lang w:eastAsia="zh-CN"/>
        </w:rPr>
        <w:t>，非美货币普遍下跌，欧元兑美元跌</w:t>
      </w:r>
      <w:r w:rsidRPr="002A6249">
        <w:rPr>
          <w:rFonts w:ascii="微软雅黑" w:eastAsia="微软雅黑" w:hAnsi="微软雅黑" w:cs="微软雅黑"/>
          <w:spacing w:val="7"/>
          <w:lang w:eastAsia="zh-CN"/>
        </w:rPr>
        <w:t>0.42%</w:t>
      </w:r>
      <w:r w:rsidRPr="002A6249">
        <w:rPr>
          <w:rFonts w:ascii="微软雅黑" w:eastAsia="微软雅黑" w:hAnsi="微软雅黑" w:cs="微软雅黑" w:hint="eastAsia"/>
          <w:spacing w:val="7"/>
          <w:lang w:eastAsia="zh-CN"/>
        </w:rPr>
        <w:t>报</w:t>
      </w:r>
      <w:r w:rsidRPr="002A6249">
        <w:rPr>
          <w:rFonts w:ascii="微软雅黑" w:eastAsia="微软雅黑" w:hAnsi="微软雅黑" w:cs="微软雅黑"/>
          <w:spacing w:val="7"/>
          <w:lang w:eastAsia="zh-CN"/>
        </w:rPr>
        <w:t>1.1155</w:t>
      </w:r>
      <w:r w:rsidRPr="002A6249">
        <w:rPr>
          <w:rFonts w:ascii="微软雅黑" w:eastAsia="微软雅黑" w:hAnsi="微软雅黑" w:cs="微软雅黑" w:hint="eastAsia"/>
          <w:spacing w:val="7"/>
          <w:lang w:eastAsia="zh-CN"/>
        </w:rPr>
        <w:t>，英镑兑美元跌</w:t>
      </w:r>
      <w:r w:rsidRPr="002A6249">
        <w:rPr>
          <w:rFonts w:ascii="微软雅黑" w:eastAsia="微软雅黑" w:hAnsi="微软雅黑" w:cs="微软雅黑"/>
          <w:spacing w:val="7"/>
          <w:lang w:eastAsia="zh-CN"/>
        </w:rPr>
        <w:t>0.19%</w:t>
      </w:r>
      <w:r w:rsidRPr="002A6249">
        <w:rPr>
          <w:rFonts w:ascii="微软雅黑" w:eastAsia="微软雅黑" w:hAnsi="微软雅黑" w:cs="微软雅黑" w:hint="eastAsia"/>
          <w:spacing w:val="7"/>
          <w:lang w:eastAsia="zh-CN"/>
        </w:rPr>
        <w:t>报</w:t>
      </w:r>
      <w:r w:rsidRPr="002A6249">
        <w:rPr>
          <w:rFonts w:ascii="微软雅黑" w:eastAsia="微软雅黑" w:hAnsi="微软雅黑" w:cs="微软雅黑"/>
          <w:spacing w:val="7"/>
          <w:lang w:eastAsia="zh-CN"/>
        </w:rPr>
        <w:t>1.3209</w:t>
      </w:r>
      <w:r w:rsidRPr="002A6249">
        <w:rPr>
          <w:rFonts w:ascii="微软雅黑" w:eastAsia="微软雅黑" w:hAnsi="微软雅黑" w:cs="微软雅黑" w:hint="eastAsia"/>
          <w:spacing w:val="7"/>
          <w:lang w:eastAsia="zh-CN"/>
        </w:rPr>
        <w:t>，美元兑日元涨</w:t>
      </w:r>
      <w:r w:rsidRPr="002A6249">
        <w:rPr>
          <w:rFonts w:ascii="微软雅黑" w:eastAsia="微软雅黑" w:hAnsi="微软雅黑" w:cs="微软雅黑"/>
          <w:spacing w:val="7"/>
          <w:lang w:eastAsia="zh-CN"/>
        </w:rPr>
        <w:t>0.22%</w:t>
      </w:r>
      <w:r w:rsidRPr="002A6249">
        <w:rPr>
          <w:rFonts w:ascii="微软雅黑" w:eastAsia="微软雅黑" w:hAnsi="微软雅黑" w:cs="微软雅黑" w:hint="eastAsia"/>
          <w:spacing w:val="7"/>
          <w:lang w:eastAsia="zh-CN"/>
        </w:rPr>
        <w:t>报</w:t>
      </w:r>
      <w:r w:rsidRPr="002A6249">
        <w:rPr>
          <w:rFonts w:ascii="微软雅黑" w:eastAsia="微软雅黑" w:hAnsi="微软雅黑" w:cs="微软雅黑"/>
          <w:spacing w:val="7"/>
          <w:lang w:eastAsia="zh-CN"/>
        </w:rPr>
        <w:t>158.6410</w:t>
      </w:r>
      <w:r w:rsidRPr="002A6249">
        <w:rPr>
          <w:rFonts w:ascii="微软雅黑" w:eastAsia="微软雅黑" w:hAnsi="微软雅黑" w:cs="微软雅黑" w:hint="eastAsia"/>
          <w:spacing w:val="7"/>
          <w:lang w:eastAsia="zh-CN"/>
        </w:rPr>
        <w:t>。</w:t>
      </w:r>
    </w:p>
    <w:p w14:paraId="0AD415DB" w14:textId="77777777" w:rsidR="002A6249" w:rsidRPr="002A6249" w:rsidRDefault="002A6249" w:rsidP="002A6249">
      <w:pPr>
        <w:spacing w:before="103" w:line="256" w:lineRule="auto"/>
        <w:ind w:right="210" w:firstLineChars="200" w:firstLine="448"/>
        <w:rPr>
          <w:rFonts w:ascii="微软雅黑" w:eastAsia="微软雅黑" w:hAnsi="微软雅黑" w:cs="微软雅黑"/>
          <w:spacing w:val="7"/>
          <w:lang w:eastAsia="zh-CN"/>
        </w:rPr>
      </w:pPr>
      <w:r w:rsidRPr="002A6249">
        <w:rPr>
          <w:rFonts w:ascii="微软雅黑" w:eastAsia="微软雅黑" w:hAnsi="微软雅黑" w:cs="微软雅黑" w:hint="eastAsia"/>
          <w:spacing w:val="7"/>
          <w:lang w:eastAsia="zh-CN"/>
        </w:rPr>
        <w:t>美国</w:t>
      </w:r>
      <w:r w:rsidRPr="002A6249">
        <w:rPr>
          <w:rFonts w:ascii="微软雅黑" w:eastAsia="微软雅黑" w:hAnsi="微软雅黑" w:cs="微软雅黑"/>
          <w:spacing w:val="7"/>
          <w:lang w:eastAsia="zh-CN"/>
        </w:rPr>
        <w:t>9</w:t>
      </w:r>
      <w:r w:rsidRPr="002A6249">
        <w:rPr>
          <w:rFonts w:ascii="微软雅黑" w:eastAsia="微软雅黑" w:hAnsi="微软雅黑" w:cs="微软雅黑" w:hint="eastAsia"/>
          <w:spacing w:val="7"/>
          <w:lang w:eastAsia="zh-CN"/>
        </w:rPr>
        <w:t>月标普全球制造业</w:t>
      </w:r>
      <w:r w:rsidRPr="002A6249">
        <w:rPr>
          <w:rFonts w:ascii="微软雅黑" w:eastAsia="微软雅黑" w:hAnsi="微软雅黑" w:cs="微软雅黑"/>
          <w:spacing w:val="7"/>
          <w:lang w:eastAsia="zh-CN"/>
        </w:rPr>
        <w:t>PMI</w:t>
      </w:r>
      <w:r w:rsidRPr="002A6249">
        <w:rPr>
          <w:rFonts w:ascii="微软雅黑" w:eastAsia="微软雅黑" w:hAnsi="微软雅黑" w:cs="微软雅黑" w:hint="eastAsia"/>
          <w:spacing w:val="7"/>
          <w:lang w:eastAsia="zh-CN"/>
        </w:rPr>
        <w:t>升至</w:t>
      </w:r>
      <w:r w:rsidRPr="002A6249">
        <w:rPr>
          <w:rFonts w:ascii="微软雅黑" w:eastAsia="微软雅黑" w:hAnsi="微软雅黑" w:cs="微软雅黑"/>
          <w:spacing w:val="7"/>
          <w:lang w:eastAsia="zh-CN"/>
        </w:rPr>
        <w:t>57</w:t>
      </w:r>
      <w:r w:rsidRPr="002A6249">
        <w:rPr>
          <w:rFonts w:ascii="微软雅黑" w:eastAsia="微软雅黑" w:hAnsi="微软雅黑" w:cs="微软雅黑" w:hint="eastAsia"/>
          <w:spacing w:val="7"/>
          <w:lang w:eastAsia="zh-CN"/>
        </w:rPr>
        <w:t>，创</w:t>
      </w:r>
      <w:r w:rsidRPr="002A6249">
        <w:rPr>
          <w:rFonts w:ascii="微软雅黑" w:eastAsia="微软雅黑" w:hAnsi="微软雅黑" w:cs="微软雅黑"/>
          <w:spacing w:val="7"/>
          <w:lang w:eastAsia="zh-CN"/>
        </w:rPr>
        <w:t>52</w:t>
      </w:r>
      <w:r w:rsidRPr="002A6249">
        <w:rPr>
          <w:rFonts w:ascii="微软雅黑" w:eastAsia="微软雅黑" w:hAnsi="微软雅黑" w:cs="微软雅黑" w:hint="eastAsia"/>
          <w:spacing w:val="7"/>
          <w:lang w:eastAsia="zh-CN"/>
        </w:rPr>
        <w:t>个月新高；服务业</w:t>
      </w:r>
      <w:r w:rsidRPr="002A6249">
        <w:rPr>
          <w:rFonts w:ascii="微软雅黑" w:eastAsia="微软雅黑" w:hAnsi="微软雅黑" w:cs="微软雅黑"/>
          <w:spacing w:val="7"/>
          <w:lang w:eastAsia="zh-CN"/>
        </w:rPr>
        <w:t>PMI</w:t>
      </w:r>
      <w:r w:rsidRPr="002A6249">
        <w:rPr>
          <w:rFonts w:ascii="微软雅黑" w:eastAsia="微软雅黑" w:hAnsi="微软雅黑" w:cs="微软雅黑" w:hint="eastAsia"/>
          <w:spacing w:val="7"/>
          <w:lang w:eastAsia="zh-CN"/>
        </w:rPr>
        <w:t>升至</w:t>
      </w:r>
      <w:r w:rsidRPr="002A6249">
        <w:rPr>
          <w:rFonts w:ascii="微软雅黑" w:eastAsia="微软雅黑" w:hAnsi="微软雅黑" w:cs="微软雅黑"/>
          <w:spacing w:val="7"/>
          <w:lang w:eastAsia="zh-CN"/>
        </w:rPr>
        <w:t>58.7</w:t>
      </w:r>
      <w:r w:rsidRPr="002A6249">
        <w:rPr>
          <w:rFonts w:ascii="微软雅黑" w:eastAsia="微软雅黑" w:hAnsi="微软雅黑" w:cs="微软雅黑" w:hint="eastAsia"/>
          <w:spacing w:val="7"/>
          <w:lang w:eastAsia="zh-CN"/>
        </w:rPr>
        <w:t>，创</w:t>
      </w:r>
      <w:r w:rsidRPr="002A6249">
        <w:rPr>
          <w:rFonts w:ascii="微软雅黑" w:eastAsia="微软雅黑" w:hAnsi="微软雅黑" w:cs="微软雅黑"/>
          <w:spacing w:val="7"/>
          <w:lang w:eastAsia="zh-CN"/>
        </w:rPr>
        <w:t>59</w:t>
      </w:r>
      <w:r w:rsidRPr="002A6249">
        <w:rPr>
          <w:rFonts w:ascii="微软雅黑" w:eastAsia="微软雅黑" w:hAnsi="微软雅黑" w:cs="微软雅黑" w:hint="eastAsia"/>
          <w:spacing w:val="7"/>
          <w:lang w:eastAsia="zh-CN"/>
        </w:rPr>
        <w:t>个月新高；综合</w:t>
      </w:r>
      <w:r w:rsidRPr="002A6249">
        <w:rPr>
          <w:rFonts w:ascii="微软雅黑" w:eastAsia="微软雅黑" w:hAnsi="微软雅黑" w:cs="微软雅黑"/>
          <w:spacing w:val="7"/>
          <w:lang w:eastAsia="zh-CN"/>
        </w:rPr>
        <w:t>PMI</w:t>
      </w:r>
      <w:r w:rsidRPr="002A6249">
        <w:rPr>
          <w:rFonts w:ascii="微软雅黑" w:eastAsia="微软雅黑" w:hAnsi="微软雅黑" w:cs="微软雅黑" w:hint="eastAsia"/>
          <w:spacing w:val="7"/>
          <w:lang w:eastAsia="zh-CN"/>
        </w:rPr>
        <w:t>初值攀升至</w:t>
      </w:r>
      <w:r w:rsidRPr="002A6249">
        <w:rPr>
          <w:rFonts w:ascii="微软雅黑" w:eastAsia="微软雅黑" w:hAnsi="微软雅黑" w:cs="微软雅黑"/>
          <w:spacing w:val="7"/>
          <w:lang w:eastAsia="zh-CN"/>
        </w:rPr>
        <w:t>58.4</w:t>
      </w:r>
      <w:r w:rsidRPr="002A6249">
        <w:rPr>
          <w:rFonts w:ascii="微软雅黑" w:eastAsia="微软雅黑" w:hAnsi="微软雅黑" w:cs="微软雅黑" w:hint="eastAsia"/>
          <w:spacing w:val="7"/>
          <w:lang w:eastAsia="zh-CN"/>
        </w:rPr>
        <w:t>，创</w:t>
      </w:r>
      <w:r w:rsidRPr="002A6249">
        <w:rPr>
          <w:rFonts w:ascii="微软雅黑" w:eastAsia="微软雅黑" w:hAnsi="微软雅黑" w:cs="微软雅黑"/>
          <w:spacing w:val="7"/>
          <w:lang w:eastAsia="zh-CN"/>
        </w:rPr>
        <w:t>2021</w:t>
      </w:r>
      <w:r w:rsidRPr="002A6249">
        <w:rPr>
          <w:rFonts w:ascii="微软雅黑" w:eastAsia="微软雅黑" w:hAnsi="微软雅黑" w:cs="微软雅黑" w:hint="eastAsia"/>
          <w:spacing w:val="7"/>
          <w:lang w:eastAsia="zh-CN"/>
        </w:rPr>
        <w:t>年</w:t>
      </w:r>
      <w:r w:rsidRPr="002A6249">
        <w:rPr>
          <w:rFonts w:ascii="微软雅黑" w:eastAsia="微软雅黑" w:hAnsi="微软雅黑" w:cs="微软雅黑"/>
          <w:spacing w:val="7"/>
          <w:lang w:eastAsia="zh-CN"/>
        </w:rPr>
        <w:t>7</w:t>
      </w:r>
      <w:r w:rsidRPr="002A6249">
        <w:rPr>
          <w:rFonts w:ascii="微软雅黑" w:eastAsia="微软雅黑" w:hAnsi="微软雅黑" w:cs="微软雅黑" w:hint="eastAsia"/>
          <w:spacing w:val="7"/>
          <w:lang w:eastAsia="zh-CN"/>
        </w:rPr>
        <w:t>月以来新高；</w:t>
      </w:r>
      <w:r w:rsidRPr="002A6249">
        <w:rPr>
          <w:rFonts w:ascii="微软雅黑" w:eastAsia="微软雅黑" w:hAnsi="微软雅黑" w:cs="微软雅黑"/>
          <w:spacing w:val="7"/>
          <w:lang w:eastAsia="zh-CN"/>
        </w:rPr>
        <w:t>10</w:t>
      </w:r>
      <w:r w:rsidRPr="002A6249">
        <w:rPr>
          <w:rFonts w:ascii="微软雅黑" w:eastAsia="微软雅黑" w:hAnsi="微软雅黑" w:cs="微软雅黑" w:hint="eastAsia"/>
          <w:spacing w:val="7"/>
          <w:lang w:eastAsia="zh-CN"/>
        </w:rPr>
        <w:t>月美国消费者信心指数初值降至</w:t>
      </w:r>
      <w:r w:rsidRPr="002A6249">
        <w:rPr>
          <w:rFonts w:ascii="微软雅黑" w:eastAsia="微软雅黑" w:hAnsi="微软雅黑" w:cs="微软雅黑"/>
          <w:spacing w:val="7"/>
          <w:lang w:eastAsia="zh-CN"/>
        </w:rPr>
        <w:t>46.3</w:t>
      </w:r>
      <w:r w:rsidRPr="002A6249">
        <w:rPr>
          <w:rFonts w:ascii="微软雅黑" w:eastAsia="微软雅黑" w:hAnsi="微软雅黑" w:cs="微软雅黑" w:hint="eastAsia"/>
          <w:spacing w:val="7"/>
          <w:lang w:eastAsia="zh-CN"/>
        </w:rPr>
        <w:t>，连续第三个月下滑，创</w:t>
      </w:r>
      <w:r w:rsidRPr="002A6249">
        <w:rPr>
          <w:rFonts w:ascii="微软雅黑" w:eastAsia="微软雅黑" w:hAnsi="微软雅黑" w:cs="微软雅黑"/>
          <w:spacing w:val="7"/>
          <w:lang w:eastAsia="zh-CN"/>
        </w:rPr>
        <w:t>5</w:t>
      </w:r>
      <w:r w:rsidRPr="002A6249">
        <w:rPr>
          <w:rFonts w:ascii="微软雅黑" w:eastAsia="微软雅黑" w:hAnsi="微软雅黑" w:cs="微软雅黑" w:hint="eastAsia"/>
          <w:spacing w:val="7"/>
          <w:lang w:eastAsia="zh-CN"/>
        </w:rPr>
        <w:t>月以来最低；经济现况指标降至</w:t>
      </w:r>
      <w:r w:rsidRPr="002A6249">
        <w:rPr>
          <w:rFonts w:ascii="微软雅黑" w:eastAsia="微软雅黑" w:hAnsi="微软雅黑" w:cs="微软雅黑"/>
          <w:spacing w:val="7"/>
          <w:lang w:eastAsia="zh-CN"/>
        </w:rPr>
        <w:t>44.7</w:t>
      </w:r>
      <w:r w:rsidRPr="002A6249">
        <w:rPr>
          <w:rFonts w:ascii="微软雅黑" w:eastAsia="微软雅黑" w:hAnsi="微软雅黑" w:cs="微软雅黑" w:hint="eastAsia"/>
          <w:spacing w:val="7"/>
          <w:lang w:eastAsia="zh-CN"/>
        </w:rPr>
        <w:t>，创历史新低。美联储理事沃勒表示，美联储仍需进一步加息以推动通胀回落至</w:t>
      </w:r>
      <w:r w:rsidRPr="002A6249">
        <w:rPr>
          <w:rFonts w:ascii="微软雅黑" w:eastAsia="微软雅黑" w:hAnsi="微软雅黑" w:cs="微软雅黑"/>
          <w:spacing w:val="7"/>
          <w:lang w:eastAsia="zh-CN"/>
        </w:rPr>
        <w:t>2%</w:t>
      </w:r>
      <w:r w:rsidRPr="002A6249">
        <w:rPr>
          <w:rFonts w:ascii="微软雅黑" w:eastAsia="微软雅黑" w:hAnsi="微软雅黑" w:cs="微软雅黑" w:hint="eastAsia"/>
          <w:spacing w:val="7"/>
          <w:lang w:eastAsia="zh-CN"/>
        </w:rPr>
        <w:t>目标，但加息无需在连续政策会议上进行。加息落地支撑美债收益率抬升，短期美元具备上行动力，美元指数有望维持偏强震荡格局，若通胀反复，进一步加息预期将支撑美元。</w:t>
      </w:r>
    </w:p>
    <w:p w14:paraId="502379A4" w14:textId="05572211" w:rsidR="002760F0" w:rsidRPr="002760F0" w:rsidRDefault="002A6249" w:rsidP="002A6249">
      <w:pPr>
        <w:spacing w:before="103" w:line="256" w:lineRule="auto"/>
        <w:ind w:right="210" w:firstLineChars="200" w:firstLine="448"/>
        <w:rPr>
          <w:rFonts w:ascii="微软雅黑" w:eastAsia="微软雅黑" w:hAnsi="微软雅黑" w:cs="微软雅黑" w:hint="eastAsia"/>
          <w:spacing w:val="7"/>
          <w:lang w:eastAsia="zh-CN"/>
        </w:rPr>
      </w:pPr>
      <w:r w:rsidRPr="002A6249">
        <w:rPr>
          <w:rFonts w:ascii="微软雅黑" w:eastAsia="微软雅黑" w:hAnsi="微软雅黑" w:cs="微软雅黑" w:hint="eastAsia"/>
          <w:spacing w:val="7"/>
          <w:lang w:eastAsia="zh-CN"/>
        </w:rPr>
        <w:t>欧元区方面，经济呈现分化修复态势，服务业韧性较强，制造业边际回暖，但内需整体偏弱。受红海局势扰动，能源价格抬升带动通胀再度上行，</w:t>
      </w:r>
      <w:r w:rsidRPr="002A6249">
        <w:rPr>
          <w:rFonts w:ascii="微软雅黑" w:eastAsia="微软雅黑" w:hAnsi="微软雅黑" w:cs="微软雅黑"/>
          <w:spacing w:val="7"/>
          <w:lang w:eastAsia="zh-CN"/>
        </w:rPr>
        <w:t>9</w:t>
      </w:r>
      <w:r w:rsidRPr="002A6249">
        <w:rPr>
          <w:rFonts w:ascii="微软雅黑" w:eastAsia="微软雅黑" w:hAnsi="微软雅黑" w:cs="微软雅黑" w:hint="eastAsia"/>
          <w:spacing w:val="7"/>
          <w:lang w:eastAsia="zh-CN"/>
        </w:rPr>
        <w:t>月通胀升至</w:t>
      </w:r>
      <w:r w:rsidRPr="002A6249">
        <w:rPr>
          <w:rFonts w:ascii="微软雅黑" w:eastAsia="微软雅黑" w:hAnsi="微软雅黑" w:cs="微软雅黑"/>
          <w:spacing w:val="7"/>
          <w:lang w:eastAsia="zh-CN"/>
        </w:rPr>
        <w:t>3.8%</w:t>
      </w:r>
      <w:r w:rsidRPr="002A6249">
        <w:rPr>
          <w:rFonts w:ascii="微软雅黑" w:eastAsia="微软雅黑" w:hAnsi="微软雅黑" w:cs="微软雅黑" w:hint="eastAsia"/>
          <w:spacing w:val="7"/>
          <w:lang w:eastAsia="zh-CN"/>
        </w:rPr>
        <w:t>，显著高于</w:t>
      </w:r>
      <w:r w:rsidRPr="002A6249">
        <w:rPr>
          <w:rFonts w:ascii="微软雅黑" w:eastAsia="微软雅黑" w:hAnsi="微软雅黑" w:cs="微软雅黑"/>
          <w:spacing w:val="7"/>
          <w:lang w:eastAsia="zh-CN"/>
        </w:rPr>
        <w:t>2%</w:t>
      </w:r>
      <w:r w:rsidRPr="002A6249">
        <w:rPr>
          <w:rFonts w:ascii="微软雅黑" w:eastAsia="微软雅黑" w:hAnsi="微软雅黑" w:cs="微软雅黑" w:hint="eastAsia"/>
          <w:spacing w:val="7"/>
          <w:lang w:eastAsia="zh-CN"/>
        </w:rPr>
        <w:t>目标。欧洲央行选择加息以抑制物价，不过经济内生动力有限，复苏力度偏弱，后续复苏势头能否延续仍有待观察。此外，法国法国债券市场压力或蔓延至欧元区其他国家，叠加美国高利率压制上行空间，欧元有所承压。日本央行</w:t>
      </w:r>
      <w:r w:rsidRPr="002A6249">
        <w:rPr>
          <w:rFonts w:ascii="微软雅黑" w:eastAsia="微软雅黑" w:hAnsi="微软雅黑" w:cs="微软雅黑"/>
          <w:spacing w:val="7"/>
          <w:lang w:eastAsia="zh-CN"/>
        </w:rPr>
        <w:t>9</w:t>
      </w:r>
      <w:r w:rsidRPr="002A6249">
        <w:rPr>
          <w:rFonts w:ascii="微软雅黑" w:eastAsia="微软雅黑" w:hAnsi="微软雅黑" w:cs="微软雅黑" w:hint="eastAsia"/>
          <w:spacing w:val="7"/>
          <w:lang w:eastAsia="zh-CN"/>
        </w:rPr>
        <w:t>月虽加息</w:t>
      </w:r>
      <w:r w:rsidRPr="002A6249">
        <w:rPr>
          <w:rFonts w:ascii="微软雅黑" w:eastAsia="微软雅黑" w:hAnsi="微软雅黑" w:cs="微软雅黑"/>
          <w:spacing w:val="7"/>
          <w:lang w:eastAsia="zh-CN"/>
        </w:rPr>
        <w:t>25BP</w:t>
      </w:r>
      <w:r w:rsidRPr="002A6249">
        <w:rPr>
          <w:rFonts w:ascii="微软雅黑" w:eastAsia="微软雅黑" w:hAnsi="微软雅黑" w:cs="微软雅黑" w:hint="eastAsia"/>
          <w:spacing w:val="7"/>
          <w:lang w:eastAsia="zh-CN"/>
        </w:rPr>
        <w:t>至</w:t>
      </w:r>
      <w:r w:rsidRPr="002A6249">
        <w:rPr>
          <w:rFonts w:ascii="微软雅黑" w:eastAsia="微软雅黑" w:hAnsi="微软雅黑" w:cs="微软雅黑"/>
          <w:spacing w:val="7"/>
          <w:lang w:eastAsia="zh-CN"/>
        </w:rPr>
        <w:t>1.25%</w:t>
      </w:r>
      <w:r w:rsidRPr="002A6249">
        <w:rPr>
          <w:rFonts w:ascii="微软雅黑" w:eastAsia="微软雅黑" w:hAnsi="微软雅黑" w:cs="微软雅黑" w:hint="eastAsia"/>
          <w:spacing w:val="7"/>
          <w:lang w:eastAsia="zh-CN"/>
        </w:rPr>
        <w:t>，但央行表态谨慎，市场预期日本后续加息节奏缓慢，加之美日利差仍高，日元整体承压。展望后市，美联储</w:t>
      </w:r>
      <w:r w:rsidRPr="002A6249">
        <w:rPr>
          <w:rFonts w:ascii="微软雅黑" w:eastAsia="微软雅黑" w:hAnsi="微软雅黑" w:cs="微软雅黑"/>
          <w:spacing w:val="7"/>
          <w:lang w:eastAsia="zh-CN"/>
        </w:rPr>
        <w:t>9</w:t>
      </w:r>
      <w:r w:rsidRPr="002A6249">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739E46EF" w:rsidR="007A477E" w:rsidRDefault="002A6249"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274470">
        <w:rPr>
          <w:rFonts w:ascii="黑体" w:eastAsia="黑体" w:hAnsi="黑体" w:cs="黑体"/>
          <w:noProof/>
          <w:color w:val="000000" w:themeColor="text1"/>
          <w:sz w:val="22"/>
          <w:szCs w:val="22"/>
          <w:shd w:val="clear" w:color="auto" w:fill="FFFFFF"/>
        </w:rPr>
        <w:lastRenderedPageBreak/>
        <w:drawing>
          <wp:inline distT="0" distB="0" distL="0" distR="0" wp14:anchorId="1A144639" wp14:editId="7C2328AF">
            <wp:extent cx="5274310" cy="1580690"/>
            <wp:effectExtent l="0" t="0" r="2540" b="635"/>
            <wp:docPr id="530197238" name="图片 530197238" descr="C:\Users\Administrator\xwechat_files\wxid_vkxlzo0vqu7s22_6f5b\temp\InputTemp\7efcce92-84a1-444c-b5bb-9ddc5cf7c3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7efcce92-84a1-444c-b5bb-9ddc5cf7c31b.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0690"/>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7106269F" w14:textId="71F0389D" w:rsidR="009D6EE2" w:rsidRDefault="002A6249" w:rsidP="00B00DB4">
      <w:pPr>
        <w:spacing w:before="103" w:line="256" w:lineRule="auto"/>
        <w:ind w:right="210" w:firstLine="448"/>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t>截至10月12日，标普500指数下跌0.06%至7807.24；迷你标普500主力合约下跌0.11%至7857点。中东局势上，当地时间10月12日，也门胡塞武装再度使用导弹袭击沙特首都利雅得的哈立德国王国际机场，并精准命中目标。俄乌局势上，美国总统特朗普在社交媒体发文称，俄乌冲突进入“能源停火”状态。乌克兰总统泽连斯基也表示愿意不对能源设施发动攻击。中东与俄乌冲突呈现不同的发展方向。上市公司层面，华尔街大型银行计划于本周率先公布三季报。整体来看，中东、俄乌两地局势仍未完全好转，油价预计呈现震荡态势，输入性通胀的压力依然存在，同时美股三季报将是接下来几周内的关注焦点，人工智能相关股票的业绩表现对美股能否继续上涨起到关键影响</w:t>
      </w:r>
      <w:r w:rsidR="009D6EE2" w:rsidRPr="009D6EE2">
        <w:rPr>
          <w:rFonts w:ascii="微软雅黑" w:eastAsia="微软雅黑" w:hAnsi="微软雅黑" w:cs="微软雅黑"/>
          <w:spacing w:val="7"/>
          <w:lang w:eastAsia="zh-CN"/>
        </w:rPr>
        <w:t>。</w:t>
      </w:r>
    </w:p>
    <w:p w14:paraId="3E7D9146" w14:textId="4E38B860"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7C793976" w:rsidR="007A477E" w:rsidRPr="00EE7376" w:rsidRDefault="002A6249" w:rsidP="006B6996">
      <w:pPr>
        <w:spacing w:before="103" w:line="256" w:lineRule="auto"/>
        <w:ind w:right="210" w:firstLine="420"/>
        <w:jc w:val="center"/>
        <w:rPr>
          <w:rFonts w:ascii="微软雅黑" w:eastAsia="微软雅黑" w:hAnsi="微软雅黑" w:cs="微软雅黑" w:hint="eastAsia"/>
          <w:spacing w:val="7"/>
          <w:lang w:eastAsia="zh-CN"/>
        </w:rPr>
      </w:pPr>
      <w:r w:rsidRPr="00C43939">
        <w:rPr>
          <w:rFonts w:ascii="Helvetica" w:hAnsi="Helvetica" w:cs="Helvetica"/>
          <w:noProof/>
          <w:shd w:val="clear" w:color="auto" w:fill="FFFFFF"/>
        </w:rPr>
        <w:drawing>
          <wp:inline distT="0" distB="0" distL="0" distR="0" wp14:anchorId="519E5ED3" wp14:editId="540C6FA0">
            <wp:extent cx="5274310" cy="1576525"/>
            <wp:effectExtent l="0" t="0" r="2540" b="5080"/>
            <wp:docPr id="453860499" name="图片 453860499" descr="C:\Users\Administrator\xwechat_files\wxid_vkxlzo0vqu7s22_6f5b\temp\InputTemp\0530fb18-791c-40cb-98cf-c2c70d45c0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0530fb18-791c-40cb-98cf-c2c70d45c0d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76525"/>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57DAE5AC" w:rsidR="004F4EDC" w:rsidRDefault="002A6249" w:rsidP="000511AA">
      <w:pPr>
        <w:spacing w:before="103" w:line="256" w:lineRule="auto"/>
        <w:ind w:right="210" w:firstLine="448"/>
        <w:jc w:val="both"/>
        <w:rPr>
          <w:rFonts w:ascii="微软雅黑" w:eastAsia="微软雅黑" w:hAnsi="微软雅黑" w:cs="微软雅黑" w:hint="eastAsia"/>
          <w:spacing w:val="7"/>
          <w:lang w:eastAsia="zh-CN"/>
        </w:rPr>
      </w:pPr>
      <w:r w:rsidRPr="002A6249">
        <w:rPr>
          <w:rFonts w:ascii="微软雅黑" w:eastAsia="微软雅黑" w:hAnsi="微软雅黑" w:cs="微软雅黑"/>
          <w:spacing w:val="7"/>
          <w:lang w:eastAsia="zh-CN"/>
        </w:rPr>
        <w:t>截至10月12日，富时中国A50指数下跌0.31%至13866.2；新交所富时A50期指主力合约下跌0.02%至13750。海外方面，中东局势上，当地时间10月12日，也门胡塞武装再度使用导弹袭击沙特首都利雅得的哈立德国王国际机场，并精准命中目标。俄乌局势上，美国总统特朗普在社交媒体发文称，俄乌冲突进入“能源停火”状态。乌克兰总统泽连斯基也表示愿意不对能源设施发动攻击。中东与俄乌冲突呈现不同的发展方向。国内方面，宏观面，9月三大PMI均回升至荣枯线上方，经济活动重回扩张态势。消费层面，国庆期间消费金额增幅不及出行人数，人均消费出现收缩，内需仍有待提升。政策端，中共中央、国务院印发《关于发展新质生产力的意见》，为发展新质生产力提供制度层面的安排。整体来看，随着时间进入四季度，在二、三季度经济走弱的背景下，后续预计将有更多针对性的扶持政策出台。同时，10月份，上市公司进入三季报披露期，从7、8月经济数据看，高端出口与先进制造仍是景气较高的领域，</w:t>
      </w:r>
      <w:r w:rsidRPr="002A6249">
        <w:rPr>
          <w:rFonts w:ascii="微软雅黑" w:eastAsia="微软雅黑" w:hAnsi="微软雅黑" w:cs="微软雅黑"/>
          <w:spacing w:val="7"/>
          <w:lang w:eastAsia="zh-CN"/>
        </w:rPr>
        <w:lastRenderedPageBreak/>
        <w:t>A股三季报预计呼应这一趋势，相关板块有望获得较好表现。然而，海外地缘局势带来的流动性收紧冲击，在一定程度上限制A股上行空间</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1F081BE2" w:rsidR="00A10388" w:rsidRDefault="002A6249" w:rsidP="00A10388">
      <w:pPr>
        <w:spacing w:before="120" w:line="190" w:lineRule="auto"/>
        <w:ind w:right="210" w:firstLine="422"/>
        <w:jc w:val="center"/>
        <w:rPr>
          <w:rFonts w:ascii="新宋体" w:eastAsia="新宋体" w:hAnsi="新宋体" w:hint="eastAsia"/>
          <w:lang w:eastAsia="zh-CN"/>
        </w:rPr>
      </w:pPr>
      <w:r w:rsidRPr="00C43939">
        <w:rPr>
          <w:rFonts w:ascii="宋体" w:eastAsia="宋体" w:hAnsi="宋体"/>
          <w:b/>
          <w:noProof/>
        </w:rPr>
        <w:drawing>
          <wp:inline distT="0" distB="0" distL="0" distR="0" wp14:anchorId="15226214" wp14:editId="23321997">
            <wp:extent cx="5274310" cy="1580690"/>
            <wp:effectExtent l="0" t="0" r="2540" b="635"/>
            <wp:docPr id="2" name="图片 2" descr="C:\Users\Administrator\xwechat_files\wxid_vkxlzo0vqu7s22_6f5b\temp\InputTemp\97b1fc8a-4931-46e4-b764-7afce3398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97b1fc8a-4931-46e4-b764-7afce339811a.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80690"/>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0A4D4016" w:rsidR="005B5E6A" w:rsidRDefault="002A6249" w:rsidP="00F51117">
      <w:pPr>
        <w:spacing w:before="103" w:line="256" w:lineRule="auto"/>
        <w:ind w:right="210" w:firstLine="468"/>
        <w:jc w:val="both"/>
        <w:rPr>
          <w:rFonts w:ascii="微软雅黑" w:eastAsia="微软雅黑" w:hAnsi="微软雅黑" w:cs="微软雅黑" w:hint="eastAsia"/>
          <w:spacing w:val="12"/>
          <w:lang w:eastAsia="zh-CN"/>
        </w:rPr>
      </w:pPr>
      <w:r w:rsidRPr="002A6249">
        <w:rPr>
          <w:rFonts w:ascii="微软雅黑" w:eastAsia="微软雅黑" w:hAnsi="微软雅黑" w:cs="微软雅黑"/>
          <w:spacing w:val="12"/>
          <w:lang w:eastAsia="zh-CN"/>
        </w:rPr>
        <w:t>隔夜COMEX铜震荡走强，报收6.7645元/磅，涨跌幅+1.08%。国际方面，克利夫兰联储主席哈马克表示，幅度较小、频率较高的货币政策调整有助于保持通胀预期稳定，要好过现在等待，并冒着日后需要进行更大幅度政策纠偏的风险。但作为FOMC投票成员，她没有明确表态支持本月加息。国内方面，财政部、税务总局发布公告，自2027年4月1日起，将新能源汽车的增值税出口退税率由13%下调至9%。出口消费税政策不作调整，继续适用消费税退（免）税政策。专家指出，该政策将倒逼车企审慎考虑税收成本变化，加速推进海外建厂，降低对整车出口依赖。库存方面，截至2026年10月13日，COMEX铜库存为786798短吨，环比+468短吨；LME铜库存为231275吨，环比-1750吨；SHFE每日仓单8785吨，环比+500吨。美元美债方面，因周末中东地区的袭击事件升级，且投资者在本周晚些时候公布关键的美国通胀数据之前保持谨慎。美元指数日内持续上行，维持在18个月高位附近，最终收涨0.35%，报102.58。美国债市因美国哥伦布日休市一日。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334BD128" w:rsidR="00A02266" w:rsidRDefault="002A6249" w:rsidP="006B6996">
      <w:pPr>
        <w:spacing w:before="103" w:line="256" w:lineRule="auto"/>
        <w:ind w:right="210" w:firstLine="420"/>
        <w:jc w:val="center"/>
      </w:pPr>
      <w:r>
        <w:rPr>
          <w:noProof/>
        </w:rPr>
        <w:lastRenderedPageBreak/>
        <w:drawing>
          <wp:inline distT="0" distB="0" distL="0" distR="0" wp14:anchorId="7EA3B6D5" wp14:editId="69A9F845">
            <wp:extent cx="5274310" cy="2879090"/>
            <wp:effectExtent l="0" t="0" r="2540" b="0"/>
            <wp:docPr id="328603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03663"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6C75FC4C" w:rsidR="00F850DC" w:rsidRDefault="002A6249" w:rsidP="00B00DB4">
      <w:pPr>
        <w:spacing w:before="103" w:line="256" w:lineRule="auto"/>
        <w:ind w:right="210" w:firstLine="448"/>
        <w:jc w:val="both"/>
        <w:rPr>
          <w:rFonts w:ascii="微软雅黑" w:eastAsia="微软雅黑" w:hAnsi="微软雅黑" w:cs="微软雅黑" w:hint="eastAsia"/>
          <w:noProof/>
          <w:spacing w:val="7"/>
          <w:lang w:eastAsia="zh-CN"/>
        </w:rPr>
      </w:pPr>
      <w:r w:rsidRPr="002A6249">
        <w:rPr>
          <w:rFonts w:ascii="微软雅黑" w:eastAsia="微软雅黑" w:hAnsi="微软雅黑" w:cs="微软雅黑"/>
          <w:noProof/>
          <w:spacing w:val="7"/>
          <w:lang w:eastAsia="zh-CN"/>
        </w:rPr>
        <w:t>隔夜，国际贵金属期货收盘普遍下跌，COMEX黄金期货跌0.58%报4195.90美元/盎司，COMEX白银期货跌0.88%报60.57美元/盎司。海外方面，中东局势上，当地时间10月12日，也门胡塞武装军事发言人叶海亚·萨雷亚发表声明称，当天晚间，也门胡塞武装使用一枚弹道导弹袭击沙特首都利雅得的哈立德国王国际机场，并声称导弹精准命中目标。俄乌局势上，美国总统特朗普在社交媒体发文称，俄乌冲突进入“能源停火”状态。乌克兰总统泽连斯基也表示愿意不对能源设施发动攻击。中东与俄乌冲突呈现不同的发展方向。能源供应短缺的担忧仍然存在。货币政策上，白宫方面宣布成立专项调查委员会，调查美联储理事库克涉嫌在抵押贷款相关文件中作出虚假陈述的指控。特朗普再度试图通过干预美联储独立性，将在一定程度上削弱美元信用。今日美元指数高开低走。国内方面，央行公布的官方储备数据显示，9月份人行增持黄金74万盎司，增持规模创23年10月以来新高。整体来看，央行购金仍是黄金有力的底部支撑，同时，特朗普试图罢免美联储理事的举动，也强化黄金货币属性。然而地缘局势带来的输入性通胀担忧仍未消退，美联储年内再加息一次仍是市场基准情形，但加息时点落在10月或12月则有待观察，关注美国9月通胀数据的指引</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7E56C6B2" w:rsidR="007A477E" w:rsidRDefault="002A6249"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274470">
        <w:rPr>
          <w:rFonts w:ascii="黑体" w:eastAsia="黑体" w:hAnsi="黑体"/>
          <w:noProof/>
          <w:sz w:val="22"/>
          <w:szCs w:val="22"/>
          <w:shd w:val="clear" w:color="auto" w:fill="FFFFFF"/>
        </w:rPr>
        <w:drawing>
          <wp:inline distT="0" distB="0" distL="0" distR="0" wp14:anchorId="621187E8" wp14:editId="6A2B88F5">
            <wp:extent cx="5274310" cy="1586138"/>
            <wp:effectExtent l="0" t="0" r="2540" b="0"/>
            <wp:docPr id="1552763627" name="图片 1552763627" descr="C:\Users\Administrator\xwechat_files\wxid_vkxlzo0vqu7s22_6f5b\temp\InputTemp\675984f7-6ca7-4da0-832d-85d1922dd5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675984f7-6ca7-4da0-832d-85d1922dd5e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lastRenderedPageBreak/>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394E87B" w14:textId="77777777" w:rsidR="002A6249" w:rsidRPr="002A6249" w:rsidRDefault="002A6249" w:rsidP="002A6249">
      <w:pPr>
        <w:spacing w:before="103" w:line="256" w:lineRule="auto"/>
        <w:ind w:right="210" w:firstLine="448"/>
        <w:jc w:val="both"/>
        <w:rPr>
          <w:rFonts w:ascii="微软雅黑" w:eastAsia="微软雅黑" w:hAnsi="微软雅黑" w:cs="微软雅黑"/>
          <w:noProof/>
          <w:spacing w:val="7"/>
          <w:lang w:eastAsia="zh-CN"/>
        </w:rPr>
      </w:pPr>
      <w:r w:rsidRPr="002A6249">
        <w:rPr>
          <w:rFonts w:ascii="微软雅黑" w:eastAsia="微软雅黑" w:hAnsi="微软雅黑" w:cs="微软雅黑" w:hint="eastAsia"/>
          <w:noProof/>
          <w:spacing w:val="7"/>
          <w:lang w:eastAsia="zh-CN"/>
        </w:rPr>
        <w:t>洲际交易所</w:t>
      </w:r>
      <w:r w:rsidRPr="002A6249">
        <w:rPr>
          <w:rFonts w:ascii="微软雅黑" w:eastAsia="微软雅黑" w:hAnsi="微软雅黑" w:cs="微软雅黑"/>
          <w:noProof/>
          <w:spacing w:val="7"/>
          <w:lang w:eastAsia="zh-CN"/>
        </w:rPr>
        <w:t>(ICE)</w:t>
      </w:r>
      <w:r w:rsidRPr="002A6249">
        <w:rPr>
          <w:rFonts w:ascii="微软雅黑" w:eastAsia="微软雅黑" w:hAnsi="微软雅黑" w:cs="微软雅黑" w:hint="eastAsia"/>
          <w:noProof/>
          <w:spacing w:val="7"/>
          <w:lang w:eastAsia="zh-CN"/>
        </w:rPr>
        <w:t>原糖期货周一大幅攀升，市场担忧头号产糖国巴西受厄尔尼诺影响出现过量降雨。</w:t>
      </w:r>
      <w:r w:rsidRPr="002A6249">
        <w:rPr>
          <w:rFonts w:ascii="微软雅黑" w:eastAsia="微软雅黑" w:hAnsi="微软雅黑" w:cs="微软雅黑"/>
          <w:noProof/>
          <w:spacing w:val="7"/>
          <w:lang w:eastAsia="zh-CN"/>
        </w:rPr>
        <w:t>ICE</w:t>
      </w:r>
      <w:r w:rsidRPr="002A6249">
        <w:rPr>
          <w:rFonts w:ascii="微软雅黑" w:eastAsia="微软雅黑" w:hAnsi="微软雅黑" w:cs="微软雅黑" w:hint="eastAsia"/>
          <w:noProof/>
          <w:spacing w:val="7"/>
          <w:lang w:eastAsia="zh-CN"/>
        </w:rPr>
        <w:t>交投最活跃的</w:t>
      </w:r>
      <w:r w:rsidRPr="002A6249">
        <w:rPr>
          <w:rFonts w:ascii="微软雅黑" w:eastAsia="微软雅黑" w:hAnsi="微软雅黑" w:cs="微软雅黑"/>
          <w:noProof/>
          <w:spacing w:val="7"/>
          <w:lang w:eastAsia="zh-CN"/>
        </w:rPr>
        <w:t>3</w:t>
      </w:r>
      <w:r w:rsidRPr="002A6249">
        <w:rPr>
          <w:rFonts w:ascii="微软雅黑" w:eastAsia="微软雅黑" w:hAnsi="微软雅黑" w:cs="微软雅黑" w:hint="eastAsia"/>
          <w:noProof/>
          <w:spacing w:val="7"/>
          <w:lang w:eastAsia="zh-CN"/>
        </w:rPr>
        <w:t>月原糖期货收涨</w:t>
      </w:r>
      <w:r w:rsidRPr="002A6249">
        <w:rPr>
          <w:rFonts w:ascii="微软雅黑" w:eastAsia="微软雅黑" w:hAnsi="微软雅黑" w:cs="微软雅黑"/>
          <w:noProof/>
          <w:spacing w:val="7"/>
          <w:lang w:eastAsia="zh-CN"/>
        </w:rPr>
        <w:t>0.60</w:t>
      </w:r>
      <w:r w:rsidRPr="002A6249">
        <w:rPr>
          <w:rFonts w:ascii="微软雅黑" w:eastAsia="微软雅黑" w:hAnsi="微软雅黑" w:cs="微软雅黑" w:hint="eastAsia"/>
          <w:noProof/>
          <w:spacing w:val="7"/>
          <w:lang w:eastAsia="zh-CN"/>
        </w:rPr>
        <w:t>美分或</w:t>
      </w:r>
      <w:r w:rsidRPr="002A6249">
        <w:rPr>
          <w:rFonts w:ascii="微软雅黑" w:eastAsia="微软雅黑" w:hAnsi="微软雅黑" w:cs="微软雅黑"/>
          <w:noProof/>
          <w:spacing w:val="7"/>
          <w:lang w:eastAsia="zh-CN"/>
        </w:rPr>
        <w:t>2.96%</w:t>
      </w:r>
      <w:r w:rsidRPr="002A6249">
        <w:rPr>
          <w:rFonts w:ascii="微软雅黑" w:eastAsia="微软雅黑" w:hAnsi="微软雅黑" w:cs="微软雅黑" w:hint="eastAsia"/>
          <w:noProof/>
          <w:spacing w:val="7"/>
          <w:lang w:eastAsia="zh-CN"/>
        </w:rPr>
        <w:t>，结算价报每磅</w:t>
      </w:r>
      <w:r w:rsidRPr="002A6249">
        <w:rPr>
          <w:rFonts w:ascii="微软雅黑" w:eastAsia="微软雅黑" w:hAnsi="微软雅黑" w:cs="微软雅黑"/>
          <w:noProof/>
          <w:spacing w:val="7"/>
          <w:lang w:eastAsia="zh-CN"/>
        </w:rPr>
        <w:t>20.85</w:t>
      </w:r>
      <w:r w:rsidRPr="002A6249">
        <w:rPr>
          <w:rFonts w:ascii="微软雅黑" w:eastAsia="微软雅黑" w:hAnsi="微软雅黑" w:cs="微软雅黑" w:hint="eastAsia"/>
          <w:noProof/>
          <w:spacing w:val="7"/>
          <w:lang w:eastAsia="zh-CN"/>
        </w:rPr>
        <w:t>美分。</w:t>
      </w:r>
    </w:p>
    <w:p w14:paraId="3F44DEBC" w14:textId="72A77CD0" w:rsidR="00C27A84" w:rsidRDefault="002A6249" w:rsidP="002A6249">
      <w:pPr>
        <w:spacing w:before="103" w:line="256" w:lineRule="auto"/>
        <w:ind w:right="210" w:firstLine="448"/>
        <w:jc w:val="both"/>
        <w:rPr>
          <w:rFonts w:ascii="微软雅黑" w:eastAsia="微软雅黑" w:hAnsi="微软雅黑" w:cs="微软雅黑" w:hint="eastAsia"/>
          <w:noProof/>
          <w:spacing w:val="7"/>
          <w:lang w:eastAsia="zh-CN"/>
        </w:rPr>
      </w:pPr>
      <w:r w:rsidRPr="002A6249">
        <w:rPr>
          <w:rFonts w:ascii="微软雅黑" w:eastAsia="微软雅黑" w:hAnsi="微软雅黑" w:cs="微软雅黑" w:hint="eastAsia"/>
          <w:noProof/>
          <w:spacing w:val="7"/>
          <w:lang w:eastAsia="zh-CN"/>
        </w:rPr>
        <w:t>国际方面，巴西对外贸易秘书处公布的出口数据显示，巴西</w:t>
      </w:r>
      <w:r w:rsidRPr="002A6249">
        <w:rPr>
          <w:rFonts w:ascii="微软雅黑" w:eastAsia="微软雅黑" w:hAnsi="微软雅黑" w:cs="微软雅黑"/>
          <w:noProof/>
          <w:spacing w:val="7"/>
          <w:lang w:eastAsia="zh-CN"/>
        </w:rPr>
        <w:t>9</w:t>
      </w:r>
      <w:r w:rsidRPr="002A6249">
        <w:rPr>
          <w:rFonts w:ascii="微软雅黑" w:eastAsia="微软雅黑" w:hAnsi="微软雅黑" w:cs="微软雅黑" w:hint="eastAsia"/>
          <w:noProof/>
          <w:spacing w:val="7"/>
          <w:lang w:eastAsia="zh-CN"/>
        </w:rPr>
        <w:t>月份出口食糖</w:t>
      </w:r>
      <w:r w:rsidRPr="002A6249">
        <w:rPr>
          <w:rFonts w:ascii="微软雅黑" w:eastAsia="微软雅黑" w:hAnsi="微软雅黑" w:cs="微软雅黑"/>
          <w:noProof/>
          <w:spacing w:val="7"/>
          <w:lang w:eastAsia="zh-CN"/>
        </w:rPr>
        <w:t>269.9</w:t>
      </w:r>
      <w:r w:rsidRPr="002A6249">
        <w:rPr>
          <w:rFonts w:ascii="微软雅黑" w:eastAsia="微软雅黑" w:hAnsi="微软雅黑" w:cs="微软雅黑" w:hint="eastAsia"/>
          <w:noProof/>
          <w:spacing w:val="7"/>
          <w:lang w:eastAsia="zh-CN"/>
        </w:rPr>
        <w:t>万吨，同比减少</w:t>
      </w:r>
      <w:r w:rsidRPr="002A6249">
        <w:rPr>
          <w:rFonts w:ascii="微软雅黑" w:eastAsia="微软雅黑" w:hAnsi="微软雅黑" w:cs="微软雅黑"/>
          <w:noProof/>
          <w:spacing w:val="7"/>
          <w:lang w:eastAsia="zh-CN"/>
        </w:rPr>
        <w:t>16.85%</w:t>
      </w:r>
      <w:r w:rsidRPr="002A6249">
        <w:rPr>
          <w:rFonts w:ascii="微软雅黑" w:eastAsia="微软雅黑" w:hAnsi="微软雅黑" w:cs="微软雅黑" w:hint="eastAsia"/>
          <w:noProof/>
          <w:spacing w:val="7"/>
          <w:lang w:eastAsia="zh-CN"/>
        </w:rPr>
        <w:t>。巴西</w:t>
      </w:r>
      <w:r w:rsidRPr="002A6249">
        <w:rPr>
          <w:rFonts w:ascii="微软雅黑" w:eastAsia="微软雅黑" w:hAnsi="微软雅黑" w:cs="微软雅黑"/>
          <w:noProof/>
          <w:spacing w:val="7"/>
          <w:lang w:eastAsia="zh-CN"/>
        </w:rPr>
        <w:t>2025/26</w:t>
      </w:r>
      <w:r w:rsidRPr="002A6249">
        <w:rPr>
          <w:rFonts w:ascii="微软雅黑" w:eastAsia="微软雅黑" w:hAnsi="微软雅黑" w:cs="微软雅黑" w:hint="eastAsia"/>
          <w:noProof/>
          <w:spacing w:val="7"/>
          <w:lang w:eastAsia="zh-CN"/>
        </w:rPr>
        <w:t>榨季（</w:t>
      </w:r>
      <w:r w:rsidRPr="002A6249">
        <w:rPr>
          <w:rFonts w:ascii="微软雅黑" w:eastAsia="微软雅黑" w:hAnsi="微软雅黑" w:cs="微软雅黑"/>
          <w:noProof/>
          <w:spacing w:val="7"/>
          <w:lang w:eastAsia="zh-CN"/>
        </w:rPr>
        <w:t>4</w:t>
      </w:r>
      <w:r w:rsidRPr="002A6249">
        <w:rPr>
          <w:rFonts w:ascii="微软雅黑" w:eastAsia="微软雅黑" w:hAnsi="微软雅黑" w:cs="微软雅黑" w:hint="eastAsia"/>
          <w:noProof/>
          <w:spacing w:val="7"/>
          <w:lang w:eastAsia="zh-CN"/>
        </w:rPr>
        <w:t>月</w:t>
      </w:r>
      <w:r w:rsidRPr="002A6249">
        <w:rPr>
          <w:rFonts w:ascii="微软雅黑" w:eastAsia="微软雅黑" w:hAnsi="微软雅黑" w:cs="微软雅黑"/>
          <w:noProof/>
          <w:spacing w:val="7"/>
          <w:lang w:eastAsia="zh-CN"/>
        </w:rPr>
        <w:t>-</w:t>
      </w:r>
      <w:r w:rsidRPr="002A6249">
        <w:rPr>
          <w:rFonts w:ascii="微软雅黑" w:eastAsia="微软雅黑" w:hAnsi="微软雅黑" w:cs="微软雅黑" w:hint="eastAsia"/>
          <w:noProof/>
          <w:spacing w:val="7"/>
          <w:lang w:eastAsia="zh-CN"/>
        </w:rPr>
        <w:t>次年</w:t>
      </w:r>
      <w:r w:rsidRPr="002A6249">
        <w:rPr>
          <w:rFonts w:ascii="微软雅黑" w:eastAsia="微软雅黑" w:hAnsi="微软雅黑" w:cs="微软雅黑"/>
          <w:noProof/>
          <w:spacing w:val="7"/>
          <w:lang w:eastAsia="zh-CN"/>
        </w:rPr>
        <w:t>3</w:t>
      </w:r>
      <w:r w:rsidRPr="002A6249">
        <w:rPr>
          <w:rFonts w:ascii="微软雅黑" w:eastAsia="微软雅黑" w:hAnsi="微软雅黑" w:cs="微软雅黑" w:hint="eastAsia"/>
          <w:noProof/>
          <w:spacing w:val="7"/>
          <w:lang w:eastAsia="zh-CN"/>
        </w:rPr>
        <w:t>月）以来截至</w:t>
      </w:r>
      <w:r w:rsidRPr="002A6249">
        <w:rPr>
          <w:rFonts w:ascii="微软雅黑" w:eastAsia="微软雅黑" w:hAnsi="微软雅黑" w:cs="微软雅黑"/>
          <w:noProof/>
          <w:spacing w:val="7"/>
          <w:lang w:eastAsia="zh-CN"/>
        </w:rPr>
        <w:t>2026</w:t>
      </w:r>
      <w:r w:rsidRPr="002A6249">
        <w:rPr>
          <w:rFonts w:ascii="微软雅黑" w:eastAsia="微软雅黑" w:hAnsi="微软雅黑" w:cs="微软雅黑" w:hint="eastAsia"/>
          <w:noProof/>
          <w:spacing w:val="7"/>
          <w:lang w:eastAsia="zh-CN"/>
        </w:rPr>
        <w:t>年</w:t>
      </w:r>
      <w:r w:rsidRPr="002A6249">
        <w:rPr>
          <w:rFonts w:ascii="微软雅黑" w:eastAsia="微软雅黑" w:hAnsi="微软雅黑" w:cs="微软雅黑"/>
          <w:noProof/>
          <w:spacing w:val="7"/>
          <w:lang w:eastAsia="zh-CN"/>
        </w:rPr>
        <w:t>9</w:t>
      </w:r>
      <w:r w:rsidRPr="002A6249">
        <w:rPr>
          <w:rFonts w:ascii="微软雅黑" w:eastAsia="微软雅黑" w:hAnsi="微软雅黑" w:cs="微软雅黑" w:hint="eastAsia"/>
          <w:noProof/>
          <w:spacing w:val="7"/>
          <w:lang w:eastAsia="zh-CN"/>
        </w:rPr>
        <w:t>月巴西糖累计出口</w:t>
      </w:r>
      <w:r w:rsidRPr="002A6249">
        <w:rPr>
          <w:rFonts w:ascii="微软雅黑" w:eastAsia="微软雅黑" w:hAnsi="微软雅黑" w:cs="微软雅黑"/>
          <w:noProof/>
          <w:spacing w:val="7"/>
          <w:lang w:eastAsia="zh-CN"/>
        </w:rPr>
        <w:t>1466.8</w:t>
      </w:r>
      <w:r w:rsidRPr="002A6249">
        <w:rPr>
          <w:rFonts w:ascii="微软雅黑" w:eastAsia="微软雅黑" w:hAnsi="微软雅黑" w:cs="微软雅黑" w:hint="eastAsia"/>
          <w:noProof/>
          <w:spacing w:val="7"/>
          <w:lang w:eastAsia="zh-CN"/>
        </w:rPr>
        <w:t>万吨，同比减少</w:t>
      </w:r>
      <w:r w:rsidRPr="002A6249">
        <w:rPr>
          <w:rFonts w:ascii="微软雅黑" w:eastAsia="微软雅黑" w:hAnsi="微软雅黑" w:cs="微软雅黑"/>
          <w:noProof/>
          <w:spacing w:val="7"/>
          <w:lang w:eastAsia="zh-CN"/>
        </w:rPr>
        <w:t>17.37%</w:t>
      </w:r>
      <w:r w:rsidRPr="002A6249">
        <w:rPr>
          <w:rFonts w:ascii="微软雅黑" w:eastAsia="微软雅黑" w:hAnsi="微软雅黑" w:cs="微软雅黑" w:hint="eastAsia"/>
          <w:noProof/>
          <w:spacing w:val="7"/>
          <w:lang w:eastAsia="zh-CN"/>
        </w:rPr>
        <w:t>，</w:t>
      </w:r>
      <w:r w:rsidRPr="002A6249">
        <w:rPr>
          <w:rFonts w:ascii="微软雅黑" w:eastAsia="微软雅黑" w:hAnsi="微软雅黑" w:cs="微软雅黑"/>
          <w:noProof/>
          <w:spacing w:val="7"/>
          <w:lang w:eastAsia="zh-CN"/>
        </w:rPr>
        <w:t>9</w:t>
      </w:r>
      <w:r w:rsidRPr="002A6249">
        <w:rPr>
          <w:rFonts w:ascii="微软雅黑" w:eastAsia="微软雅黑" w:hAnsi="微软雅黑" w:cs="微软雅黑" w:hint="eastAsia"/>
          <w:noProof/>
          <w:spacing w:val="7"/>
          <w:lang w:eastAsia="zh-CN"/>
        </w:rPr>
        <w:t>月巴西出口糖同比下滑，巴西出口供应压力逐渐趋弱</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10AAF83E" w:rsidR="007A477E" w:rsidRPr="00786136" w:rsidRDefault="002A6249"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1379343F" wp14:editId="585C5B68">
            <wp:extent cx="5270500" cy="2113280"/>
            <wp:effectExtent l="0" t="0" r="6350" b="1270"/>
            <wp:docPr id="1495648306" name="图片 5" descr="QQ截图2026101308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QQ截图2026101308050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0500" cy="211328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7846D84F" w14:textId="77777777" w:rsidR="002A6249" w:rsidRPr="002A6249" w:rsidRDefault="002A6249" w:rsidP="002A6249">
      <w:pPr>
        <w:spacing w:before="103" w:line="256" w:lineRule="auto"/>
        <w:ind w:right="210" w:firstLine="448"/>
        <w:jc w:val="both"/>
        <w:rPr>
          <w:rFonts w:ascii="微软雅黑" w:eastAsia="微软雅黑" w:hAnsi="微软雅黑" w:cs="微软雅黑"/>
          <w:noProof/>
          <w:spacing w:val="7"/>
          <w:lang w:eastAsia="zh-CN"/>
        </w:rPr>
      </w:pPr>
      <w:r w:rsidRPr="002A6249">
        <w:rPr>
          <w:rFonts w:ascii="微软雅黑" w:eastAsia="微软雅黑" w:hAnsi="微软雅黑" w:cs="微软雅黑" w:hint="eastAsia"/>
          <w:noProof/>
          <w:spacing w:val="7"/>
          <w:lang w:eastAsia="zh-CN"/>
        </w:rPr>
        <w:t>洲际交易所</w:t>
      </w:r>
      <w:r w:rsidRPr="002A6249">
        <w:rPr>
          <w:rFonts w:ascii="微软雅黑" w:eastAsia="微软雅黑" w:hAnsi="微软雅黑" w:cs="微软雅黑"/>
          <w:noProof/>
          <w:spacing w:val="7"/>
          <w:lang w:eastAsia="zh-CN"/>
        </w:rPr>
        <w:t>(ICE)</w:t>
      </w:r>
      <w:r w:rsidRPr="002A6249">
        <w:rPr>
          <w:rFonts w:ascii="微软雅黑" w:eastAsia="微软雅黑" w:hAnsi="微软雅黑" w:cs="微软雅黑" w:hint="eastAsia"/>
          <w:noProof/>
          <w:spacing w:val="7"/>
          <w:lang w:eastAsia="zh-CN"/>
        </w:rPr>
        <w:t>棉花期货周一小幅上涨，但维持在上一交易日创下的近一个月高点下方，因对美国供应增加的预估限制涨幅。</w:t>
      </w:r>
      <w:r w:rsidRPr="002A6249">
        <w:rPr>
          <w:rFonts w:ascii="微软雅黑" w:eastAsia="微软雅黑" w:hAnsi="微软雅黑" w:cs="微软雅黑"/>
          <w:noProof/>
          <w:spacing w:val="7"/>
          <w:lang w:eastAsia="zh-CN"/>
        </w:rPr>
        <w:t>ICE 12</w:t>
      </w:r>
      <w:r w:rsidRPr="002A6249">
        <w:rPr>
          <w:rFonts w:ascii="微软雅黑" w:eastAsia="微软雅黑" w:hAnsi="微软雅黑" w:cs="微软雅黑" w:hint="eastAsia"/>
          <w:noProof/>
          <w:spacing w:val="7"/>
          <w:lang w:eastAsia="zh-CN"/>
        </w:rPr>
        <w:t>月棉花期货合约上涨</w:t>
      </w:r>
      <w:r w:rsidRPr="002A6249">
        <w:rPr>
          <w:rFonts w:ascii="微软雅黑" w:eastAsia="微软雅黑" w:hAnsi="微软雅黑" w:cs="微软雅黑"/>
          <w:noProof/>
          <w:spacing w:val="7"/>
          <w:lang w:eastAsia="zh-CN"/>
        </w:rPr>
        <w:t>0.06</w:t>
      </w:r>
      <w:r w:rsidRPr="002A6249">
        <w:rPr>
          <w:rFonts w:ascii="微软雅黑" w:eastAsia="微软雅黑" w:hAnsi="微软雅黑" w:cs="微软雅黑" w:hint="eastAsia"/>
          <w:noProof/>
          <w:spacing w:val="7"/>
          <w:lang w:eastAsia="zh-CN"/>
        </w:rPr>
        <w:t>美分或</w:t>
      </w:r>
      <w:r w:rsidRPr="002A6249">
        <w:rPr>
          <w:rFonts w:ascii="微软雅黑" w:eastAsia="微软雅黑" w:hAnsi="微软雅黑" w:cs="微软雅黑"/>
          <w:noProof/>
          <w:spacing w:val="7"/>
          <w:lang w:eastAsia="zh-CN"/>
        </w:rPr>
        <w:t>0.07%</w:t>
      </w:r>
      <w:r w:rsidRPr="002A6249">
        <w:rPr>
          <w:rFonts w:ascii="微软雅黑" w:eastAsia="微软雅黑" w:hAnsi="微软雅黑" w:cs="微软雅黑" w:hint="eastAsia"/>
          <w:noProof/>
          <w:spacing w:val="7"/>
          <w:lang w:eastAsia="zh-CN"/>
        </w:rPr>
        <w:t>，结算价报每磅</w:t>
      </w:r>
      <w:r w:rsidRPr="002A6249">
        <w:rPr>
          <w:rFonts w:ascii="微软雅黑" w:eastAsia="微软雅黑" w:hAnsi="微软雅黑" w:cs="微软雅黑"/>
          <w:noProof/>
          <w:spacing w:val="7"/>
          <w:lang w:eastAsia="zh-CN"/>
        </w:rPr>
        <w:t>80.60</w:t>
      </w:r>
      <w:r w:rsidRPr="002A6249">
        <w:rPr>
          <w:rFonts w:ascii="微软雅黑" w:eastAsia="微软雅黑" w:hAnsi="微软雅黑" w:cs="微软雅黑" w:hint="eastAsia"/>
          <w:noProof/>
          <w:spacing w:val="7"/>
          <w:lang w:eastAsia="zh-CN"/>
        </w:rPr>
        <w:t>美分。</w:t>
      </w:r>
    </w:p>
    <w:p w14:paraId="0DE264A7" w14:textId="50E553B2" w:rsidR="00ED4A18" w:rsidRDefault="002A6249" w:rsidP="002A6249">
      <w:pPr>
        <w:spacing w:before="103" w:line="256" w:lineRule="auto"/>
        <w:ind w:right="210" w:firstLine="448"/>
        <w:jc w:val="both"/>
        <w:rPr>
          <w:rFonts w:ascii="微软雅黑" w:eastAsia="微软雅黑" w:hAnsi="微软雅黑" w:cs="微软雅黑" w:hint="eastAsia"/>
          <w:noProof/>
          <w:spacing w:val="7"/>
          <w:lang w:eastAsia="zh-CN"/>
        </w:rPr>
      </w:pPr>
      <w:r w:rsidRPr="002A6249">
        <w:rPr>
          <w:rFonts w:ascii="微软雅黑" w:eastAsia="微软雅黑" w:hAnsi="微软雅黑" w:cs="微软雅黑" w:hint="eastAsia"/>
          <w:noProof/>
          <w:spacing w:val="7"/>
          <w:lang w:eastAsia="zh-CN"/>
        </w:rPr>
        <w:t>国际方面，据美国农业部</w:t>
      </w:r>
      <w:r w:rsidRPr="002A6249">
        <w:rPr>
          <w:rFonts w:ascii="微软雅黑" w:eastAsia="微软雅黑" w:hAnsi="微软雅黑" w:cs="微软雅黑"/>
          <w:noProof/>
          <w:spacing w:val="7"/>
          <w:lang w:eastAsia="zh-CN"/>
        </w:rPr>
        <w:t>(USDA)</w:t>
      </w:r>
      <w:r w:rsidRPr="002A6249">
        <w:rPr>
          <w:rFonts w:ascii="微软雅黑" w:eastAsia="微软雅黑" w:hAnsi="微软雅黑" w:cs="微软雅黑" w:hint="eastAsia"/>
          <w:noProof/>
          <w:spacing w:val="7"/>
          <w:lang w:eastAsia="zh-CN"/>
        </w:rPr>
        <w:t>报告显示，</w:t>
      </w:r>
      <w:r w:rsidRPr="002A6249">
        <w:rPr>
          <w:rFonts w:ascii="微软雅黑" w:eastAsia="微软雅黑" w:hAnsi="微软雅黑" w:cs="微软雅黑"/>
          <w:noProof/>
          <w:spacing w:val="7"/>
          <w:lang w:eastAsia="zh-CN"/>
        </w:rPr>
        <w:t>10</w:t>
      </w:r>
      <w:r w:rsidRPr="002A6249">
        <w:rPr>
          <w:rFonts w:ascii="微软雅黑" w:eastAsia="微软雅黑" w:hAnsi="微软雅黑" w:cs="微软雅黑" w:hint="eastAsia"/>
          <w:noProof/>
          <w:spacing w:val="7"/>
          <w:lang w:eastAsia="zh-CN"/>
        </w:rPr>
        <w:t>月</w:t>
      </w:r>
      <w:r w:rsidRPr="002A6249">
        <w:rPr>
          <w:rFonts w:ascii="微软雅黑" w:eastAsia="微软雅黑" w:hAnsi="微软雅黑" w:cs="微软雅黑"/>
          <w:noProof/>
          <w:spacing w:val="7"/>
          <w:lang w:eastAsia="zh-CN"/>
        </w:rPr>
        <w:t>1</w:t>
      </w:r>
      <w:r w:rsidRPr="002A6249">
        <w:rPr>
          <w:rFonts w:ascii="微软雅黑" w:eastAsia="微软雅黑" w:hAnsi="微软雅黑" w:cs="微软雅黑" w:hint="eastAsia"/>
          <w:noProof/>
          <w:spacing w:val="7"/>
          <w:lang w:eastAsia="zh-CN"/>
        </w:rPr>
        <w:t>日止当周，美国</w:t>
      </w:r>
      <w:r w:rsidRPr="002A6249">
        <w:rPr>
          <w:rFonts w:ascii="微软雅黑" w:eastAsia="微软雅黑" w:hAnsi="微软雅黑" w:cs="微软雅黑"/>
          <w:noProof/>
          <w:spacing w:val="7"/>
          <w:lang w:eastAsia="zh-CN"/>
        </w:rPr>
        <w:t>2026/27</w:t>
      </w:r>
      <w:r w:rsidRPr="002A6249">
        <w:rPr>
          <w:rFonts w:ascii="微软雅黑" w:eastAsia="微软雅黑" w:hAnsi="微软雅黑" w:cs="微软雅黑" w:hint="eastAsia"/>
          <w:noProof/>
          <w:spacing w:val="7"/>
          <w:lang w:eastAsia="zh-CN"/>
        </w:rPr>
        <w:t>年度陆地棉出口销售净增</w:t>
      </w:r>
      <w:r w:rsidRPr="002A6249">
        <w:rPr>
          <w:rFonts w:ascii="微软雅黑" w:eastAsia="微软雅黑" w:hAnsi="微软雅黑" w:cs="微软雅黑"/>
          <w:noProof/>
          <w:spacing w:val="7"/>
          <w:lang w:eastAsia="zh-CN"/>
        </w:rPr>
        <w:t>16.507</w:t>
      </w:r>
      <w:r w:rsidRPr="002A6249">
        <w:rPr>
          <w:rFonts w:ascii="微软雅黑" w:eastAsia="微软雅黑" w:hAnsi="微软雅黑" w:cs="微软雅黑" w:hint="eastAsia"/>
          <w:noProof/>
          <w:spacing w:val="7"/>
          <w:lang w:eastAsia="zh-CN"/>
        </w:rPr>
        <w:t>万包，较前周减少</w:t>
      </w:r>
      <w:r w:rsidRPr="002A6249">
        <w:rPr>
          <w:rFonts w:ascii="微软雅黑" w:eastAsia="微软雅黑" w:hAnsi="微软雅黑" w:cs="微软雅黑"/>
          <w:noProof/>
          <w:spacing w:val="7"/>
          <w:lang w:eastAsia="zh-CN"/>
        </w:rPr>
        <w:t>19%</w:t>
      </w:r>
      <w:r w:rsidRPr="002A6249">
        <w:rPr>
          <w:rFonts w:ascii="微软雅黑" w:eastAsia="微软雅黑" w:hAnsi="微软雅黑" w:cs="微软雅黑" w:hint="eastAsia"/>
          <w:noProof/>
          <w:spacing w:val="7"/>
          <w:lang w:eastAsia="zh-CN"/>
        </w:rPr>
        <w:t>，但较前四周均值增加</w:t>
      </w:r>
      <w:r w:rsidRPr="002A6249">
        <w:rPr>
          <w:rFonts w:ascii="微软雅黑" w:eastAsia="微软雅黑" w:hAnsi="微软雅黑" w:cs="微软雅黑"/>
          <w:noProof/>
          <w:spacing w:val="7"/>
          <w:lang w:eastAsia="zh-CN"/>
        </w:rPr>
        <w:t>14%</w:t>
      </w:r>
      <w:r w:rsidRPr="002A6249">
        <w:rPr>
          <w:rFonts w:ascii="微软雅黑" w:eastAsia="微软雅黑" w:hAnsi="微软雅黑" w:cs="微软雅黑" w:hint="eastAsia"/>
          <w:noProof/>
          <w:spacing w:val="7"/>
          <w:lang w:eastAsia="zh-CN"/>
        </w:rPr>
        <w:t>。当周美国市场出口装船</w:t>
      </w:r>
      <w:r w:rsidRPr="002A6249">
        <w:rPr>
          <w:rFonts w:ascii="微软雅黑" w:eastAsia="微软雅黑" w:hAnsi="微软雅黑" w:cs="微软雅黑"/>
          <w:noProof/>
          <w:spacing w:val="7"/>
          <w:lang w:eastAsia="zh-CN"/>
        </w:rPr>
        <w:t>16.1588</w:t>
      </w:r>
      <w:r w:rsidRPr="002A6249">
        <w:rPr>
          <w:rFonts w:ascii="微软雅黑" w:eastAsia="微软雅黑" w:hAnsi="微软雅黑" w:cs="微软雅黑" w:hint="eastAsia"/>
          <w:noProof/>
          <w:spacing w:val="7"/>
          <w:lang w:eastAsia="zh-CN"/>
        </w:rPr>
        <w:t>万包，较之前一周增加</w:t>
      </w:r>
      <w:r w:rsidRPr="002A6249">
        <w:rPr>
          <w:rFonts w:ascii="微软雅黑" w:eastAsia="微软雅黑" w:hAnsi="微软雅黑" w:cs="微软雅黑"/>
          <w:noProof/>
          <w:spacing w:val="7"/>
          <w:lang w:eastAsia="zh-CN"/>
        </w:rPr>
        <w:t>8%</w:t>
      </w:r>
      <w:r w:rsidRPr="002A6249">
        <w:rPr>
          <w:rFonts w:ascii="微软雅黑" w:eastAsia="微软雅黑" w:hAnsi="微软雅黑" w:cs="微软雅黑" w:hint="eastAsia"/>
          <w:noProof/>
          <w:spacing w:val="7"/>
          <w:lang w:eastAsia="zh-CN"/>
        </w:rPr>
        <w:t>，较前四周均值增加</w:t>
      </w:r>
      <w:r w:rsidRPr="002A6249">
        <w:rPr>
          <w:rFonts w:ascii="微软雅黑" w:eastAsia="微软雅黑" w:hAnsi="微软雅黑" w:cs="微软雅黑"/>
          <w:noProof/>
          <w:spacing w:val="7"/>
          <w:lang w:eastAsia="zh-CN"/>
        </w:rPr>
        <w:t>2%</w:t>
      </w:r>
      <w:r w:rsidRPr="002A6249">
        <w:rPr>
          <w:rFonts w:ascii="微软雅黑" w:eastAsia="微软雅黑" w:hAnsi="微软雅黑" w:cs="微软雅黑" w:hint="eastAsia"/>
          <w:noProof/>
          <w:spacing w:val="7"/>
          <w:lang w:eastAsia="zh-CN"/>
        </w:rPr>
        <w:t>。当周美棉出口量环比减少，但较前四周环比增加</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5A6A32FC" w:rsidR="00C24CC6" w:rsidRDefault="002A6249"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drawing>
          <wp:inline distT="0" distB="0" distL="0" distR="0" wp14:anchorId="63988216" wp14:editId="7DAFB269">
            <wp:extent cx="5270500" cy="2182495"/>
            <wp:effectExtent l="0" t="0" r="6350" b="8255"/>
            <wp:docPr id="1714999066" name="图片 6" descr="QQ截图20261013080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QQ截图202610130805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0500" cy="218249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18DE1" w14:textId="77777777" w:rsidR="00811819" w:rsidRDefault="00811819">
      <w:pPr>
        <w:ind w:right="210" w:firstLine="420"/>
      </w:pPr>
      <w:r>
        <w:separator/>
      </w:r>
    </w:p>
  </w:endnote>
  <w:endnote w:type="continuationSeparator" w:id="0">
    <w:p w14:paraId="52ACD14A" w14:textId="77777777" w:rsidR="00811819" w:rsidRDefault="00811819">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EA6DE" w14:textId="77777777" w:rsidR="00811819" w:rsidRDefault="00811819">
      <w:pPr>
        <w:ind w:right="210" w:firstLine="420"/>
      </w:pPr>
      <w:r>
        <w:separator/>
      </w:r>
    </w:p>
  </w:footnote>
  <w:footnote w:type="continuationSeparator" w:id="0">
    <w:p w14:paraId="0012EA32" w14:textId="77777777" w:rsidR="00811819" w:rsidRDefault="00811819">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E4DA6"/>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24E"/>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322"/>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3BFC"/>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A6249"/>
    <w:rsid w:val="002B07C6"/>
    <w:rsid w:val="002B2EDC"/>
    <w:rsid w:val="002B4ACE"/>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4526"/>
    <w:rsid w:val="0038507E"/>
    <w:rsid w:val="0038561C"/>
    <w:rsid w:val="0038605D"/>
    <w:rsid w:val="00386524"/>
    <w:rsid w:val="003879E8"/>
    <w:rsid w:val="00387E18"/>
    <w:rsid w:val="00387F1E"/>
    <w:rsid w:val="00387FB4"/>
    <w:rsid w:val="00390E0E"/>
    <w:rsid w:val="0039196A"/>
    <w:rsid w:val="00393F72"/>
    <w:rsid w:val="00394035"/>
    <w:rsid w:val="0039436B"/>
    <w:rsid w:val="003943A6"/>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714"/>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697"/>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5FC"/>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0647"/>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B55E7"/>
    <w:rsid w:val="007C0BB3"/>
    <w:rsid w:val="007C1292"/>
    <w:rsid w:val="007C1951"/>
    <w:rsid w:val="007C19C6"/>
    <w:rsid w:val="007C1CAA"/>
    <w:rsid w:val="007C1E13"/>
    <w:rsid w:val="007C2ACF"/>
    <w:rsid w:val="007C30B0"/>
    <w:rsid w:val="007C30C1"/>
    <w:rsid w:val="007C3531"/>
    <w:rsid w:val="007C4D87"/>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19"/>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5FA8"/>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6EE2"/>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1D2C"/>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540"/>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0A5E"/>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0665"/>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3C3"/>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3FC"/>
    <w:rsid w:val="00F61894"/>
    <w:rsid w:val="00F63F89"/>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686</Words>
  <Characters>3914</Characters>
  <Application>Microsoft Office Word</Application>
  <DocSecurity>0</DocSecurity>
  <Lines>32</Lines>
  <Paragraphs>9</Paragraphs>
  <ScaleCrop>false</ScaleCrop>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2026-10-13T00:56:00Z</dcterms:created>
  <dcterms:modified xsi:type="dcterms:W3CDTF">2026-10-13T00:56:00Z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