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3B55C4DD"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3614EA">
        <w:rPr>
          <w:rFonts w:ascii="微软雅黑" w:eastAsia="微软雅黑" w:hAnsi="微软雅黑" w:cs="微软雅黑" w:hint="eastAsia"/>
          <w:b/>
          <w:bCs/>
          <w:color w:val="005D97"/>
          <w:spacing w:val="-22"/>
          <w:sz w:val="48"/>
          <w:szCs w:val="48"/>
          <w:lang w:eastAsia="zh-CN"/>
        </w:rPr>
        <w:t>2</w:t>
      </w:r>
      <w:r w:rsidR="00832E6D">
        <w:rPr>
          <w:rFonts w:ascii="微软雅黑" w:eastAsia="微软雅黑" w:hAnsi="微软雅黑" w:cs="微软雅黑" w:hint="eastAsia"/>
          <w:b/>
          <w:bCs/>
          <w:color w:val="005D97"/>
          <w:spacing w:val="-22"/>
          <w:sz w:val="48"/>
          <w:szCs w:val="48"/>
          <w:lang w:eastAsia="zh-CN"/>
        </w:rPr>
        <w:t>1</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5256DBB7" w:rsidR="007B3E0B" w:rsidRPr="00782115" w:rsidRDefault="00832E6D"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832E6D">
        <w:rPr>
          <w:rFonts w:ascii="微软雅黑" w:eastAsia="微软雅黑" w:hAnsi="微软雅黑" w:cs="微软雅黑"/>
          <w:spacing w:val="12"/>
          <w:lang w:eastAsia="zh-CN"/>
        </w:rPr>
        <w:t>美国三大股指收盘涨跌不一，道指涨1.02%报52495.88点，标普500指数涨0.28%报7712.57点，纳指跌0.02%报26424.82点。美元指数跌0.28%报101.70，非美货币普遍上涨，欧元兑美元涨0.23%报1.1237，英镑兑美元涨0.57%报1.3379，澳元兑美元涨0.34%报0.7004，美元兑日元跌0.23%报158.1730，美元兑加元跌0.37%报1.4060，美元兑瑞郎跌0.25%报0.8247，离岸人民币对美元涨74个基点报6.6748。国际贵金属期货收盘涨跌不一，COMEX黄金期货跌0.42%报4142.50美元/盎司，COMEX白银期货涨1.51%报58.14美元/盎司。ICE原糖主力合约跌0.34%报20.5美分/磅，ICE棉花主力合约跌0.99%报80.92美分/磅</w:t>
      </w:r>
      <w:r w:rsidR="003614EA" w:rsidRPr="003614EA">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46789CCB" w:rsidR="00557736" w:rsidRPr="0022448B" w:rsidRDefault="00832E6D"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386C9CF8" wp14:editId="32EC281A">
            <wp:extent cx="5827676" cy="4005834"/>
            <wp:effectExtent l="0" t="0" r="1905" b="0"/>
            <wp:docPr id="3227384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34395" cy="4010452"/>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133D6956" w:rsidR="00134DA3" w:rsidRPr="00832E6D"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832E6D">
        <w:rPr>
          <w:rFonts w:ascii="微软雅黑" w:eastAsia="微软雅黑" w:hAnsi="微软雅黑" w:cs="微软雅黑" w:hint="eastAsia"/>
          <w:color w:val="auto"/>
          <w:spacing w:val="4"/>
          <w:lang w:eastAsia="zh-CN"/>
        </w:rPr>
        <w:t>【</w:t>
      </w:r>
      <w:r w:rsidR="00832E6D" w:rsidRPr="00832E6D">
        <w:rPr>
          <w:rFonts w:ascii="微软雅黑" w:eastAsia="微软雅黑" w:hAnsi="微软雅黑" w:cs="微软雅黑"/>
          <w:color w:val="auto"/>
          <w:spacing w:val="4"/>
          <w:lang w:eastAsia="zh-CN"/>
        </w:rPr>
        <w:t>消息称卡塔尔和巴基斯坦提出一项新方案，试图重启谈判以结束伊朗战争。卡塔尔方面表示，美国与伊朗围绕伊朗核问题的谈判仍在继续。伊朗消息人士称，调解方对美国是否能做出最终决定缺乏信心。伊朗议会议长卡利巴夫表示，美国若不履行伊朗提出的七项条件，便无法赢得伊朗的信任。</w:t>
      </w:r>
      <w:r w:rsidRPr="00832E6D">
        <w:rPr>
          <w:rFonts w:ascii="微软雅黑" w:eastAsia="微软雅黑" w:hAnsi="微软雅黑" w:cs="微软雅黑" w:hint="eastAsia"/>
          <w:color w:val="auto"/>
          <w:spacing w:val="4"/>
          <w:lang w:eastAsia="zh-CN"/>
        </w:rPr>
        <w:t>】</w:t>
      </w:r>
    </w:p>
    <w:p w14:paraId="23CE786B" w14:textId="2462B79C" w:rsidR="003943A6" w:rsidRPr="00832E6D"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832E6D">
        <w:rPr>
          <w:rFonts w:ascii="微软雅黑" w:eastAsia="微软雅黑" w:hAnsi="微软雅黑" w:cs="微软雅黑" w:hint="eastAsia"/>
          <w:color w:val="auto"/>
          <w:spacing w:val="4"/>
          <w:lang w:eastAsia="zh-CN"/>
        </w:rPr>
        <w:t>【</w:t>
      </w:r>
      <w:r w:rsidR="00832E6D" w:rsidRPr="00832E6D">
        <w:rPr>
          <w:rFonts w:ascii="微软雅黑" w:eastAsia="微软雅黑" w:hAnsi="微软雅黑" w:cs="微软雅黑"/>
          <w:color w:val="auto"/>
          <w:spacing w:val="4"/>
          <w:lang w:eastAsia="zh-CN"/>
        </w:rPr>
        <w:t>伊朗总统佩泽希齐扬在与巴基斯坦陆军总参谋长穆尼尔会晤时表示，该地区所有问题，都是由于美国的侵略造成的。美方不可能一边加大制裁和施压力度、封锁伊朗，一边又声称要进行对话与谈判。伊朗过去和现在都愿意对话，但美国必须先解除威胁和制裁，然后才能进行对话。</w:t>
      </w:r>
      <w:r w:rsidRPr="00832E6D">
        <w:rPr>
          <w:rFonts w:ascii="微软雅黑" w:eastAsia="微软雅黑" w:hAnsi="微软雅黑" w:cs="微软雅黑" w:hint="eastAsia"/>
          <w:color w:val="auto"/>
          <w:spacing w:val="4"/>
          <w:lang w:eastAsia="zh-CN"/>
        </w:rPr>
        <w:t>】</w:t>
      </w:r>
    </w:p>
    <w:p w14:paraId="44D59D47" w14:textId="2C664232" w:rsidR="002E37FC" w:rsidRPr="00832E6D" w:rsidRDefault="002E37FC" w:rsidP="00782115">
      <w:pPr>
        <w:spacing w:before="102" w:line="257" w:lineRule="auto"/>
        <w:ind w:right="210" w:firstLine="436"/>
        <w:jc w:val="both"/>
        <w:rPr>
          <w:rFonts w:ascii="微软雅黑" w:eastAsia="微软雅黑" w:hAnsi="微软雅黑" w:cs="微软雅黑" w:hint="eastAsia"/>
          <w:color w:val="auto"/>
          <w:spacing w:val="4"/>
          <w:lang w:eastAsia="zh-CN"/>
        </w:rPr>
      </w:pPr>
      <w:r w:rsidRPr="00832E6D">
        <w:rPr>
          <w:rFonts w:ascii="微软雅黑" w:eastAsia="微软雅黑" w:hAnsi="微软雅黑" w:cs="微软雅黑" w:hint="eastAsia"/>
          <w:color w:val="auto"/>
          <w:spacing w:val="4"/>
          <w:lang w:eastAsia="zh-CN"/>
        </w:rPr>
        <w:lastRenderedPageBreak/>
        <w:t>【</w:t>
      </w:r>
      <w:r w:rsidR="00832E6D" w:rsidRPr="00832E6D">
        <w:rPr>
          <w:rFonts w:ascii="微软雅黑" w:eastAsia="微软雅黑" w:hAnsi="微软雅黑" w:cs="微软雅黑"/>
          <w:color w:val="auto"/>
          <w:spacing w:val="4"/>
          <w:lang w:eastAsia="zh-CN"/>
        </w:rPr>
        <w:t>美国国务卿鲁比奥称，美国与乌克兰关系非常紧张，美国总统特朗普对有关他故意损害乌方利益的说法感到“沮丧”，并对乌方在解决俄乌冲突问题上的立场不满。乌克兰总统泽连斯基表示，希望美方不要干涉乌克兰选举问题。</w:t>
      </w:r>
      <w:r w:rsidRPr="00832E6D">
        <w:rPr>
          <w:rFonts w:ascii="微软雅黑" w:eastAsia="微软雅黑" w:hAnsi="微软雅黑" w:cs="微软雅黑" w:hint="eastAsia"/>
          <w:color w:val="auto"/>
          <w:spacing w:val="4"/>
          <w:lang w:eastAsia="zh-CN"/>
        </w:rPr>
        <w:t>】</w:t>
      </w:r>
    </w:p>
    <w:p w14:paraId="0E9F8FB0" w14:textId="3F32DEBA" w:rsidR="002658AB" w:rsidRPr="003614EA"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832E6D">
        <w:rPr>
          <w:rFonts w:ascii="微软雅黑" w:eastAsia="微软雅黑" w:hAnsi="微软雅黑" w:cs="微软雅黑" w:hint="eastAsia"/>
          <w:color w:val="auto"/>
          <w:spacing w:val="4"/>
          <w:lang w:eastAsia="zh-CN"/>
        </w:rPr>
        <w:t>【</w:t>
      </w:r>
      <w:r w:rsidR="00832E6D" w:rsidRPr="00832E6D">
        <w:rPr>
          <w:rFonts w:ascii="微软雅黑" w:eastAsia="微软雅黑" w:hAnsi="微软雅黑" w:cs="微软雅黑"/>
          <w:color w:val="auto"/>
          <w:spacing w:val="4"/>
          <w:lang w:eastAsia="zh-CN"/>
        </w:rPr>
        <w:t>多位知情人士透露，日本央行可能在本月上调2027财年核心通胀预测，以反映油价上涨的影响。但因通胀二轮效应尚不明显，预计10月维持利率不变。若通胀压力持续或日元大幅贬值，日本央行最早可能于12月再次加息。</w:t>
      </w:r>
      <w:r w:rsidRPr="003614EA">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832E6D" w:rsidRPr="008D0ACF" w14:paraId="2120A809" w14:textId="77777777" w:rsidTr="002658AB">
        <w:trPr>
          <w:trHeight w:val="620"/>
        </w:trPr>
        <w:tc>
          <w:tcPr>
            <w:tcW w:w="1984" w:type="dxa"/>
          </w:tcPr>
          <w:bookmarkEnd w:id="0"/>
          <w:p w14:paraId="5AEE1463" w14:textId="454867F2" w:rsidR="00832E6D" w:rsidRPr="00C427B8"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2026/10/21</w:t>
            </w:r>
          </w:p>
        </w:tc>
        <w:tc>
          <w:tcPr>
            <w:tcW w:w="1418" w:type="dxa"/>
          </w:tcPr>
          <w:p w14:paraId="7A911059" w14:textId="2ECC9F25" w:rsidR="00832E6D"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07:50</w:t>
            </w:r>
          </w:p>
        </w:tc>
        <w:tc>
          <w:tcPr>
            <w:tcW w:w="5957" w:type="dxa"/>
          </w:tcPr>
          <w:p w14:paraId="2A2D263C" w14:textId="092F5C64" w:rsidR="00832E6D" w:rsidRPr="005C0045"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日本 9 月商品出口、进口</w:t>
            </w:r>
          </w:p>
        </w:tc>
      </w:tr>
      <w:tr w:rsidR="00832E6D" w:rsidRPr="008D0ACF" w14:paraId="6139BF4D" w14:textId="77777777" w:rsidTr="00F76C4F">
        <w:trPr>
          <w:trHeight w:val="620"/>
        </w:trPr>
        <w:tc>
          <w:tcPr>
            <w:tcW w:w="1984" w:type="dxa"/>
            <w:shd w:val="clear" w:color="auto" w:fill="DAE3F4" w:themeFill="accent1" w:themeFillTint="33"/>
          </w:tcPr>
          <w:p w14:paraId="0586103D" w14:textId="7781194F" w:rsidR="00832E6D" w:rsidRPr="00900B4E"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2026/10/21</w:t>
            </w:r>
          </w:p>
        </w:tc>
        <w:tc>
          <w:tcPr>
            <w:tcW w:w="1418" w:type="dxa"/>
            <w:shd w:val="clear" w:color="auto" w:fill="DAE3F4" w:themeFill="accent1" w:themeFillTint="33"/>
          </w:tcPr>
          <w:p w14:paraId="0329BA86" w14:textId="1D4DD833" w:rsidR="00832E6D" w:rsidRPr="00292AD2"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14:00</w:t>
            </w:r>
          </w:p>
        </w:tc>
        <w:tc>
          <w:tcPr>
            <w:tcW w:w="5957" w:type="dxa"/>
            <w:shd w:val="clear" w:color="auto" w:fill="DAE3F4" w:themeFill="accent1" w:themeFillTint="33"/>
          </w:tcPr>
          <w:p w14:paraId="72E5494B" w14:textId="318A8C80" w:rsidR="00832E6D" w:rsidRPr="00900B4E"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英国 9 月 CPI、零售物价指数</w:t>
            </w:r>
          </w:p>
        </w:tc>
      </w:tr>
      <w:tr w:rsidR="00832E6D" w:rsidRPr="008D0ACF" w14:paraId="358D86A9" w14:textId="77777777" w:rsidTr="00725AEC">
        <w:trPr>
          <w:trHeight w:val="620"/>
        </w:trPr>
        <w:tc>
          <w:tcPr>
            <w:tcW w:w="1984" w:type="dxa"/>
          </w:tcPr>
          <w:p w14:paraId="0892E1F4" w14:textId="6EFE60E6" w:rsidR="00832E6D" w:rsidRPr="00725AEC"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2026/10/21</w:t>
            </w:r>
          </w:p>
        </w:tc>
        <w:tc>
          <w:tcPr>
            <w:tcW w:w="1418" w:type="dxa"/>
          </w:tcPr>
          <w:p w14:paraId="05F2F80E" w14:textId="55DF4CEF" w:rsidR="00832E6D" w:rsidRPr="00725AEC" w:rsidRDefault="00832E6D" w:rsidP="00832E6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21:00</w:t>
            </w:r>
          </w:p>
        </w:tc>
        <w:tc>
          <w:tcPr>
            <w:tcW w:w="5957" w:type="dxa"/>
          </w:tcPr>
          <w:p w14:paraId="5522DD38" w14:textId="52CF9C21" w:rsidR="00832E6D" w:rsidRPr="00725AEC" w:rsidRDefault="00832E6D" w:rsidP="00832E6D">
            <w:pPr>
              <w:spacing w:before="230" w:line="191" w:lineRule="auto"/>
              <w:ind w:right="210"/>
              <w:jc w:val="center"/>
              <w:rPr>
                <w:rFonts w:ascii="微软雅黑" w:eastAsia="微软雅黑" w:hAnsi="微软雅黑" w:cs="微软雅黑" w:hint="eastAsia"/>
                <w:b/>
                <w:bCs/>
                <w:spacing w:val="3"/>
                <w:sz w:val="19"/>
                <w:szCs w:val="19"/>
                <w:lang w:eastAsia="zh-CN"/>
              </w:rPr>
            </w:pPr>
            <w:r w:rsidRPr="00832E6D">
              <w:rPr>
                <w:rFonts w:ascii="微软雅黑" w:eastAsia="微软雅黑" w:hAnsi="微软雅黑" w:cs="微软雅黑"/>
                <w:b/>
                <w:bCs/>
                <w:spacing w:val="3"/>
                <w:sz w:val="19"/>
                <w:szCs w:val="19"/>
                <w:lang w:eastAsia="zh-CN"/>
              </w:rPr>
              <w:t>英国央行行长贝利发表讲话</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1EBF0D08" w14:textId="77777777" w:rsidR="00A70A97" w:rsidRPr="00A70A97" w:rsidRDefault="00A70A97" w:rsidP="00A70A97">
      <w:pPr>
        <w:spacing w:before="103" w:line="256" w:lineRule="auto"/>
        <w:ind w:right="210" w:firstLineChars="200" w:firstLine="448"/>
        <w:rPr>
          <w:rFonts w:ascii="微软雅黑" w:eastAsia="微软雅黑" w:hAnsi="微软雅黑" w:cs="微软雅黑"/>
          <w:spacing w:val="7"/>
          <w:lang w:eastAsia="zh-CN"/>
        </w:rPr>
      </w:pPr>
      <w:r w:rsidRPr="00A70A97">
        <w:rPr>
          <w:rFonts w:ascii="微软雅黑" w:eastAsia="微软雅黑" w:hAnsi="微软雅黑" w:cs="微软雅黑" w:hint="eastAsia"/>
          <w:spacing w:val="7"/>
          <w:lang w:eastAsia="zh-CN"/>
        </w:rPr>
        <w:t>隔夜，美元指数跌</w:t>
      </w:r>
      <w:r w:rsidRPr="00A70A97">
        <w:rPr>
          <w:rFonts w:ascii="微软雅黑" w:eastAsia="微软雅黑" w:hAnsi="微软雅黑" w:cs="微软雅黑"/>
          <w:spacing w:val="7"/>
          <w:lang w:eastAsia="zh-CN"/>
        </w:rPr>
        <w:t>0.28%</w:t>
      </w:r>
      <w:r w:rsidRPr="00A70A97">
        <w:rPr>
          <w:rFonts w:ascii="微软雅黑" w:eastAsia="微软雅黑" w:hAnsi="微软雅黑" w:cs="微软雅黑" w:hint="eastAsia"/>
          <w:spacing w:val="7"/>
          <w:lang w:eastAsia="zh-CN"/>
        </w:rPr>
        <w:t>报</w:t>
      </w:r>
      <w:r w:rsidRPr="00A70A97">
        <w:rPr>
          <w:rFonts w:ascii="微软雅黑" w:eastAsia="微软雅黑" w:hAnsi="微软雅黑" w:cs="微软雅黑"/>
          <w:spacing w:val="7"/>
          <w:lang w:eastAsia="zh-CN"/>
        </w:rPr>
        <w:t>101.70</w:t>
      </w:r>
      <w:r w:rsidRPr="00A70A97">
        <w:rPr>
          <w:rFonts w:ascii="微软雅黑" w:eastAsia="微软雅黑" w:hAnsi="微软雅黑" w:cs="微软雅黑" w:hint="eastAsia"/>
          <w:spacing w:val="7"/>
          <w:lang w:eastAsia="zh-CN"/>
        </w:rPr>
        <w:t>，非美货币普遍上涨，欧元兑美元涨</w:t>
      </w:r>
      <w:r w:rsidRPr="00A70A97">
        <w:rPr>
          <w:rFonts w:ascii="微软雅黑" w:eastAsia="微软雅黑" w:hAnsi="微软雅黑" w:cs="微软雅黑"/>
          <w:spacing w:val="7"/>
          <w:lang w:eastAsia="zh-CN"/>
        </w:rPr>
        <w:t>0.23%</w:t>
      </w:r>
      <w:r w:rsidRPr="00A70A97">
        <w:rPr>
          <w:rFonts w:ascii="微软雅黑" w:eastAsia="微软雅黑" w:hAnsi="微软雅黑" w:cs="微软雅黑" w:hint="eastAsia"/>
          <w:spacing w:val="7"/>
          <w:lang w:eastAsia="zh-CN"/>
        </w:rPr>
        <w:t>报</w:t>
      </w:r>
      <w:r w:rsidRPr="00A70A97">
        <w:rPr>
          <w:rFonts w:ascii="微软雅黑" w:eastAsia="微软雅黑" w:hAnsi="微软雅黑" w:cs="微软雅黑"/>
          <w:spacing w:val="7"/>
          <w:lang w:eastAsia="zh-CN"/>
        </w:rPr>
        <w:t>1.1237</w:t>
      </w:r>
      <w:r w:rsidRPr="00A70A97">
        <w:rPr>
          <w:rFonts w:ascii="微软雅黑" w:eastAsia="微软雅黑" w:hAnsi="微软雅黑" w:cs="微软雅黑" w:hint="eastAsia"/>
          <w:spacing w:val="7"/>
          <w:lang w:eastAsia="zh-CN"/>
        </w:rPr>
        <w:t>，英镑兑美元涨</w:t>
      </w:r>
      <w:r w:rsidRPr="00A70A97">
        <w:rPr>
          <w:rFonts w:ascii="微软雅黑" w:eastAsia="微软雅黑" w:hAnsi="微软雅黑" w:cs="微软雅黑"/>
          <w:spacing w:val="7"/>
          <w:lang w:eastAsia="zh-CN"/>
        </w:rPr>
        <w:t>0.57%</w:t>
      </w:r>
      <w:r w:rsidRPr="00A70A97">
        <w:rPr>
          <w:rFonts w:ascii="微软雅黑" w:eastAsia="微软雅黑" w:hAnsi="微软雅黑" w:cs="微软雅黑" w:hint="eastAsia"/>
          <w:spacing w:val="7"/>
          <w:lang w:eastAsia="zh-CN"/>
        </w:rPr>
        <w:t>报</w:t>
      </w:r>
      <w:r w:rsidRPr="00A70A97">
        <w:rPr>
          <w:rFonts w:ascii="微软雅黑" w:eastAsia="微软雅黑" w:hAnsi="微软雅黑" w:cs="微软雅黑"/>
          <w:spacing w:val="7"/>
          <w:lang w:eastAsia="zh-CN"/>
        </w:rPr>
        <w:t>1.3379</w:t>
      </w:r>
      <w:r w:rsidRPr="00A70A97">
        <w:rPr>
          <w:rFonts w:ascii="微软雅黑" w:eastAsia="微软雅黑" w:hAnsi="微软雅黑" w:cs="微软雅黑" w:hint="eastAsia"/>
          <w:spacing w:val="7"/>
          <w:lang w:eastAsia="zh-CN"/>
        </w:rPr>
        <w:t>，美元兑日元跌</w:t>
      </w:r>
      <w:r w:rsidRPr="00A70A97">
        <w:rPr>
          <w:rFonts w:ascii="微软雅黑" w:eastAsia="微软雅黑" w:hAnsi="微软雅黑" w:cs="微软雅黑"/>
          <w:spacing w:val="7"/>
          <w:lang w:eastAsia="zh-CN"/>
        </w:rPr>
        <w:t>0.23%</w:t>
      </w:r>
      <w:r w:rsidRPr="00A70A97">
        <w:rPr>
          <w:rFonts w:ascii="微软雅黑" w:eastAsia="微软雅黑" w:hAnsi="微软雅黑" w:cs="微软雅黑" w:hint="eastAsia"/>
          <w:spacing w:val="7"/>
          <w:lang w:eastAsia="zh-CN"/>
        </w:rPr>
        <w:t>报</w:t>
      </w:r>
      <w:r w:rsidRPr="00A70A97">
        <w:rPr>
          <w:rFonts w:ascii="微软雅黑" w:eastAsia="微软雅黑" w:hAnsi="微软雅黑" w:cs="微软雅黑"/>
          <w:spacing w:val="7"/>
          <w:lang w:eastAsia="zh-CN"/>
        </w:rPr>
        <w:t>158.1730</w:t>
      </w:r>
      <w:r w:rsidRPr="00A70A97">
        <w:rPr>
          <w:rFonts w:ascii="微软雅黑" w:eastAsia="微软雅黑" w:hAnsi="微软雅黑" w:cs="微软雅黑" w:hint="eastAsia"/>
          <w:spacing w:val="7"/>
          <w:lang w:eastAsia="zh-CN"/>
        </w:rPr>
        <w:t>。</w:t>
      </w:r>
    </w:p>
    <w:p w14:paraId="2263AEF8" w14:textId="77777777" w:rsidR="00A70A97" w:rsidRPr="00A70A97" w:rsidRDefault="00A70A97" w:rsidP="00A70A97">
      <w:pPr>
        <w:spacing w:before="103" w:line="256" w:lineRule="auto"/>
        <w:ind w:right="210" w:firstLineChars="200" w:firstLine="448"/>
        <w:rPr>
          <w:rFonts w:ascii="微软雅黑" w:eastAsia="微软雅黑" w:hAnsi="微软雅黑" w:cs="微软雅黑"/>
          <w:spacing w:val="7"/>
          <w:lang w:eastAsia="zh-CN"/>
        </w:rPr>
      </w:pPr>
      <w:r w:rsidRPr="00A70A97">
        <w:rPr>
          <w:rFonts w:ascii="微软雅黑" w:eastAsia="微软雅黑" w:hAnsi="微软雅黑" w:cs="微软雅黑" w:hint="eastAsia"/>
          <w:spacing w:val="7"/>
          <w:lang w:eastAsia="zh-CN"/>
        </w:rPr>
        <w:t>美国</w:t>
      </w:r>
      <w:r w:rsidRPr="00A70A97">
        <w:rPr>
          <w:rFonts w:ascii="微软雅黑" w:eastAsia="微软雅黑" w:hAnsi="微软雅黑" w:cs="微软雅黑"/>
          <w:spacing w:val="7"/>
          <w:lang w:eastAsia="zh-CN"/>
        </w:rPr>
        <w:t>9</w:t>
      </w:r>
      <w:r w:rsidRPr="00A70A97">
        <w:rPr>
          <w:rFonts w:ascii="微软雅黑" w:eastAsia="微软雅黑" w:hAnsi="微软雅黑" w:cs="微软雅黑" w:hint="eastAsia"/>
          <w:spacing w:val="7"/>
          <w:lang w:eastAsia="zh-CN"/>
        </w:rPr>
        <w:t>月</w:t>
      </w:r>
      <w:r w:rsidRPr="00A70A97">
        <w:rPr>
          <w:rFonts w:ascii="微软雅黑" w:eastAsia="微软雅黑" w:hAnsi="微软雅黑" w:cs="微软雅黑"/>
          <w:spacing w:val="7"/>
          <w:lang w:eastAsia="zh-CN"/>
        </w:rPr>
        <w:t>CPI</w:t>
      </w:r>
      <w:r w:rsidRPr="00A70A97">
        <w:rPr>
          <w:rFonts w:ascii="微软雅黑" w:eastAsia="微软雅黑" w:hAnsi="微软雅黑" w:cs="微软雅黑" w:hint="eastAsia"/>
          <w:spacing w:val="7"/>
          <w:lang w:eastAsia="zh-CN"/>
        </w:rPr>
        <w:t>同比上涨</w:t>
      </w:r>
      <w:r w:rsidRPr="00A70A97">
        <w:rPr>
          <w:rFonts w:ascii="微软雅黑" w:eastAsia="微软雅黑" w:hAnsi="微软雅黑" w:cs="微软雅黑"/>
          <w:spacing w:val="7"/>
          <w:lang w:eastAsia="zh-CN"/>
        </w:rPr>
        <w:t>3.7%</w:t>
      </w:r>
      <w:r w:rsidRPr="00A70A97">
        <w:rPr>
          <w:rFonts w:ascii="微软雅黑" w:eastAsia="微软雅黑" w:hAnsi="微软雅黑" w:cs="微软雅黑" w:hint="eastAsia"/>
          <w:spacing w:val="7"/>
          <w:lang w:eastAsia="zh-CN"/>
        </w:rPr>
        <w:t>，创近五个月以来最大涨幅，高于市场预期的</w:t>
      </w:r>
      <w:r w:rsidRPr="00A70A97">
        <w:rPr>
          <w:rFonts w:ascii="微软雅黑" w:eastAsia="微软雅黑" w:hAnsi="微软雅黑" w:cs="微软雅黑"/>
          <w:spacing w:val="7"/>
          <w:lang w:eastAsia="zh-CN"/>
        </w:rPr>
        <w:t>3.6%</w:t>
      </w:r>
      <w:r w:rsidRPr="00A70A97">
        <w:rPr>
          <w:rFonts w:ascii="微软雅黑" w:eastAsia="微软雅黑" w:hAnsi="微软雅黑" w:cs="微软雅黑" w:hint="eastAsia"/>
          <w:spacing w:val="7"/>
          <w:lang w:eastAsia="zh-CN"/>
        </w:rPr>
        <w:t>；核心</w:t>
      </w:r>
      <w:r w:rsidRPr="00A70A97">
        <w:rPr>
          <w:rFonts w:ascii="微软雅黑" w:eastAsia="微软雅黑" w:hAnsi="微软雅黑" w:cs="微软雅黑"/>
          <w:spacing w:val="7"/>
          <w:lang w:eastAsia="zh-CN"/>
        </w:rPr>
        <w:t>CPI</w:t>
      </w:r>
      <w:r w:rsidRPr="00A70A97">
        <w:rPr>
          <w:rFonts w:ascii="微软雅黑" w:eastAsia="微软雅黑" w:hAnsi="微软雅黑" w:cs="微软雅黑" w:hint="eastAsia"/>
          <w:spacing w:val="7"/>
          <w:lang w:eastAsia="zh-CN"/>
        </w:rPr>
        <w:t>同比上涨</w:t>
      </w:r>
      <w:r w:rsidRPr="00A70A97">
        <w:rPr>
          <w:rFonts w:ascii="微软雅黑" w:eastAsia="微软雅黑" w:hAnsi="微软雅黑" w:cs="微软雅黑"/>
          <w:spacing w:val="7"/>
          <w:lang w:eastAsia="zh-CN"/>
        </w:rPr>
        <w:t>2.6%</w:t>
      </w:r>
      <w:r w:rsidRPr="00A70A97">
        <w:rPr>
          <w:rFonts w:ascii="微软雅黑" w:eastAsia="微软雅黑" w:hAnsi="微软雅黑" w:cs="微软雅黑" w:hint="eastAsia"/>
          <w:spacing w:val="7"/>
          <w:lang w:eastAsia="zh-CN"/>
        </w:rPr>
        <w:t>，预期</w:t>
      </w:r>
      <w:r w:rsidRPr="00A70A97">
        <w:rPr>
          <w:rFonts w:ascii="微软雅黑" w:eastAsia="微软雅黑" w:hAnsi="微软雅黑" w:cs="微软雅黑"/>
          <w:spacing w:val="7"/>
          <w:lang w:eastAsia="zh-CN"/>
        </w:rPr>
        <w:t>2.5%</w:t>
      </w:r>
      <w:r w:rsidRPr="00A70A97">
        <w:rPr>
          <w:rFonts w:ascii="微软雅黑" w:eastAsia="微软雅黑" w:hAnsi="微软雅黑" w:cs="微软雅黑" w:hint="eastAsia"/>
          <w:spacing w:val="7"/>
          <w:lang w:eastAsia="zh-CN"/>
        </w:rPr>
        <w:t>，创近四个月以来最大涨幅。超预期的通胀数据加剧了市场对美联储本月加息的预期。据</w:t>
      </w:r>
      <w:r w:rsidRPr="00A70A97">
        <w:rPr>
          <w:rFonts w:ascii="微软雅黑" w:eastAsia="微软雅黑" w:hAnsi="微软雅黑" w:cs="微软雅黑"/>
          <w:spacing w:val="7"/>
          <w:lang w:eastAsia="zh-CN"/>
        </w:rPr>
        <w:t xml:space="preserve">CME </w:t>
      </w:r>
      <w:proofErr w:type="spellStart"/>
      <w:r w:rsidRPr="00A70A97">
        <w:rPr>
          <w:rFonts w:ascii="微软雅黑" w:eastAsia="微软雅黑" w:hAnsi="微软雅黑" w:cs="微软雅黑"/>
          <w:spacing w:val="7"/>
          <w:lang w:eastAsia="zh-CN"/>
        </w:rPr>
        <w:t>Fedwatch</w:t>
      </w:r>
      <w:proofErr w:type="spellEnd"/>
      <w:r w:rsidRPr="00A70A97">
        <w:rPr>
          <w:rFonts w:ascii="微软雅黑" w:eastAsia="微软雅黑" w:hAnsi="微软雅黑" w:cs="微软雅黑" w:hint="eastAsia"/>
          <w:spacing w:val="7"/>
          <w:lang w:eastAsia="zh-CN"/>
        </w:rPr>
        <w:t>数据显示，美联储本月加息概率升至</w:t>
      </w:r>
      <w:r w:rsidRPr="00A70A97">
        <w:rPr>
          <w:rFonts w:ascii="微软雅黑" w:eastAsia="微软雅黑" w:hAnsi="微软雅黑" w:cs="微软雅黑"/>
          <w:spacing w:val="7"/>
          <w:lang w:eastAsia="zh-CN"/>
        </w:rPr>
        <w:t>37%</w:t>
      </w:r>
      <w:r w:rsidRPr="00A70A97">
        <w:rPr>
          <w:rFonts w:ascii="微软雅黑" w:eastAsia="微软雅黑" w:hAnsi="微软雅黑" w:cs="微软雅黑" w:hint="eastAsia"/>
          <w:spacing w:val="7"/>
          <w:lang w:eastAsia="zh-CN"/>
        </w:rPr>
        <w:t>，远高于此前的</w:t>
      </w:r>
      <w:r w:rsidRPr="00A70A97">
        <w:rPr>
          <w:rFonts w:ascii="微软雅黑" w:eastAsia="微软雅黑" w:hAnsi="微软雅黑" w:cs="微软雅黑"/>
          <w:spacing w:val="7"/>
          <w:lang w:eastAsia="zh-CN"/>
        </w:rPr>
        <w:t>22%</w:t>
      </w:r>
      <w:r w:rsidRPr="00A70A97">
        <w:rPr>
          <w:rFonts w:ascii="微软雅黑" w:eastAsia="微软雅黑" w:hAnsi="微软雅黑" w:cs="微软雅黑" w:hint="eastAsia"/>
          <w:spacing w:val="7"/>
          <w:lang w:eastAsia="zh-CN"/>
        </w:rPr>
        <w:t>。此外，全美地产经纪商协会（</w:t>
      </w:r>
      <w:r w:rsidRPr="00A70A97">
        <w:rPr>
          <w:rFonts w:ascii="微软雅黑" w:eastAsia="微软雅黑" w:hAnsi="微软雅黑" w:cs="微软雅黑"/>
          <w:spacing w:val="7"/>
          <w:lang w:eastAsia="zh-CN"/>
        </w:rPr>
        <w:t>NAR</w:t>
      </w:r>
      <w:r w:rsidRPr="00A70A97">
        <w:rPr>
          <w:rFonts w:ascii="微软雅黑" w:eastAsia="微软雅黑" w:hAnsi="微软雅黑" w:cs="微软雅黑" w:hint="eastAsia"/>
          <w:spacing w:val="7"/>
          <w:lang w:eastAsia="zh-CN"/>
        </w:rPr>
        <w:t>）公布数据显示，</w:t>
      </w:r>
      <w:r w:rsidRPr="00A70A97">
        <w:rPr>
          <w:rFonts w:ascii="微软雅黑" w:eastAsia="微软雅黑" w:hAnsi="微软雅黑" w:cs="微软雅黑"/>
          <w:spacing w:val="7"/>
          <w:lang w:eastAsia="zh-CN"/>
        </w:rPr>
        <w:t>9</w:t>
      </w:r>
      <w:r w:rsidRPr="00A70A97">
        <w:rPr>
          <w:rFonts w:ascii="微软雅黑" w:eastAsia="微软雅黑" w:hAnsi="微软雅黑" w:cs="微软雅黑" w:hint="eastAsia"/>
          <w:spacing w:val="7"/>
          <w:lang w:eastAsia="zh-CN"/>
        </w:rPr>
        <w:t>月份成屋待售合同签约指数骤降</w:t>
      </w:r>
      <w:r w:rsidRPr="00A70A97">
        <w:rPr>
          <w:rFonts w:ascii="微软雅黑" w:eastAsia="微软雅黑" w:hAnsi="微软雅黑" w:cs="微软雅黑"/>
          <w:spacing w:val="7"/>
          <w:lang w:eastAsia="zh-CN"/>
        </w:rPr>
        <w:t>7.3%</w:t>
      </w:r>
      <w:r w:rsidRPr="00A70A97">
        <w:rPr>
          <w:rFonts w:ascii="微软雅黑" w:eastAsia="微软雅黑" w:hAnsi="微软雅黑" w:cs="微软雅黑" w:hint="eastAsia"/>
          <w:spacing w:val="7"/>
          <w:lang w:eastAsia="zh-CN"/>
        </w:rPr>
        <w:t>至</w:t>
      </w:r>
      <w:r w:rsidRPr="00A70A97">
        <w:rPr>
          <w:rFonts w:ascii="微软雅黑" w:eastAsia="微软雅黑" w:hAnsi="微软雅黑" w:cs="微软雅黑"/>
          <w:spacing w:val="7"/>
          <w:lang w:eastAsia="zh-CN"/>
        </w:rPr>
        <w:t>66</w:t>
      </w:r>
      <w:r w:rsidRPr="00A70A97">
        <w:rPr>
          <w:rFonts w:ascii="微软雅黑" w:eastAsia="微软雅黑" w:hAnsi="微软雅黑" w:cs="微软雅黑" w:hint="eastAsia"/>
          <w:spacing w:val="7"/>
          <w:lang w:eastAsia="zh-CN"/>
        </w:rPr>
        <w:t>，创下</w:t>
      </w:r>
      <w:r w:rsidRPr="00A70A97">
        <w:rPr>
          <w:rFonts w:ascii="微软雅黑" w:eastAsia="微软雅黑" w:hAnsi="微软雅黑" w:cs="微软雅黑"/>
          <w:spacing w:val="7"/>
          <w:lang w:eastAsia="zh-CN"/>
        </w:rPr>
        <w:t>2001</w:t>
      </w:r>
      <w:r w:rsidRPr="00A70A97">
        <w:rPr>
          <w:rFonts w:ascii="微软雅黑" w:eastAsia="微软雅黑" w:hAnsi="微软雅黑" w:cs="微软雅黑" w:hint="eastAsia"/>
          <w:spacing w:val="7"/>
          <w:lang w:eastAsia="zh-CN"/>
        </w:rPr>
        <w:t>年有记录以来的最低值，降幅超出市场预期，美国地产小幅承压。芝加哥联储主席古尔斯比表示，美国</w:t>
      </w:r>
      <w:r w:rsidRPr="00A70A97">
        <w:rPr>
          <w:rFonts w:ascii="微软雅黑" w:eastAsia="微软雅黑" w:hAnsi="微软雅黑" w:cs="微软雅黑"/>
          <w:spacing w:val="7"/>
          <w:lang w:eastAsia="zh-CN"/>
        </w:rPr>
        <w:t>9</w:t>
      </w:r>
      <w:r w:rsidRPr="00A70A97">
        <w:rPr>
          <w:rFonts w:ascii="微软雅黑" w:eastAsia="微软雅黑" w:hAnsi="微软雅黑" w:cs="微软雅黑" w:hint="eastAsia"/>
          <w:spacing w:val="7"/>
          <w:lang w:eastAsia="zh-CN"/>
        </w:rPr>
        <w:t>月通胀数据高于预期令人失望，如果核心通胀持续维持在月度涨幅年化约</w:t>
      </w:r>
      <w:r w:rsidRPr="00A70A97">
        <w:rPr>
          <w:rFonts w:ascii="微软雅黑" w:eastAsia="微软雅黑" w:hAnsi="微软雅黑" w:cs="微软雅黑"/>
          <w:spacing w:val="7"/>
          <w:lang w:eastAsia="zh-CN"/>
        </w:rPr>
        <w:t>4%</w:t>
      </w:r>
      <w:r w:rsidRPr="00A70A97">
        <w:rPr>
          <w:rFonts w:ascii="微软雅黑" w:eastAsia="微软雅黑" w:hAnsi="微软雅黑" w:cs="微软雅黑" w:hint="eastAsia"/>
          <w:spacing w:val="7"/>
          <w:lang w:eastAsia="zh-CN"/>
        </w:rPr>
        <w:t>的水平，将完全不可接受，美联储必须采取政策行动。加息预期升温支撑美债收益率抬升，短期美元具备上行动力，美元指数有望维持偏强震荡格局。</w:t>
      </w:r>
    </w:p>
    <w:p w14:paraId="502379A4" w14:textId="500C1414" w:rsidR="002760F0" w:rsidRPr="002760F0" w:rsidRDefault="00A70A97" w:rsidP="00A70A97">
      <w:pPr>
        <w:spacing w:before="103" w:line="256" w:lineRule="auto"/>
        <w:ind w:right="210" w:firstLineChars="200" w:firstLine="448"/>
        <w:rPr>
          <w:rFonts w:ascii="微软雅黑" w:eastAsia="微软雅黑" w:hAnsi="微软雅黑" w:cs="微软雅黑" w:hint="eastAsia"/>
          <w:spacing w:val="7"/>
          <w:lang w:eastAsia="zh-CN"/>
        </w:rPr>
      </w:pPr>
      <w:r w:rsidRPr="00A70A97">
        <w:rPr>
          <w:rFonts w:ascii="微软雅黑" w:eastAsia="微软雅黑" w:hAnsi="微软雅黑" w:cs="微软雅黑" w:hint="eastAsia"/>
          <w:spacing w:val="7"/>
          <w:lang w:eastAsia="zh-CN"/>
        </w:rPr>
        <w:t>欧元区方面，整体经济呈现冷热分化态势，服务业景气边际回落，制造业延续温和修复，但区域内国别差异较大，内需复苏动能偏弱。通胀回落节奏不及市场预期，欧央行降息时点持续延后，叠加财政债务风险隐忧，受美元高位压制，欧元震荡偏弱。日本经济数据喜忧参半，薪资回暖支撑通胀韧性，但私人消费修复乏力，日本央行维持谨慎立场，短期难有进一步收紧动作，美日利差仍维持高位，日元承压震荡。展望后市，美联储偏鹰态度使得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38641792" w:rsidR="007A477E" w:rsidRDefault="00A70A97"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9014FE">
        <w:rPr>
          <w:rFonts w:ascii="黑体" w:eastAsia="黑体" w:hAnsi="黑体" w:cs="黑体"/>
          <w:noProof/>
          <w:color w:val="000000" w:themeColor="text1"/>
          <w:sz w:val="22"/>
          <w:szCs w:val="22"/>
          <w:shd w:val="clear" w:color="auto" w:fill="FFFFFF"/>
        </w:rPr>
        <w:lastRenderedPageBreak/>
        <w:drawing>
          <wp:inline distT="0" distB="0" distL="0" distR="0" wp14:anchorId="72E90551" wp14:editId="00D20A4D">
            <wp:extent cx="5274310" cy="1576194"/>
            <wp:effectExtent l="0" t="0" r="2540" b="5080"/>
            <wp:docPr id="1955487607" name="图片 1955487607" descr="C:\Users\Administrator\xwechat_files\wxid_vkxlzo0vqu7s22_6f5b\temp\InputTemp\875f82d3-42d1-4da9-8d1c-27c145a59d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875f82d3-42d1-4da9-8d1c-27c145a59d5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76194"/>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62FABE88" w14:textId="3D822C1F" w:rsidR="00760346" w:rsidRDefault="00A70A97" w:rsidP="00E73EA1">
      <w:pPr>
        <w:spacing w:before="103" w:line="256" w:lineRule="auto"/>
        <w:ind w:right="210" w:firstLine="448"/>
        <w:rPr>
          <w:rFonts w:ascii="微软雅黑" w:eastAsia="微软雅黑" w:hAnsi="微软雅黑" w:cs="微软雅黑" w:hint="eastAsia"/>
          <w:spacing w:val="7"/>
          <w:lang w:eastAsia="zh-CN"/>
        </w:rPr>
      </w:pPr>
      <w:r w:rsidRPr="00A70A97">
        <w:rPr>
          <w:rFonts w:ascii="微软雅黑" w:eastAsia="微软雅黑" w:hAnsi="微软雅黑" w:cs="微软雅黑"/>
          <w:spacing w:val="7"/>
          <w:lang w:eastAsia="zh-CN"/>
        </w:rPr>
        <w:t>截至10月20日，标普500指数上涨0.28%至7712.57；迷你标普500主力合约上涨0.58%至7784.75点。地缘局势上，地缘局势上，昨日晚间有消息称卡塔尔和巴基斯坦提出一项新方案，试图重启谈判以结束伊朗战争。然而两小时后，彭博援引参与美伊谈判的外交官报道称，有关双方即将达成协议的报道不属实。两则消息令隔夜原油、美元指数、美债收益率呈现先抑后扬的剧烈波动，但值得注意的是第二则消息传出后，市场的反弹幅度不及此前的下跌幅度。与之相反，隔夜美股亦呈现冲高回落态势，但整体仍小幅上涨。个股层面，SpaceX盘后公布的三季报盈利远超市场预期，带动其股价盘后交易中上涨超4%。整体来看，地缘局势仍未好转，油价预计呈现震荡态势，输入性通胀的压力依然存在，同时美股三季报将是当前市场的关注焦点，人工智能相关股票的业绩表现对美股能否继续上涨起到关键影响</w:t>
      </w:r>
      <w:r w:rsidR="00760346" w:rsidRPr="00760346">
        <w:rPr>
          <w:rFonts w:ascii="微软雅黑" w:eastAsia="微软雅黑" w:hAnsi="微软雅黑" w:cs="微软雅黑"/>
          <w:spacing w:val="7"/>
          <w:lang w:eastAsia="zh-CN"/>
        </w:rPr>
        <w:t>。</w:t>
      </w:r>
    </w:p>
    <w:p w14:paraId="022ECE8C" w14:textId="4E13A701" w:rsidR="00E73EA1" w:rsidRPr="00E73EA1" w:rsidRDefault="00115A1A" w:rsidP="00E73EA1">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42D76778" w:rsidR="007A477E" w:rsidRPr="00EE7376" w:rsidRDefault="00A70A97" w:rsidP="006B6996">
      <w:pPr>
        <w:spacing w:before="103" w:line="256" w:lineRule="auto"/>
        <w:ind w:right="210" w:firstLine="420"/>
        <w:jc w:val="center"/>
        <w:rPr>
          <w:rFonts w:ascii="微软雅黑" w:eastAsia="微软雅黑" w:hAnsi="微软雅黑" w:cs="微软雅黑" w:hint="eastAsia"/>
          <w:spacing w:val="7"/>
          <w:lang w:eastAsia="zh-CN"/>
        </w:rPr>
      </w:pPr>
      <w:r w:rsidRPr="007D36FF">
        <w:rPr>
          <w:rFonts w:ascii="Helvetica" w:hAnsi="Helvetica" w:cs="Helvetica"/>
          <w:noProof/>
          <w:shd w:val="clear" w:color="auto" w:fill="FFFFFF"/>
        </w:rPr>
        <w:drawing>
          <wp:inline distT="0" distB="0" distL="0" distR="0" wp14:anchorId="5CA947D9" wp14:editId="30246F64">
            <wp:extent cx="5274310" cy="1587102"/>
            <wp:effectExtent l="0" t="0" r="2540" b="0"/>
            <wp:docPr id="1096452065" name="图片 1096452065" descr="C:\Users\Administrator\xwechat_files\wxid_vkxlzo0vqu7s22_6f5b\temp\InputTemp\32ac495b-6722-488d-87ba-d62ee8309a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32ac495b-6722-488d-87ba-d62ee8309afc.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87102"/>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7030FB9A" w14:textId="2EF6A941" w:rsidR="00760346" w:rsidRDefault="00A70A97" w:rsidP="000511AA">
      <w:pPr>
        <w:spacing w:before="103" w:line="256" w:lineRule="auto"/>
        <w:ind w:right="210" w:firstLine="448"/>
        <w:jc w:val="both"/>
        <w:rPr>
          <w:rFonts w:ascii="微软雅黑" w:eastAsia="微软雅黑" w:hAnsi="微软雅黑" w:cs="微软雅黑" w:hint="eastAsia"/>
          <w:spacing w:val="7"/>
          <w:lang w:eastAsia="zh-CN"/>
        </w:rPr>
      </w:pPr>
      <w:r w:rsidRPr="00A70A97">
        <w:rPr>
          <w:rFonts w:ascii="微软雅黑" w:eastAsia="微软雅黑" w:hAnsi="微软雅黑" w:cs="微软雅黑"/>
          <w:spacing w:val="7"/>
          <w:lang w:eastAsia="zh-CN"/>
        </w:rPr>
        <w:t>截至10月20日，富时中国A50指数下跌0.63%至13416.15；新交所富时A50期指主力合约下跌0.49%至13279。海外方面，地缘局势上，昨日晚间有消息称卡塔尔和巴基斯坦提出一项新方案，试图重启谈判以结束伊朗战争。然而两小时后，彭博援引参与美伊谈判的外交官报道称，有关双方即将达成协议的报道不属实。两则消息令隔夜原油、美元指数、美债收益率呈现先抑后扬的剧烈波动，但值得注意的是第二则消息传出后，市场的反弹幅度不及此前的下跌幅度。与之相反，隔夜美股亦呈现冲高回落态势，但整体仍小幅上涨。国内方面，宏观基本面，受去年同期低基数影响，三季度GDP小幅回升，9月份国内规上工业增加值、社零、进出口均明显上升，固投亦持平于前值，经济基本面有所企稳。同时新质生产力相关产业生产、投资、贸易均保持领先态势。上市公司基本面，已披露三季报的上市公司多数表现良好，四大宽</w:t>
      </w:r>
      <w:r w:rsidRPr="00A70A97">
        <w:rPr>
          <w:rFonts w:ascii="微软雅黑" w:eastAsia="微软雅黑" w:hAnsi="微软雅黑" w:cs="微软雅黑"/>
          <w:spacing w:val="7"/>
          <w:lang w:eastAsia="zh-CN"/>
        </w:rPr>
        <w:lastRenderedPageBreak/>
        <w:t>基指数除沪深300外，净利增速目前均超过40%，市场景气方向集中在AI产业链与受外部环境影响的化工产品。整体来看，目前市场处于密集三季报披露阶段，从三季度经济数据看，高端出口与先进制造仍是景气较高的领域，A股三季报预计呼应这一趋势，相关板块有望获得较好表现。然而，海外地缘局势带来的流动性收紧冲击，在一定程度上限</w:t>
      </w:r>
      <w:r w:rsidR="003614EA" w:rsidRPr="003614EA">
        <w:rPr>
          <w:rFonts w:ascii="微软雅黑" w:eastAsia="微软雅黑" w:hAnsi="微软雅黑" w:cs="微软雅黑"/>
          <w:spacing w:val="7"/>
          <w:lang w:eastAsia="zh-CN"/>
        </w:rPr>
        <w:t>制A股上行空间。</w:t>
      </w:r>
    </w:p>
    <w:p w14:paraId="11AC0A6A" w14:textId="1CC5ED65"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75AAB671" w:rsidR="00A10388" w:rsidRDefault="00A70A97" w:rsidP="00A10388">
      <w:pPr>
        <w:spacing w:before="120" w:line="190" w:lineRule="auto"/>
        <w:ind w:right="210" w:firstLine="422"/>
        <w:jc w:val="center"/>
        <w:rPr>
          <w:rFonts w:ascii="新宋体" w:eastAsia="新宋体" w:hAnsi="新宋体" w:hint="eastAsia"/>
          <w:lang w:eastAsia="zh-CN"/>
        </w:rPr>
      </w:pPr>
      <w:r w:rsidRPr="007D36FF">
        <w:rPr>
          <w:rFonts w:ascii="宋体" w:eastAsia="宋体" w:hAnsi="宋体"/>
          <w:b/>
          <w:noProof/>
        </w:rPr>
        <w:drawing>
          <wp:inline distT="0" distB="0" distL="0" distR="0" wp14:anchorId="31260623" wp14:editId="71CBBD27">
            <wp:extent cx="5274310" cy="1582614"/>
            <wp:effectExtent l="0" t="0" r="2540" b="0"/>
            <wp:docPr id="2" name="图片 2" descr="C:\Users\Administrator\xwechat_files\wxid_vkxlzo0vqu7s22_6f5b\temp\InputTemp\7c76c905-8e90-4fea-a830-060c24e73d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7c76c905-8e90-4fea-a830-060c24e73d7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2614"/>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2D8422E7" w14:textId="2849E423" w:rsidR="00760346" w:rsidRDefault="00A70A97" w:rsidP="00F51117">
      <w:pPr>
        <w:spacing w:before="103" w:line="256" w:lineRule="auto"/>
        <w:ind w:right="210" w:firstLine="448"/>
        <w:jc w:val="both"/>
        <w:rPr>
          <w:rFonts w:ascii="微软雅黑" w:eastAsia="微软雅黑" w:hAnsi="微软雅黑" w:cs="微软雅黑" w:hint="eastAsia"/>
          <w:spacing w:val="12"/>
          <w:lang w:eastAsia="zh-CN"/>
        </w:rPr>
      </w:pPr>
      <w:r w:rsidRPr="00A70A97">
        <w:rPr>
          <w:rFonts w:ascii="微软雅黑" w:eastAsia="微软雅黑" w:hAnsi="微软雅黑" w:cs="微软雅黑"/>
          <w:spacing w:val="12"/>
          <w:lang w:eastAsia="zh-CN"/>
        </w:rPr>
        <w:t>隔夜COMEX铜震荡走势，报收6.616元/磅，涨跌幅+0.62%。国际方面，中东局势—中东媒体报道称美伊初步认可巴基斯坦斡旋提案。美媒援引参与美伊谈判的外交官表示：谈判仍在继续，有关双方即将达成协议的报道不属实。国内方面，国家发改委表示，将会同有关部门及时出台实施增量政策，推动存量政策与增量政策协同发力，确保经济运行保持在合理区间。正在研究制定扩大内需战略实施方案（2026-2030年），并将加快推动印发实施；合理提高公共服务支出占财政支出比重；加强新型政策性金融工具对民间投资项目的支持力度；进一步优化实施全链条推动重点产业发展、优化算力设施布局等政策。库存方面，截至2026年10月20日，COMEX铜库存为791879短吨，环比+200短吨；LME铜库存为233800吨，环比+1625吨；SHFE每日仓单32967吨，环比-2443吨。美元美债方面，随着风险情绪有所改善，美元指数回落，盘中一度跌破101.5，最终收跌0.26%，报101.71。基准的10年期美债收益率走低，收跌3个基点，报5.115%；对美联储政策利率敏感的2年期美债收益率尾盘拉升后小幅收涨，报4.789%。操作建议，纽铜主力合约轻仓逢低短多交易，仅供参考</w:t>
      </w:r>
      <w:r w:rsidR="00760346" w:rsidRPr="00760346">
        <w:rPr>
          <w:rFonts w:ascii="微软雅黑" w:eastAsia="微软雅黑" w:hAnsi="微软雅黑" w:cs="微软雅黑"/>
          <w:spacing w:val="12"/>
          <w:lang w:eastAsia="zh-CN"/>
        </w:rPr>
        <w:t>。</w:t>
      </w:r>
    </w:p>
    <w:p w14:paraId="18E9CDAF" w14:textId="539F9E2E"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5CA44E7C" w:rsidR="00A02266" w:rsidRDefault="00A70A97" w:rsidP="006B6996">
      <w:pPr>
        <w:spacing w:before="103" w:line="256" w:lineRule="auto"/>
        <w:ind w:right="210" w:firstLine="420"/>
        <w:jc w:val="center"/>
      </w:pPr>
      <w:r>
        <w:rPr>
          <w:noProof/>
        </w:rPr>
        <w:lastRenderedPageBreak/>
        <w:drawing>
          <wp:inline distT="0" distB="0" distL="0" distR="0" wp14:anchorId="2663E110" wp14:editId="60BDD982">
            <wp:extent cx="5274310" cy="2879090"/>
            <wp:effectExtent l="0" t="0" r="2540" b="0"/>
            <wp:docPr id="1478203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03410"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0C027B61" w14:textId="7E817C26" w:rsidR="00760346" w:rsidRDefault="00A70A97" w:rsidP="00B00DB4">
      <w:pPr>
        <w:spacing w:before="103" w:line="256" w:lineRule="auto"/>
        <w:ind w:right="210" w:firstLine="468"/>
        <w:jc w:val="both"/>
        <w:rPr>
          <w:rFonts w:ascii="微软雅黑" w:eastAsia="微软雅黑" w:hAnsi="微软雅黑" w:cs="微软雅黑" w:hint="eastAsia"/>
          <w:noProof/>
          <w:spacing w:val="7"/>
          <w:lang w:eastAsia="zh-CN"/>
        </w:rPr>
      </w:pPr>
      <w:r w:rsidRPr="00A70A97">
        <w:rPr>
          <w:rFonts w:ascii="微软雅黑" w:eastAsia="微软雅黑" w:hAnsi="微软雅黑" w:cs="微软雅黑"/>
          <w:noProof/>
          <w:spacing w:val="7"/>
          <w:lang w:eastAsia="zh-CN"/>
        </w:rPr>
        <w:t>隔夜，国际贵金属期货收盘涨跌不一，COMEX黄金期货跌0.43%报4142.5美元/盎司，COMEX白银期货涨1.59%报58.14美元/盎司。海外方面，地缘局势上，昨日晚间9点左右，有消息称卡塔尔和巴基斯坦提出一项新方案，试图重启谈判以结束伊朗战争。卡塔尔方面表示，美国与伊朗围绕伊朗核问题的谈判仍在继续。然而两小时后，彭博援引参与美伊谈判的外交官报道称，有关双方即将达成协议的报道不属实。两则消息令隔夜原油、美元指数、美债收益率呈现先抑后扬的剧烈波动，但值得注意的是第二则消息传出后，市场的反弹幅度不及此前的下跌幅度。与此相反，黄金则呈现冲高回落态势，但同样并未回吐全部涨幅。整体来看，地缘局势带来的输入性通胀担忧仍未消退，虽然美元、美债收益率较此前高位回落，但美联储年内再加息一次仍是市场基准情形，美元、美债收益率回落空间相对有限，黄金中期压力依旧明显。本周，美联储官员进入议息会议前的噤声期，同时，随着重要经济数据公布完毕，宏观数据与货币政策制定者公开讲话对市场的影响将有所减弱，黄金近期将跟随美元、美债收益率反向波动，工业属性更强白银波动预计大于黄金</w:t>
      </w:r>
      <w:r w:rsidR="00760346" w:rsidRPr="00760346">
        <w:rPr>
          <w:rFonts w:ascii="微软雅黑" w:eastAsia="微软雅黑" w:hAnsi="微软雅黑" w:cs="微软雅黑"/>
          <w:noProof/>
          <w:spacing w:val="7"/>
          <w:lang w:eastAsia="zh-CN"/>
        </w:rPr>
        <w:t>。</w:t>
      </w:r>
    </w:p>
    <w:p w14:paraId="6AF3D94C" w14:textId="3EA6471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073D3208" w:rsidR="007A477E" w:rsidRDefault="00A70A97"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652EAE">
        <w:rPr>
          <w:rFonts w:ascii="黑体" w:eastAsia="黑体" w:hAnsi="黑体"/>
          <w:noProof/>
          <w:sz w:val="22"/>
          <w:szCs w:val="22"/>
          <w:shd w:val="clear" w:color="auto" w:fill="FFFFFF"/>
        </w:rPr>
        <w:drawing>
          <wp:inline distT="0" distB="0" distL="0" distR="0" wp14:anchorId="51B523A3" wp14:editId="5DA72F3A">
            <wp:extent cx="5274310" cy="1579404"/>
            <wp:effectExtent l="0" t="0" r="2540" b="1905"/>
            <wp:docPr id="496733740" name="图片 496733740" descr="C:\Users\Administrator\xwechat_files\wxid_vkxlzo0vqu7s22_6f5b\temp\InputTemp\a902431c-ef00-4fb9-b49d-5a7fb5ea46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a902431c-ef00-4fb9-b49d-5a7fb5ea46d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79404"/>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48FC106B" w14:textId="77777777" w:rsidR="00A70A97" w:rsidRPr="00A70A97" w:rsidRDefault="00A70A97" w:rsidP="00A70A97">
      <w:pPr>
        <w:spacing w:before="103" w:line="256" w:lineRule="auto"/>
        <w:ind w:leftChars="200" w:left="420" w:right="210" w:firstLine="448"/>
        <w:jc w:val="both"/>
        <w:rPr>
          <w:rFonts w:ascii="微软雅黑" w:eastAsia="微软雅黑" w:hAnsi="微软雅黑" w:cs="微软雅黑"/>
          <w:noProof/>
          <w:spacing w:val="7"/>
          <w:lang w:eastAsia="zh-CN"/>
        </w:rPr>
      </w:pPr>
      <w:r w:rsidRPr="00A70A97">
        <w:rPr>
          <w:rFonts w:ascii="微软雅黑" w:eastAsia="微软雅黑" w:hAnsi="微软雅黑" w:cs="微软雅黑" w:hint="eastAsia"/>
          <w:noProof/>
          <w:spacing w:val="7"/>
          <w:lang w:eastAsia="zh-CN"/>
        </w:rPr>
        <w:lastRenderedPageBreak/>
        <w:t>洲际交易所</w:t>
      </w:r>
      <w:r w:rsidRPr="00A70A97">
        <w:rPr>
          <w:rFonts w:ascii="微软雅黑" w:eastAsia="微软雅黑" w:hAnsi="微软雅黑" w:cs="微软雅黑"/>
          <w:noProof/>
          <w:spacing w:val="7"/>
          <w:lang w:eastAsia="zh-CN"/>
        </w:rPr>
        <w:t>(ICE)</w:t>
      </w:r>
      <w:r w:rsidRPr="00A70A97">
        <w:rPr>
          <w:rFonts w:ascii="微软雅黑" w:eastAsia="微软雅黑" w:hAnsi="微软雅黑" w:cs="微软雅黑" w:hint="eastAsia"/>
          <w:noProof/>
          <w:spacing w:val="7"/>
          <w:lang w:eastAsia="zh-CN"/>
        </w:rPr>
        <w:t>原糖期货周二基本持平，基金持有创记录的多头头寸，交易商认为市场容易出现回调。</w:t>
      </w:r>
      <w:r w:rsidRPr="00A70A97">
        <w:rPr>
          <w:rFonts w:ascii="微软雅黑" w:eastAsia="微软雅黑" w:hAnsi="微软雅黑" w:cs="微软雅黑"/>
          <w:noProof/>
          <w:spacing w:val="7"/>
          <w:lang w:eastAsia="zh-CN"/>
        </w:rPr>
        <w:t>ICE</w:t>
      </w:r>
      <w:r w:rsidRPr="00A70A97">
        <w:rPr>
          <w:rFonts w:ascii="微软雅黑" w:eastAsia="微软雅黑" w:hAnsi="微软雅黑" w:cs="微软雅黑" w:hint="eastAsia"/>
          <w:noProof/>
          <w:spacing w:val="7"/>
          <w:lang w:eastAsia="zh-CN"/>
        </w:rPr>
        <w:t>交投最活跃的</w:t>
      </w:r>
      <w:r w:rsidRPr="00A70A97">
        <w:rPr>
          <w:rFonts w:ascii="微软雅黑" w:eastAsia="微软雅黑" w:hAnsi="微软雅黑" w:cs="微软雅黑"/>
          <w:noProof/>
          <w:spacing w:val="7"/>
          <w:lang w:eastAsia="zh-CN"/>
        </w:rPr>
        <w:t>3</w:t>
      </w:r>
      <w:r w:rsidRPr="00A70A97">
        <w:rPr>
          <w:rFonts w:ascii="微软雅黑" w:eastAsia="微软雅黑" w:hAnsi="微软雅黑" w:cs="微软雅黑" w:hint="eastAsia"/>
          <w:noProof/>
          <w:spacing w:val="7"/>
          <w:lang w:eastAsia="zh-CN"/>
        </w:rPr>
        <w:t>月原糖期货收跌</w:t>
      </w:r>
      <w:r w:rsidRPr="00A70A97">
        <w:rPr>
          <w:rFonts w:ascii="微软雅黑" w:eastAsia="微软雅黑" w:hAnsi="微软雅黑" w:cs="微软雅黑"/>
          <w:noProof/>
          <w:spacing w:val="7"/>
          <w:lang w:eastAsia="zh-CN"/>
        </w:rPr>
        <w:t>0.05</w:t>
      </w:r>
      <w:r w:rsidRPr="00A70A97">
        <w:rPr>
          <w:rFonts w:ascii="微软雅黑" w:eastAsia="微软雅黑" w:hAnsi="微软雅黑" w:cs="微软雅黑" w:hint="eastAsia"/>
          <w:noProof/>
          <w:spacing w:val="7"/>
          <w:lang w:eastAsia="zh-CN"/>
        </w:rPr>
        <w:t>美分或</w:t>
      </w:r>
      <w:r w:rsidRPr="00A70A97">
        <w:rPr>
          <w:rFonts w:ascii="微软雅黑" w:eastAsia="微软雅黑" w:hAnsi="微软雅黑" w:cs="微软雅黑"/>
          <w:noProof/>
          <w:spacing w:val="7"/>
          <w:lang w:eastAsia="zh-CN"/>
        </w:rPr>
        <w:t>0.24%</w:t>
      </w:r>
      <w:r w:rsidRPr="00A70A97">
        <w:rPr>
          <w:rFonts w:ascii="微软雅黑" w:eastAsia="微软雅黑" w:hAnsi="微软雅黑" w:cs="微软雅黑" w:hint="eastAsia"/>
          <w:noProof/>
          <w:spacing w:val="7"/>
          <w:lang w:eastAsia="zh-CN"/>
        </w:rPr>
        <w:t>，结算价报每磅</w:t>
      </w:r>
      <w:r w:rsidRPr="00A70A97">
        <w:rPr>
          <w:rFonts w:ascii="微软雅黑" w:eastAsia="微软雅黑" w:hAnsi="微软雅黑" w:cs="微软雅黑"/>
          <w:noProof/>
          <w:spacing w:val="7"/>
          <w:lang w:eastAsia="zh-CN"/>
        </w:rPr>
        <w:t>20.52</w:t>
      </w:r>
      <w:r w:rsidRPr="00A70A97">
        <w:rPr>
          <w:rFonts w:ascii="微软雅黑" w:eastAsia="微软雅黑" w:hAnsi="微软雅黑" w:cs="微软雅黑" w:hint="eastAsia"/>
          <w:noProof/>
          <w:spacing w:val="7"/>
          <w:lang w:eastAsia="zh-CN"/>
        </w:rPr>
        <w:t>美分。</w:t>
      </w:r>
    </w:p>
    <w:p w14:paraId="23262EE6" w14:textId="090EBABB" w:rsidR="00760346" w:rsidRDefault="00A70A97" w:rsidP="00A70A97">
      <w:pPr>
        <w:spacing w:before="103" w:line="256" w:lineRule="auto"/>
        <w:ind w:leftChars="200" w:left="420" w:right="210" w:firstLine="448"/>
        <w:jc w:val="both"/>
        <w:rPr>
          <w:rFonts w:ascii="微软雅黑" w:eastAsia="微软雅黑" w:hAnsi="微软雅黑" w:cs="微软雅黑" w:hint="eastAsia"/>
          <w:noProof/>
          <w:spacing w:val="7"/>
          <w:lang w:eastAsia="zh-CN"/>
        </w:rPr>
      </w:pPr>
      <w:r w:rsidRPr="00A70A97">
        <w:rPr>
          <w:rFonts w:ascii="微软雅黑" w:eastAsia="微软雅黑" w:hAnsi="微软雅黑" w:cs="微软雅黑" w:hint="eastAsia"/>
          <w:noProof/>
          <w:spacing w:val="7"/>
          <w:lang w:eastAsia="zh-CN"/>
        </w:rPr>
        <w:t>国际方面，巴西航运机构</w:t>
      </w:r>
      <w:r w:rsidRPr="00A70A97">
        <w:rPr>
          <w:rFonts w:ascii="微软雅黑" w:eastAsia="微软雅黑" w:hAnsi="微软雅黑" w:cs="微软雅黑"/>
          <w:noProof/>
          <w:spacing w:val="7"/>
          <w:lang w:eastAsia="zh-CN"/>
        </w:rPr>
        <w:t>Williams</w:t>
      </w:r>
      <w:r w:rsidRPr="00A70A97">
        <w:rPr>
          <w:rFonts w:ascii="微软雅黑" w:eastAsia="微软雅黑" w:hAnsi="微软雅黑" w:cs="微软雅黑" w:hint="eastAsia"/>
          <w:noProof/>
          <w:spacing w:val="7"/>
          <w:lang w:eastAsia="zh-CN"/>
        </w:rPr>
        <w:t>发布的数据显示，截至</w:t>
      </w:r>
      <w:r w:rsidRPr="00A70A97">
        <w:rPr>
          <w:rFonts w:ascii="微软雅黑" w:eastAsia="微软雅黑" w:hAnsi="微软雅黑" w:cs="微软雅黑"/>
          <w:noProof/>
          <w:spacing w:val="7"/>
          <w:lang w:eastAsia="zh-CN"/>
        </w:rPr>
        <w:t>10</w:t>
      </w:r>
      <w:r w:rsidRPr="00A70A97">
        <w:rPr>
          <w:rFonts w:ascii="微软雅黑" w:eastAsia="微软雅黑" w:hAnsi="微软雅黑" w:cs="微软雅黑" w:hint="eastAsia"/>
          <w:noProof/>
          <w:spacing w:val="7"/>
          <w:lang w:eastAsia="zh-CN"/>
        </w:rPr>
        <w:t>月</w:t>
      </w:r>
      <w:r w:rsidRPr="00A70A97">
        <w:rPr>
          <w:rFonts w:ascii="微软雅黑" w:eastAsia="微软雅黑" w:hAnsi="微软雅黑" w:cs="微软雅黑"/>
          <w:noProof/>
          <w:spacing w:val="7"/>
          <w:lang w:eastAsia="zh-CN"/>
        </w:rPr>
        <w:t>14</w:t>
      </w:r>
      <w:r w:rsidRPr="00A70A97">
        <w:rPr>
          <w:rFonts w:ascii="微软雅黑" w:eastAsia="微软雅黑" w:hAnsi="微软雅黑" w:cs="微软雅黑" w:hint="eastAsia"/>
          <w:noProof/>
          <w:spacing w:val="7"/>
          <w:lang w:eastAsia="zh-CN"/>
        </w:rPr>
        <w:t>日当周，巴西港口等待装运食糖的船只数量为</w:t>
      </w:r>
      <w:r w:rsidRPr="00A70A97">
        <w:rPr>
          <w:rFonts w:ascii="微软雅黑" w:eastAsia="微软雅黑" w:hAnsi="微软雅黑" w:cs="微软雅黑"/>
          <w:noProof/>
          <w:spacing w:val="7"/>
          <w:lang w:eastAsia="zh-CN"/>
        </w:rPr>
        <w:t>53</w:t>
      </w:r>
      <w:r w:rsidRPr="00A70A97">
        <w:rPr>
          <w:rFonts w:ascii="微软雅黑" w:eastAsia="微软雅黑" w:hAnsi="微软雅黑" w:cs="微软雅黑" w:hint="eastAsia"/>
          <w:noProof/>
          <w:spacing w:val="7"/>
          <w:lang w:eastAsia="zh-CN"/>
        </w:rPr>
        <w:t>艘，此前一周为</w:t>
      </w:r>
      <w:r w:rsidRPr="00A70A97">
        <w:rPr>
          <w:rFonts w:ascii="微软雅黑" w:eastAsia="微软雅黑" w:hAnsi="微软雅黑" w:cs="微软雅黑"/>
          <w:noProof/>
          <w:spacing w:val="7"/>
          <w:lang w:eastAsia="zh-CN"/>
        </w:rPr>
        <w:t>62</w:t>
      </w:r>
      <w:r w:rsidRPr="00A70A97">
        <w:rPr>
          <w:rFonts w:ascii="微软雅黑" w:eastAsia="微软雅黑" w:hAnsi="微软雅黑" w:cs="微软雅黑" w:hint="eastAsia"/>
          <w:noProof/>
          <w:spacing w:val="7"/>
          <w:lang w:eastAsia="zh-CN"/>
        </w:rPr>
        <w:t>艘。港口等待装运的食糖数量为</w:t>
      </w:r>
      <w:r w:rsidRPr="00A70A97">
        <w:rPr>
          <w:rFonts w:ascii="微软雅黑" w:eastAsia="微软雅黑" w:hAnsi="微软雅黑" w:cs="微软雅黑"/>
          <w:noProof/>
          <w:spacing w:val="7"/>
          <w:lang w:eastAsia="zh-CN"/>
        </w:rPr>
        <w:t>188.89</w:t>
      </w:r>
      <w:r w:rsidRPr="00A70A97">
        <w:rPr>
          <w:rFonts w:ascii="微软雅黑" w:eastAsia="微软雅黑" w:hAnsi="微软雅黑" w:cs="微软雅黑" w:hint="eastAsia"/>
          <w:noProof/>
          <w:spacing w:val="7"/>
          <w:lang w:eastAsia="zh-CN"/>
        </w:rPr>
        <w:t>万吨，较此前一周为</w:t>
      </w:r>
      <w:r w:rsidRPr="00A70A97">
        <w:rPr>
          <w:rFonts w:ascii="微软雅黑" w:eastAsia="微软雅黑" w:hAnsi="微软雅黑" w:cs="微软雅黑"/>
          <w:noProof/>
          <w:spacing w:val="7"/>
          <w:lang w:eastAsia="zh-CN"/>
        </w:rPr>
        <w:t>220.50</w:t>
      </w:r>
      <w:r w:rsidRPr="00A70A97">
        <w:rPr>
          <w:rFonts w:ascii="微软雅黑" w:eastAsia="微软雅黑" w:hAnsi="微软雅黑" w:cs="微软雅黑" w:hint="eastAsia"/>
          <w:noProof/>
          <w:spacing w:val="7"/>
          <w:lang w:eastAsia="zh-CN"/>
        </w:rPr>
        <w:t>万吨下降</w:t>
      </w:r>
      <w:r w:rsidRPr="00A70A97">
        <w:rPr>
          <w:rFonts w:ascii="微软雅黑" w:eastAsia="微软雅黑" w:hAnsi="微软雅黑" w:cs="微软雅黑"/>
          <w:noProof/>
          <w:spacing w:val="7"/>
          <w:lang w:eastAsia="zh-CN"/>
        </w:rPr>
        <w:t>14.34%</w:t>
      </w:r>
      <w:r w:rsidRPr="00A70A97">
        <w:rPr>
          <w:rFonts w:ascii="微软雅黑" w:eastAsia="微软雅黑" w:hAnsi="微软雅黑" w:cs="微软雅黑" w:hint="eastAsia"/>
          <w:noProof/>
          <w:spacing w:val="7"/>
          <w:lang w:eastAsia="zh-CN"/>
        </w:rPr>
        <w:t>。其中桑托斯港等待出口的食糖数量为</w:t>
      </w:r>
      <w:r w:rsidRPr="00A70A97">
        <w:rPr>
          <w:rFonts w:ascii="微软雅黑" w:eastAsia="微软雅黑" w:hAnsi="微软雅黑" w:cs="微软雅黑"/>
          <w:noProof/>
          <w:spacing w:val="7"/>
          <w:lang w:eastAsia="zh-CN"/>
        </w:rPr>
        <w:t>122.96</w:t>
      </w:r>
      <w:r w:rsidRPr="00A70A97">
        <w:rPr>
          <w:rFonts w:ascii="微软雅黑" w:eastAsia="微软雅黑" w:hAnsi="微软雅黑" w:cs="微软雅黑" w:hint="eastAsia"/>
          <w:noProof/>
          <w:spacing w:val="7"/>
          <w:lang w:eastAsia="zh-CN"/>
        </w:rPr>
        <w:t>万吨，环比下降</w:t>
      </w:r>
      <w:r w:rsidRPr="00A70A97">
        <w:rPr>
          <w:rFonts w:ascii="微软雅黑" w:eastAsia="微软雅黑" w:hAnsi="微软雅黑" w:cs="微软雅黑"/>
          <w:noProof/>
          <w:spacing w:val="7"/>
          <w:lang w:eastAsia="zh-CN"/>
        </w:rPr>
        <w:t>21.57%</w:t>
      </w:r>
      <w:r w:rsidRPr="00A70A97">
        <w:rPr>
          <w:rFonts w:ascii="微软雅黑" w:eastAsia="微软雅黑" w:hAnsi="微软雅黑" w:cs="微软雅黑" w:hint="eastAsia"/>
          <w:noProof/>
          <w:spacing w:val="7"/>
          <w:lang w:eastAsia="zh-CN"/>
        </w:rPr>
        <w:t>。当周等待装运出口的食糖船只数量减少</w:t>
      </w:r>
      <w:r w:rsidR="00760346" w:rsidRPr="00760346">
        <w:rPr>
          <w:rFonts w:ascii="微软雅黑" w:eastAsia="微软雅黑" w:hAnsi="微软雅黑" w:cs="微软雅黑" w:hint="eastAsia"/>
          <w:noProof/>
          <w:spacing w:val="7"/>
          <w:lang w:eastAsia="zh-CN"/>
        </w:rPr>
        <w:t>。</w:t>
      </w:r>
    </w:p>
    <w:p w14:paraId="2031B9D4" w14:textId="2FD89704" w:rsidR="00C24CC6" w:rsidRPr="00CF1235" w:rsidRDefault="004D5774" w:rsidP="00760346">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791854CC" w:rsidR="007A477E" w:rsidRPr="00786136" w:rsidRDefault="00A70A97"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64541940" wp14:editId="5E9A39C5">
            <wp:extent cx="5271770" cy="2170430"/>
            <wp:effectExtent l="0" t="0" r="5080" b="1270"/>
            <wp:docPr id="556118900" name="图片 6" descr="QQ截图2026102108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QQ截图202610210803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1770" cy="217043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7F9F8F12" w14:textId="77777777" w:rsidR="00A70A97" w:rsidRPr="00A70A97" w:rsidRDefault="00A70A97" w:rsidP="00A70A97">
      <w:pPr>
        <w:spacing w:before="103" w:line="256" w:lineRule="auto"/>
        <w:ind w:right="210" w:firstLine="448"/>
        <w:jc w:val="both"/>
        <w:rPr>
          <w:rFonts w:ascii="微软雅黑" w:eastAsia="微软雅黑" w:hAnsi="微软雅黑" w:cs="微软雅黑"/>
          <w:noProof/>
          <w:spacing w:val="7"/>
          <w:lang w:eastAsia="zh-CN"/>
        </w:rPr>
      </w:pPr>
      <w:r w:rsidRPr="00A70A97">
        <w:rPr>
          <w:rFonts w:ascii="微软雅黑" w:eastAsia="微软雅黑" w:hAnsi="微软雅黑" w:cs="微软雅黑" w:hint="eastAsia"/>
          <w:noProof/>
          <w:spacing w:val="7"/>
          <w:lang w:eastAsia="zh-CN"/>
        </w:rPr>
        <w:t>洲际交易所</w:t>
      </w:r>
      <w:r w:rsidRPr="00A70A97">
        <w:rPr>
          <w:rFonts w:ascii="微软雅黑" w:eastAsia="微软雅黑" w:hAnsi="微软雅黑" w:cs="微软雅黑"/>
          <w:noProof/>
          <w:spacing w:val="7"/>
          <w:lang w:eastAsia="zh-CN"/>
        </w:rPr>
        <w:t>(ICE)</w:t>
      </w:r>
      <w:r w:rsidRPr="00A70A97">
        <w:rPr>
          <w:rFonts w:ascii="微软雅黑" w:eastAsia="微软雅黑" w:hAnsi="微软雅黑" w:cs="微软雅黑" w:hint="eastAsia"/>
          <w:noProof/>
          <w:spacing w:val="7"/>
          <w:lang w:eastAsia="zh-CN"/>
        </w:rPr>
        <w:t>棉花期货周二上涨，受美元走软提振。</w:t>
      </w:r>
      <w:r w:rsidRPr="00A70A97">
        <w:rPr>
          <w:rFonts w:ascii="微软雅黑" w:eastAsia="微软雅黑" w:hAnsi="微软雅黑" w:cs="微软雅黑"/>
          <w:noProof/>
          <w:spacing w:val="7"/>
          <w:lang w:eastAsia="zh-CN"/>
        </w:rPr>
        <w:t>ICE 12</w:t>
      </w:r>
      <w:r w:rsidRPr="00A70A97">
        <w:rPr>
          <w:rFonts w:ascii="微软雅黑" w:eastAsia="微软雅黑" w:hAnsi="微软雅黑" w:cs="微软雅黑" w:hint="eastAsia"/>
          <w:noProof/>
          <w:spacing w:val="7"/>
          <w:lang w:eastAsia="zh-CN"/>
        </w:rPr>
        <w:t>月棉花期货合约上涨</w:t>
      </w:r>
      <w:r w:rsidRPr="00A70A97">
        <w:rPr>
          <w:rFonts w:ascii="微软雅黑" w:eastAsia="微软雅黑" w:hAnsi="微软雅黑" w:cs="微软雅黑"/>
          <w:noProof/>
          <w:spacing w:val="7"/>
          <w:lang w:eastAsia="zh-CN"/>
        </w:rPr>
        <w:t>0.75</w:t>
      </w:r>
      <w:r w:rsidRPr="00A70A97">
        <w:rPr>
          <w:rFonts w:ascii="微软雅黑" w:eastAsia="微软雅黑" w:hAnsi="微软雅黑" w:cs="微软雅黑" w:hint="eastAsia"/>
          <w:noProof/>
          <w:spacing w:val="7"/>
          <w:lang w:eastAsia="zh-CN"/>
        </w:rPr>
        <w:t>美分或</w:t>
      </w:r>
      <w:r w:rsidRPr="00A70A97">
        <w:rPr>
          <w:rFonts w:ascii="微软雅黑" w:eastAsia="微软雅黑" w:hAnsi="微软雅黑" w:cs="微软雅黑"/>
          <w:noProof/>
          <w:spacing w:val="7"/>
          <w:lang w:eastAsia="zh-CN"/>
        </w:rPr>
        <w:t>0.94%</w:t>
      </w:r>
      <w:r w:rsidRPr="00A70A97">
        <w:rPr>
          <w:rFonts w:ascii="微软雅黑" w:eastAsia="微软雅黑" w:hAnsi="微软雅黑" w:cs="微软雅黑" w:hint="eastAsia"/>
          <w:noProof/>
          <w:spacing w:val="7"/>
          <w:lang w:eastAsia="zh-CN"/>
        </w:rPr>
        <w:t>，结算价报每磅</w:t>
      </w:r>
      <w:r w:rsidRPr="00A70A97">
        <w:rPr>
          <w:rFonts w:ascii="微软雅黑" w:eastAsia="微软雅黑" w:hAnsi="微软雅黑" w:cs="微软雅黑"/>
          <w:noProof/>
          <w:spacing w:val="7"/>
          <w:lang w:eastAsia="zh-CN"/>
        </w:rPr>
        <w:t>80.88</w:t>
      </w:r>
      <w:r w:rsidRPr="00A70A97">
        <w:rPr>
          <w:rFonts w:ascii="微软雅黑" w:eastAsia="微软雅黑" w:hAnsi="微软雅黑" w:cs="微软雅黑" w:hint="eastAsia"/>
          <w:noProof/>
          <w:spacing w:val="7"/>
          <w:lang w:eastAsia="zh-CN"/>
        </w:rPr>
        <w:t>美分。</w:t>
      </w:r>
    </w:p>
    <w:p w14:paraId="34CB106F" w14:textId="2740908A" w:rsidR="00760346" w:rsidRDefault="00A70A97" w:rsidP="00A70A97">
      <w:pPr>
        <w:spacing w:before="103" w:line="256" w:lineRule="auto"/>
        <w:ind w:right="210" w:firstLine="448"/>
        <w:jc w:val="both"/>
        <w:rPr>
          <w:rFonts w:ascii="微软雅黑" w:eastAsia="微软雅黑" w:hAnsi="微软雅黑" w:cs="微软雅黑" w:hint="eastAsia"/>
          <w:noProof/>
          <w:spacing w:val="7"/>
          <w:lang w:eastAsia="zh-CN"/>
        </w:rPr>
      </w:pPr>
      <w:r w:rsidRPr="00A70A97">
        <w:rPr>
          <w:rFonts w:ascii="微软雅黑" w:eastAsia="微软雅黑" w:hAnsi="微软雅黑" w:cs="微软雅黑" w:hint="eastAsia"/>
          <w:noProof/>
          <w:spacing w:val="7"/>
          <w:lang w:eastAsia="zh-CN"/>
        </w:rPr>
        <w:t>国际方面，巴西地理与统计研究所（</w:t>
      </w:r>
      <w:r w:rsidRPr="00A70A97">
        <w:rPr>
          <w:rFonts w:ascii="微软雅黑" w:eastAsia="微软雅黑" w:hAnsi="微软雅黑" w:cs="微软雅黑"/>
          <w:noProof/>
          <w:spacing w:val="7"/>
          <w:lang w:eastAsia="zh-CN"/>
        </w:rPr>
        <w:t>IBGE</w:t>
      </w:r>
      <w:r w:rsidRPr="00A70A97">
        <w:rPr>
          <w:rFonts w:ascii="微软雅黑" w:eastAsia="微软雅黑" w:hAnsi="微软雅黑" w:cs="微软雅黑" w:hint="eastAsia"/>
          <w:noProof/>
          <w:spacing w:val="7"/>
          <w:lang w:eastAsia="zh-CN"/>
        </w:rPr>
        <w:t>）在一份报告中称，预计巴西</w:t>
      </w:r>
      <w:r w:rsidRPr="00A70A97">
        <w:rPr>
          <w:rFonts w:ascii="微软雅黑" w:eastAsia="微软雅黑" w:hAnsi="微软雅黑" w:cs="微软雅黑"/>
          <w:noProof/>
          <w:spacing w:val="7"/>
          <w:lang w:eastAsia="zh-CN"/>
        </w:rPr>
        <w:t>2026</w:t>
      </w:r>
      <w:r w:rsidRPr="00A70A97">
        <w:rPr>
          <w:rFonts w:ascii="微软雅黑" w:eastAsia="微软雅黑" w:hAnsi="微软雅黑" w:cs="微软雅黑" w:hint="eastAsia"/>
          <w:noProof/>
          <w:spacing w:val="7"/>
          <w:lang w:eastAsia="zh-CN"/>
        </w:rPr>
        <w:t>年棉花总种植面积为</w:t>
      </w:r>
      <w:r w:rsidRPr="00A70A97">
        <w:rPr>
          <w:rFonts w:ascii="微软雅黑" w:eastAsia="微软雅黑" w:hAnsi="微软雅黑" w:cs="微软雅黑"/>
          <w:noProof/>
          <w:spacing w:val="7"/>
          <w:lang w:eastAsia="zh-CN"/>
        </w:rPr>
        <w:t>203.87</w:t>
      </w:r>
      <w:r w:rsidRPr="00A70A97">
        <w:rPr>
          <w:rFonts w:ascii="微软雅黑" w:eastAsia="微软雅黑" w:hAnsi="微软雅黑" w:cs="微软雅黑" w:hint="eastAsia"/>
          <w:noProof/>
          <w:spacing w:val="7"/>
          <w:lang w:eastAsia="zh-CN"/>
        </w:rPr>
        <w:t>万公顷，与上个月预估值上调</w:t>
      </w:r>
      <w:r w:rsidRPr="00A70A97">
        <w:rPr>
          <w:rFonts w:ascii="微软雅黑" w:eastAsia="微软雅黑" w:hAnsi="微软雅黑" w:cs="微软雅黑"/>
          <w:noProof/>
          <w:spacing w:val="7"/>
          <w:lang w:eastAsia="zh-CN"/>
        </w:rPr>
        <w:t>0.10%</w:t>
      </w:r>
      <w:r w:rsidRPr="00A70A97">
        <w:rPr>
          <w:rFonts w:ascii="微软雅黑" w:eastAsia="微软雅黑" w:hAnsi="微软雅黑" w:cs="微软雅黑" w:hint="eastAsia"/>
          <w:noProof/>
          <w:spacing w:val="7"/>
          <w:lang w:eastAsia="zh-CN"/>
        </w:rPr>
        <w:t>，较上年种植面积下降</w:t>
      </w:r>
      <w:r w:rsidRPr="00A70A97">
        <w:rPr>
          <w:rFonts w:ascii="微软雅黑" w:eastAsia="微软雅黑" w:hAnsi="微软雅黑" w:cs="微软雅黑"/>
          <w:noProof/>
          <w:spacing w:val="7"/>
          <w:lang w:eastAsia="zh-CN"/>
        </w:rPr>
        <w:t>4.9%</w:t>
      </w:r>
      <w:r w:rsidRPr="00A70A97">
        <w:rPr>
          <w:rFonts w:ascii="微软雅黑" w:eastAsia="微软雅黑" w:hAnsi="微软雅黑" w:cs="微软雅黑" w:hint="eastAsia"/>
          <w:noProof/>
          <w:spacing w:val="7"/>
          <w:lang w:eastAsia="zh-CN"/>
        </w:rPr>
        <w:t>，籽棉产量预估为</w:t>
      </w:r>
      <w:r w:rsidRPr="00A70A97">
        <w:rPr>
          <w:rFonts w:ascii="微软雅黑" w:eastAsia="微软雅黑" w:hAnsi="微软雅黑" w:cs="微软雅黑"/>
          <w:noProof/>
          <w:spacing w:val="7"/>
          <w:lang w:eastAsia="zh-CN"/>
        </w:rPr>
        <w:t>949.6733</w:t>
      </w:r>
      <w:r w:rsidRPr="00A70A97">
        <w:rPr>
          <w:rFonts w:ascii="微软雅黑" w:eastAsia="微软雅黑" w:hAnsi="微软雅黑" w:cs="微软雅黑" w:hint="eastAsia"/>
          <w:noProof/>
          <w:spacing w:val="7"/>
          <w:lang w:eastAsia="zh-CN"/>
        </w:rPr>
        <w:t>万吨，较上个月预估值上调</w:t>
      </w:r>
      <w:r w:rsidRPr="00A70A97">
        <w:rPr>
          <w:rFonts w:ascii="微软雅黑" w:eastAsia="微软雅黑" w:hAnsi="微软雅黑" w:cs="微软雅黑"/>
          <w:noProof/>
          <w:spacing w:val="7"/>
          <w:lang w:eastAsia="zh-CN"/>
        </w:rPr>
        <w:t>3.0%</w:t>
      </w:r>
      <w:r w:rsidRPr="00A70A97">
        <w:rPr>
          <w:rFonts w:ascii="微软雅黑" w:eastAsia="微软雅黑" w:hAnsi="微软雅黑" w:cs="微软雅黑" w:hint="eastAsia"/>
          <w:noProof/>
          <w:spacing w:val="7"/>
          <w:lang w:eastAsia="zh-CN"/>
        </w:rPr>
        <w:t>，较上年产量下降</w:t>
      </w:r>
      <w:r w:rsidRPr="00A70A97">
        <w:rPr>
          <w:rFonts w:ascii="微软雅黑" w:eastAsia="微软雅黑" w:hAnsi="微软雅黑" w:cs="微软雅黑"/>
          <w:noProof/>
          <w:spacing w:val="7"/>
          <w:lang w:eastAsia="zh-CN"/>
        </w:rPr>
        <w:t>3.9%</w:t>
      </w:r>
      <w:r w:rsidR="00760346" w:rsidRPr="00760346">
        <w:rPr>
          <w:rFonts w:ascii="微软雅黑" w:eastAsia="微软雅黑" w:hAnsi="微软雅黑" w:cs="微软雅黑" w:hint="eastAsia"/>
          <w:noProof/>
          <w:spacing w:val="7"/>
          <w:lang w:eastAsia="zh-CN"/>
        </w:rPr>
        <w:t>。</w:t>
      </w:r>
    </w:p>
    <w:p w14:paraId="7D3DBD43" w14:textId="5FA76B45" w:rsidR="00C24CC6" w:rsidRPr="00C24CC6" w:rsidRDefault="00F728F3" w:rsidP="00760346">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0BB2C8B5" w:rsidR="00C24CC6" w:rsidRDefault="00A70A97"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1C4A651B" wp14:editId="51CDC8B9">
            <wp:extent cx="5271770" cy="2194560"/>
            <wp:effectExtent l="0" t="0" r="5080" b="0"/>
            <wp:docPr id="589643147" name="图片 7" descr="QQ截图2026102108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QQ截图202610210803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1770" cy="219456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A8D4A" w14:textId="77777777" w:rsidR="008D5328" w:rsidRDefault="008D5328">
      <w:pPr>
        <w:ind w:right="210" w:firstLine="420"/>
      </w:pPr>
      <w:r>
        <w:separator/>
      </w:r>
    </w:p>
  </w:endnote>
  <w:endnote w:type="continuationSeparator" w:id="0">
    <w:p w14:paraId="482D0737" w14:textId="77777777" w:rsidR="008D5328" w:rsidRDefault="008D5328">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463DD" w14:textId="77777777" w:rsidR="008D5328" w:rsidRDefault="008D5328">
      <w:pPr>
        <w:ind w:right="210" w:firstLine="420"/>
      </w:pPr>
      <w:r>
        <w:separator/>
      </w:r>
    </w:p>
  </w:footnote>
  <w:footnote w:type="continuationSeparator" w:id="0">
    <w:p w14:paraId="6F9096A2" w14:textId="77777777" w:rsidR="008D5328" w:rsidRDefault="008D5328">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303328005"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756"/>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62E"/>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57FC6"/>
    <w:rsid w:val="0036147E"/>
    <w:rsid w:val="003614EA"/>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AEC"/>
    <w:rsid w:val="00725B26"/>
    <w:rsid w:val="00726124"/>
    <w:rsid w:val="00726161"/>
    <w:rsid w:val="00727595"/>
    <w:rsid w:val="00727F7F"/>
    <w:rsid w:val="007300C9"/>
    <w:rsid w:val="0073097E"/>
    <w:rsid w:val="00730A9C"/>
    <w:rsid w:val="007317D2"/>
    <w:rsid w:val="00731B6E"/>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346"/>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2115"/>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119D"/>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526C"/>
    <w:rsid w:val="0081618A"/>
    <w:rsid w:val="00816288"/>
    <w:rsid w:val="0081686E"/>
    <w:rsid w:val="0082015E"/>
    <w:rsid w:val="008202A7"/>
    <w:rsid w:val="00822E53"/>
    <w:rsid w:val="00823A4C"/>
    <w:rsid w:val="0082432D"/>
    <w:rsid w:val="00826B60"/>
    <w:rsid w:val="00826C67"/>
    <w:rsid w:val="00827C4B"/>
    <w:rsid w:val="0083030D"/>
    <w:rsid w:val="008305EA"/>
    <w:rsid w:val="00832E6D"/>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328"/>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3D80"/>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0A97"/>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6D1F"/>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087"/>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6A5"/>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3EA1"/>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350F"/>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0016"/>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E73EA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 w:type="character" w:styleId="ab">
    <w:name w:val="Unresolved Mention"/>
    <w:basedOn w:val="a0"/>
    <w:uiPriority w:val="99"/>
    <w:semiHidden/>
    <w:unhideWhenUsed/>
    <w:rsid w:val="00FD0016"/>
    <w:rPr>
      <w:color w:val="605E5C"/>
      <w:shd w:val="clear" w:color="auto" w:fill="E1DFDD"/>
    </w:rPr>
  </w:style>
  <w:style w:type="character" w:customStyle="1" w:styleId="20">
    <w:name w:val="标题 2 字符"/>
    <w:basedOn w:val="a0"/>
    <w:link w:val="2"/>
    <w:semiHidden/>
    <w:rsid w:val="00E73EA1"/>
    <w:rPr>
      <w:rFonts w:asciiTheme="majorHAnsi" w:eastAsiaTheme="majorEastAsia" w:hAnsiTheme="majorHAnsi" w:cstheme="majorBidi"/>
      <w:b/>
      <w:bCs/>
      <w:snapToGrid w:val="0"/>
      <w:color w:val="00000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2026-10-21T02:02:00Z</dcterms:created>
  <dcterms:modified xsi:type="dcterms:W3CDTF">2026-10-21T02:02:00Z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