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92DF86" w14:textId="77777777" w:rsidR="0087172E" w:rsidRDefault="00E17148">
      <w:pPr>
        <w:spacing w:line="720" w:lineRule="auto"/>
        <w:jc w:val="center"/>
        <w:outlineLvl w:val="0"/>
        <w:rPr>
          <w:rFonts w:ascii="宋体" w:hAnsi="宋体"/>
          <w:b/>
          <w:bCs/>
          <w:sz w:val="40"/>
          <w:szCs w:val="44"/>
        </w:rPr>
      </w:pPr>
      <w:r>
        <w:rPr>
          <w:rFonts w:ascii="宋体" w:hAnsi="宋体"/>
          <w:b/>
          <w:bCs/>
          <w:sz w:val="40"/>
          <w:szCs w:val="44"/>
        </w:rPr>
        <w:pict w14:anchorId="5AB749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7.75pt;height:180pt">
            <v:imagedata r:id="rId8" o:title="微信图片_20240814094509"/>
          </v:shape>
        </w:pict>
      </w:r>
    </w:p>
    <w:p w14:paraId="16430FB9" w14:textId="77777777" w:rsidR="00CA7296" w:rsidRDefault="00CA7296" w:rsidP="00CA7296">
      <w:pPr>
        <w:numPr>
          <w:ilvl w:val="0"/>
          <w:numId w:val="1"/>
        </w:numPr>
        <w:spacing w:beforeLines="50" w:before="156" w:line="312" w:lineRule="auto"/>
        <w:rPr>
          <w:rFonts w:ascii="微软雅黑" w:eastAsia="微软雅黑" w:hAnsi="微软雅黑"/>
          <w:b/>
          <w:bCs/>
          <w:sz w:val="28"/>
          <w:szCs w:val="28"/>
        </w:rPr>
      </w:pPr>
      <w:r>
        <w:rPr>
          <w:rFonts w:ascii="微软雅黑" w:eastAsia="微软雅黑" w:hAnsi="微软雅黑" w:hint="eastAsia"/>
          <w:b/>
          <w:bCs/>
          <w:sz w:val="28"/>
          <w:szCs w:val="28"/>
        </w:rPr>
        <w:t>上周行情回顾</w:t>
      </w:r>
    </w:p>
    <w:p w14:paraId="25BEF9E9" w14:textId="62022FC8" w:rsidR="00CA7296" w:rsidRPr="00AA5ABE" w:rsidRDefault="00CA7296" w:rsidP="00CA7296">
      <w:pPr>
        <w:spacing w:line="312" w:lineRule="auto"/>
        <w:ind w:firstLine="420"/>
        <w:rPr>
          <w:rFonts w:ascii="宋体" w:hAnsi="宋体"/>
        </w:rPr>
      </w:pPr>
      <w:r>
        <w:t>周</w:t>
      </w:r>
      <w:r w:rsidR="007E7318">
        <w:rPr>
          <w:rFonts w:hint="eastAsia"/>
        </w:rPr>
        <w:t>五</w:t>
      </w:r>
      <w:r>
        <w:rPr>
          <w:rFonts w:hint="eastAsia"/>
        </w:rPr>
        <w:t>（</w:t>
      </w:r>
      <w:r w:rsidR="007E7318">
        <w:rPr>
          <w:rFonts w:hint="eastAsia"/>
        </w:rPr>
        <w:t>1</w:t>
      </w:r>
      <w:r w:rsidR="007E7318">
        <w:t>0</w:t>
      </w:r>
      <w:r>
        <w:rPr>
          <w:rFonts w:hint="eastAsia"/>
        </w:rPr>
        <w:t>月</w:t>
      </w:r>
      <w:r w:rsidR="00E0432F">
        <w:t>23</w:t>
      </w:r>
      <w:r>
        <w:rPr>
          <w:rFonts w:hint="eastAsia"/>
        </w:rPr>
        <w:t>日）</w:t>
      </w:r>
      <w:r>
        <w:t>美元兑人民币中间价</w:t>
      </w:r>
      <w:r>
        <w:rPr>
          <w:rFonts w:ascii="宋体" w:hAnsi="宋体" w:cs="宋体"/>
        </w:rPr>
        <w:t>报</w:t>
      </w:r>
      <w:r w:rsidR="002D37D1">
        <w:rPr>
          <w:rFonts w:ascii="宋体" w:hAnsi="宋体" w:cs="宋体"/>
        </w:rPr>
        <w:t>6.</w:t>
      </w:r>
      <w:r w:rsidR="00CE7B9B">
        <w:rPr>
          <w:rFonts w:ascii="宋体" w:hAnsi="宋体" w:cs="宋体"/>
        </w:rPr>
        <w:t>7</w:t>
      </w:r>
      <w:r w:rsidR="00BC6A5B">
        <w:rPr>
          <w:rFonts w:ascii="宋体" w:hAnsi="宋体" w:cs="宋体"/>
        </w:rPr>
        <w:t>180</w:t>
      </w:r>
      <w:r>
        <w:rPr>
          <w:rFonts w:ascii="宋体" w:hAnsi="宋体" w:cs="宋体"/>
        </w:rPr>
        <w:t>，</w:t>
      </w:r>
      <w:r w:rsidR="00E648F1">
        <w:rPr>
          <w:rFonts w:ascii="宋体" w:hAnsi="宋体" w:cs="宋体" w:hint="eastAsia"/>
        </w:rPr>
        <w:t>调</w:t>
      </w:r>
      <w:r w:rsidR="00CA5D9E">
        <w:rPr>
          <w:rFonts w:ascii="宋体" w:hAnsi="宋体" w:cs="宋体" w:hint="eastAsia"/>
        </w:rPr>
        <w:t>降</w:t>
      </w:r>
      <w:r w:rsidR="00BC6A5B">
        <w:rPr>
          <w:rFonts w:ascii="宋体" w:hAnsi="宋体" w:cs="宋体" w:hint="eastAsia"/>
        </w:rPr>
        <w:t>1</w:t>
      </w:r>
      <w:r w:rsidR="00BC6A5B">
        <w:rPr>
          <w:rFonts w:ascii="宋体" w:hAnsi="宋体" w:cs="宋体"/>
        </w:rPr>
        <w:t>5</w:t>
      </w:r>
      <w:r w:rsidR="00E648F1">
        <w:rPr>
          <w:rFonts w:ascii="宋体" w:hAnsi="宋体" w:cs="宋体" w:hint="eastAsia"/>
        </w:rPr>
        <w:t>个基点</w:t>
      </w:r>
      <w:r>
        <w:rPr>
          <w:rFonts w:ascii="宋体" w:hAnsi="宋体" w:cs="宋体" w:hint="eastAsia"/>
        </w:rPr>
        <w:t>，累计调</w:t>
      </w:r>
      <w:r w:rsidR="005727D9">
        <w:rPr>
          <w:rFonts w:ascii="宋体" w:hAnsi="宋体" w:cs="宋体" w:hint="eastAsia"/>
        </w:rPr>
        <w:t>降</w:t>
      </w:r>
      <w:r w:rsidR="00BC6A5B">
        <w:rPr>
          <w:rFonts w:ascii="宋体" w:hAnsi="宋体" w:cs="宋体" w:hint="eastAsia"/>
        </w:rPr>
        <w:t>4</w:t>
      </w:r>
      <w:bookmarkStart w:id="0" w:name="_GoBack"/>
      <w:bookmarkEnd w:id="0"/>
      <w:r w:rsidR="00581A6A">
        <w:rPr>
          <w:rFonts w:ascii="宋体" w:hAnsi="宋体" w:cs="宋体"/>
        </w:rPr>
        <w:t>0</w:t>
      </w:r>
      <w:r>
        <w:rPr>
          <w:rFonts w:ascii="宋体" w:hAnsi="宋体" w:cs="宋体" w:hint="eastAsia"/>
        </w:rPr>
        <w:t>个基点。港交所美元兑人</w:t>
      </w:r>
      <w:r w:rsidRPr="00AA5ABE">
        <w:rPr>
          <w:rFonts w:hint="eastAsia"/>
        </w:rPr>
        <w:t>民币期货主力合约</w:t>
      </w:r>
      <w:r w:rsidRPr="00AA5ABE">
        <w:rPr>
          <w:rFonts w:ascii="宋体" w:hAnsi="宋体" w:hint="eastAsia"/>
        </w:rPr>
        <w:t>C</w:t>
      </w:r>
      <w:r w:rsidRPr="00AA5ABE">
        <w:rPr>
          <w:rFonts w:ascii="宋体" w:hAnsi="宋体"/>
        </w:rPr>
        <w:t>USF2</w:t>
      </w:r>
      <w:r w:rsidR="00AA5ABE" w:rsidRPr="00AA5ABE">
        <w:rPr>
          <w:rFonts w:ascii="宋体" w:hAnsi="宋体"/>
        </w:rPr>
        <w:t>6</w:t>
      </w:r>
      <w:r w:rsidR="00A0689B">
        <w:rPr>
          <w:rFonts w:ascii="宋体" w:hAnsi="宋体"/>
        </w:rPr>
        <w:t>1</w:t>
      </w:r>
      <w:r w:rsidR="00755119">
        <w:rPr>
          <w:rFonts w:ascii="宋体" w:hAnsi="宋体"/>
        </w:rPr>
        <w:t>1</w:t>
      </w:r>
      <w:r w:rsidRPr="00AA5ABE">
        <w:rPr>
          <w:rFonts w:ascii="宋体" w:hAnsi="宋体" w:hint="eastAsia"/>
        </w:rPr>
        <w:t>收</w:t>
      </w:r>
      <w:r w:rsidR="00755119">
        <w:rPr>
          <w:rFonts w:ascii="宋体" w:hAnsi="宋体" w:hint="eastAsia"/>
        </w:rPr>
        <w:t>跌</w:t>
      </w:r>
      <w:r w:rsidR="0051119D">
        <w:rPr>
          <w:rFonts w:ascii="宋体" w:hAnsi="宋体" w:hint="eastAsia"/>
        </w:rPr>
        <w:t>0</w:t>
      </w:r>
      <w:r w:rsidR="0051119D">
        <w:rPr>
          <w:rFonts w:ascii="宋体" w:hAnsi="宋体"/>
        </w:rPr>
        <w:t>.</w:t>
      </w:r>
      <w:r w:rsidR="00755119">
        <w:rPr>
          <w:rFonts w:ascii="宋体" w:hAnsi="宋体"/>
        </w:rPr>
        <w:t>46</w:t>
      </w:r>
      <w:r w:rsidR="00FB6956">
        <w:rPr>
          <w:rFonts w:ascii="宋体" w:hAnsi="宋体"/>
        </w:rPr>
        <w:t>%</w:t>
      </w:r>
      <w:r w:rsidR="00EF1A60">
        <w:rPr>
          <w:rFonts w:ascii="宋体" w:hAnsi="宋体" w:hint="eastAsia"/>
        </w:rPr>
        <w:t>，</w:t>
      </w:r>
      <w:r w:rsidRPr="00AA5ABE">
        <w:rPr>
          <w:rFonts w:ascii="宋体" w:hAnsi="宋体" w:hint="eastAsia"/>
        </w:rPr>
        <w:t>新交所美元兑离岸人民币期货主力合约</w:t>
      </w:r>
      <w:r w:rsidRPr="00AA5ABE">
        <w:rPr>
          <w:rFonts w:ascii="宋体" w:hAnsi="宋体"/>
        </w:rPr>
        <w:t>UC</w:t>
      </w:r>
      <w:r w:rsidR="001E1D3E">
        <w:rPr>
          <w:rFonts w:ascii="宋体" w:hAnsi="宋体"/>
        </w:rPr>
        <w:t>X</w:t>
      </w:r>
      <w:r w:rsidR="00AA5ABE" w:rsidRPr="00AA5ABE">
        <w:rPr>
          <w:rFonts w:ascii="宋体" w:hAnsi="宋体"/>
        </w:rPr>
        <w:t>26</w:t>
      </w:r>
      <w:r w:rsidRPr="00AA5ABE">
        <w:rPr>
          <w:rFonts w:ascii="宋体" w:hAnsi="宋体" w:hint="eastAsia"/>
        </w:rPr>
        <w:t>收</w:t>
      </w:r>
      <w:r w:rsidR="005C0624">
        <w:rPr>
          <w:rFonts w:ascii="宋体" w:hAnsi="宋体" w:hint="eastAsia"/>
        </w:rPr>
        <w:t>跌</w:t>
      </w:r>
      <w:r w:rsidR="0051119D">
        <w:rPr>
          <w:rFonts w:ascii="宋体" w:hAnsi="宋体" w:hint="eastAsia"/>
        </w:rPr>
        <w:t>0</w:t>
      </w:r>
      <w:r w:rsidR="0051119D">
        <w:rPr>
          <w:rFonts w:ascii="宋体" w:hAnsi="宋体"/>
        </w:rPr>
        <w:t>.</w:t>
      </w:r>
      <w:r w:rsidR="00F67953">
        <w:rPr>
          <w:rFonts w:ascii="宋体" w:hAnsi="宋体"/>
        </w:rPr>
        <w:t>2</w:t>
      </w:r>
      <w:r w:rsidR="007844B4" w:rsidRPr="00AA5ABE">
        <w:rPr>
          <w:rFonts w:ascii="宋体" w:hAnsi="宋体"/>
        </w:rPr>
        <w:t>%</w:t>
      </w:r>
      <w:r w:rsidRPr="00AA5ABE">
        <w:rPr>
          <w:rFonts w:ascii="宋体" w:hAnsi="宋体" w:hint="eastAsia"/>
        </w:rPr>
        <w:t>。</w:t>
      </w:r>
    </w:p>
    <w:p w14:paraId="2A8620FC" w14:textId="1E166E75" w:rsidR="00CA7296" w:rsidRDefault="00CA7296" w:rsidP="00CA7296">
      <w:pPr>
        <w:spacing w:line="312" w:lineRule="auto"/>
        <w:ind w:firstLine="420"/>
      </w:pPr>
      <w:r>
        <w:rPr>
          <w:rFonts w:ascii="宋体" w:hAnsi="宋体" w:cs="宋体" w:hint="eastAsia"/>
        </w:rPr>
        <w:t>美元兑在岸人民币</w:t>
      </w:r>
      <w:r>
        <w:t>收报</w:t>
      </w:r>
      <w:r w:rsidR="003A699C">
        <w:t>6</w:t>
      </w:r>
      <w:r w:rsidR="006A0016">
        <w:t>.</w:t>
      </w:r>
      <w:r w:rsidR="005C0624">
        <w:t>6</w:t>
      </w:r>
      <w:r w:rsidR="001E1D3E">
        <w:t>711</w:t>
      </w:r>
      <w:r>
        <w:t>，</w:t>
      </w:r>
      <w:r>
        <w:rPr>
          <w:rFonts w:hint="eastAsia"/>
        </w:rPr>
        <w:t>美元兑离岸人民币收报</w:t>
      </w:r>
      <w:r w:rsidR="003A699C">
        <w:t>6</w:t>
      </w:r>
      <w:r w:rsidR="00C870C1">
        <w:t>.</w:t>
      </w:r>
      <w:r w:rsidR="005C0624">
        <w:t>6</w:t>
      </w:r>
      <w:r w:rsidR="001E1D3E">
        <w:t>692</w:t>
      </w:r>
      <w:r>
        <w:rPr>
          <w:rFonts w:hint="eastAsia"/>
        </w:rPr>
        <w:t>，在当周</w:t>
      </w:r>
      <w:r>
        <w:t>分别</w:t>
      </w:r>
      <w:r w:rsidR="005C0624">
        <w:rPr>
          <w:rFonts w:hint="eastAsia"/>
        </w:rPr>
        <w:t>下跌</w:t>
      </w:r>
      <w:r w:rsidR="002A6475">
        <w:rPr>
          <w:rFonts w:hint="eastAsia"/>
        </w:rPr>
        <w:t>0</w:t>
      </w:r>
      <w:r w:rsidR="002A6475">
        <w:t>.</w:t>
      </w:r>
      <w:r w:rsidR="001E1D3E">
        <w:t>2</w:t>
      </w:r>
      <w:r w:rsidR="001E55BA">
        <w:t>6</w:t>
      </w:r>
      <w:r w:rsidR="002A6475">
        <w:t>%</w:t>
      </w:r>
      <w:r>
        <w:t>和</w:t>
      </w:r>
      <w:r w:rsidR="005C0624">
        <w:rPr>
          <w:rFonts w:hint="eastAsia"/>
        </w:rPr>
        <w:t>下跌</w:t>
      </w:r>
      <w:r w:rsidR="005C0624">
        <w:rPr>
          <w:rFonts w:hint="eastAsia"/>
        </w:rPr>
        <w:t>0</w:t>
      </w:r>
      <w:r w:rsidR="00F67953">
        <w:t>.</w:t>
      </w:r>
      <w:r w:rsidR="001E1D3E">
        <w:t>25</w:t>
      </w:r>
      <w:r w:rsidR="002A6475">
        <w:t>%</w:t>
      </w:r>
      <w:r>
        <w:t>。欧元兑人民币报</w:t>
      </w:r>
      <w:r w:rsidR="0051119D">
        <w:t>7</w:t>
      </w:r>
      <w:r w:rsidR="00374735">
        <w:t>.</w:t>
      </w:r>
      <w:r w:rsidR="001E1D3E">
        <w:t>4688</w:t>
      </w:r>
      <w:r>
        <w:t>、英镑兑人民币报</w:t>
      </w:r>
      <w:r w:rsidR="003B3DB4">
        <w:t>8.</w:t>
      </w:r>
      <w:r w:rsidR="001E1D3E">
        <w:t>9288</w:t>
      </w:r>
      <w:r w:rsidR="00787BFA">
        <w:rPr>
          <w:rFonts w:hint="eastAsia"/>
        </w:rPr>
        <w:t>、</w:t>
      </w:r>
      <w:r w:rsidR="000959E1">
        <w:rPr>
          <w:rFonts w:hint="eastAsia"/>
        </w:rPr>
        <w:t>日元</w:t>
      </w:r>
      <w:r>
        <w:t>兑</w:t>
      </w:r>
      <w:r w:rsidR="000959E1">
        <w:rPr>
          <w:rFonts w:hint="eastAsia"/>
        </w:rPr>
        <w:t>人民币</w:t>
      </w:r>
      <w:r>
        <w:t>报</w:t>
      </w:r>
      <w:r w:rsidR="001938CF">
        <w:t>4</w:t>
      </w:r>
      <w:r w:rsidR="00103A47">
        <w:t>.</w:t>
      </w:r>
      <w:r w:rsidR="0036569F">
        <w:t>2</w:t>
      </w:r>
      <w:r w:rsidR="001E1D3E">
        <w:t>610</w:t>
      </w:r>
      <w:r w:rsidR="000959E1">
        <w:rPr>
          <w:rFonts w:hint="eastAsia"/>
        </w:rPr>
        <w:t>、</w:t>
      </w:r>
      <w:r>
        <w:t>澳元兑人民币报</w:t>
      </w:r>
      <w:r>
        <w:t>4</w:t>
      </w:r>
      <w:r w:rsidR="006B50D4">
        <w:t>.</w:t>
      </w:r>
      <w:r w:rsidR="008277F9">
        <w:t>6</w:t>
      </w:r>
      <w:r w:rsidR="001E1D3E">
        <w:t>779</w:t>
      </w:r>
      <w:r>
        <w:rPr>
          <w:rFonts w:hint="eastAsia"/>
        </w:rPr>
        <w:t>，在当</w:t>
      </w:r>
      <w:r>
        <w:t>周分别</w:t>
      </w:r>
      <w:r w:rsidR="001E1D3E">
        <w:rPr>
          <w:rFonts w:hint="eastAsia"/>
        </w:rPr>
        <w:t>跌</w:t>
      </w:r>
      <w:r w:rsidR="001E1D3E">
        <w:rPr>
          <w:rFonts w:hint="eastAsia"/>
        </w:rPr>
        <w:t>0</w:t>
      </w:r>
      <w:r w:rsidR="001E1D3E">
        <w:t>.85</w:t>
      </w:r>
      <w:r w:rsidR="002A6475">
        <w:t>%</w:t>
      </w:r>
      <w:r>
        <w:t>、</w:t>
      </w:r>
      <w:r w:rsidR="008277F9">
        <w:rPr>
          <w:rFonts w:hint="eastAsia"/>
        </w:rPr>
        <w:t>涨</w:t>
      </w:r>
      <w:r w:rsidR="008277F9">
        <w:rPr>
          <w:rFonts w:hint="eastAsia"/>
        </w:rPr>
        <w:t>0</w:t>
      </w:r>
      <w:r w:rsidR="008277F9">
        <w:t>.</w:t>
      </w:r>
      <w:r w:rsidR="001E1D3E">
        <w:t>31</w:t>
      </w:r>
      <w:r w:rsidR="00DD51CB">
        <w:t>%</w:t>
      </w:r>
      <w:r>
        <w:rPr>
          <w:rFonts w:hint="eastAsia"/>
        </w:rPr>
        <w:t>、</w:t>
      </w:r>
      <w:r w:rsidR="008277F9">
        <w:rPr>
          <w:rFonts w:hint="eastAsia"/>
        </w:rPr>
        <w:t>涨</w:t>
      </w:r>
      <w:r w:rsidR="008277F9">
        <w:rPr>
          <w:rFonts w:hint="eastAsia"/>
        </w:rPr>
        <w:t>0</w:t>
      </w:r>
      <w:r w:rsidR="008277F9">
        <w:t>.</w:t>
      </w:r>
      <w:r w:rsidR="001E1D3E">
        <w:t>6</w:t>
      </w:r>
      <w:r w:rsidR="002A6475">
        <w:t>%</w:t>
      </w:r>
      <w:r>
        <w:t>和</w:t>
      </w:r>
      <w:r w:rsidR="001E1D3E">
        <w:rPr>
          <w:rFonts w:hint="eastAsia"/>
        </w:rPr>
        <w:t>涨</w:t>
      </w:r>
      <w:r w:rsidR="008277F9">
        <w:t>0.</w:t>
      </w:r>
      <w:r w:rsidR="001E1D3E">
        <w:t>55</w:t>
      </w:r>
      <w:r w:rsidR="00FF18A2">
        <w:t>%</w:t>
      </w:r>
      <w:r>
        <w:t>。</w:t>
      </w:r>
    </w:p>
    <w:p w14:paraId="76AC2601" w14:textId="7C04C56E" w:rsidR="00CA7296" w:rsidRDefault="001431CC" w:rsidP="00CA7296">
      <w:pPr>
        <w:spacing w:line="312" w:lineRule="auto"/>
        <w:ind w:firstLine="420"/>
      </w:pPr>
      <w:r>
        <w:rPr>
          <w:rFonts w:hint="eastAsia"/>
        </w:rPr>
        <w:t>上</w:t>
      </w:r>
      <w:r w:rsidR="007E1257">
        <w:rPr>
          <w:rFonts w:hint="eastAsia"/>
        </w:rPr>
        <w:t>周</w:t>
      </w:r>
      <w:r w:rsidR="007E1257" w:rsidRPr="007E1257">
        <w:rPr>
          <w:rFonts w:hint="eastAsia"/>
        </w:rPr>
        <w:t>央行公开市场累计进行了</w:t>
      </w:r>
      <w:r w:rsidR="00C44E67" w:rsidRPr="00C44E67">
        <w:rPr>
          <w:rFonts w:hint="eastAsia"/>
        </w:rPr>
        <w:t>800</w:t>
      </w:r>
      <w:r w:rsidR="00C44E67" w:rsidRPr="00C44E67">
        <w:rPr>
          <w:rFonts w:hint="eastAsia"/>
        </w:rPr>
        <w:t>亿元</w:t>
      </w:r>
      <w:r w:rsidR="00C44E67" w:rsidRPr="00C44E67">
        <w:rPr>
          <w:rFonts w:hint="eastAsia"/>
        </w:rPr>
        <w:t>7</w:t>
      </w:r>
      <w:r w:rsidR="00C44E67" w:rsidRPr="00C44E67">
        <w:rPr>
          <w:rFonts w:hint="eastAsia"/>
        </w:rPr>
        <w:t>天期逆回购和</w:t>
      </w:r>
      <w:r w:rsidR="00C44E67" w:rsidRPr="00C44E67">
        <w:rPr>
          <w:rFonts w:hint="eastAsia"/>
        </w:rPr>
        <w:t>5110</w:t>
      </w:r>
      <w:r w:rsidR="00C44E67" w:rsidRPr="00C44E67">
        <w:rPr>
          <w:rFonts w:hint="eastAsia"/>
        </w:rPr>
        <w:t>亿元隔夜逆回购操作，本周央行公开市场有</w:t>
      </w:r>
      <w:r w:rsidR="00C44E67" w:rsidRPr="00C44E67">
        <w:rPr>
          <w:rFonts w:hint="eastAsia"/>
        </w:rPr>
        <w:t>5290</w:t>
      </w:r>
      <w:r w:rsidR="00C44E67" w:rsidRPr="00C44E67">
        <w:rPr>
          <w:rFonts w:hint="eastAsia"/>
        </w:rPr>
        <w:t>亿元逆回购到期，因此净投放</w:t>
      </w:r>
      <w:r w:rsidR="00C44E67" w:rsidRPr="00C44E67">
        <w:rPr>
          <w:rFonts w:hint="eastAsia"/>
        </w:rPr>
        <w:t>620</w:t>
      </w:r>
      <w:r w:rsidR="00C44E67">
        <w:rPr>
          <w:rFonts w:hint="eastAsia"/>
        </w:rPr>
        <w:t>亿元</w:t>
      </w:r>
      <w:r w:rsidR="000E25DC" w:rsidRPr="000E25DC">
        <w:rPr>
          <w:rFonts w:hint="eastAsia"/>
        </w:rPr>
        <w:t>。</w:t>
      </w:r>
    </w:p>
    <w:p w14:paraId="453AF8FD" w14:textId="77777777" w:rsidR="00CA7296" w:rsidRDefault="00CA7296" w:rsidP="00CA7296">
      <w:pPr>
        <w:numPr>
          <w:ilvl w:val="0"/>
          <w:numId w:val="1"/>
        </w:numPr>
        <w:spacing w:beforeLines="50" w:before="156" w:line="312" w:lineRule="auto"/>
        <w:rPr>
          <w:rFonts w:ascii="微软雅黑" w:eastAsia="微软雅黑" w:hAnsi="微软雅黑"/>
          <w:bCs/>
          <w:sz w:val="28"/>
          <w:szCs w:val="28"/>
        </w:rPr>
      </w:pPr>
      <w:r>
        <w:rPr>
          <w:rFonts w:ascii="微软雅黑" w:eastAsia="微软雅黑" w:hAnsi="微软雅黑" w:hint="eastAsia"/>
          <w:b/>
          <w:bCs/>
          <w:sz w:val="28"/>
          <w:szCs w:val="28"/>
        </w:rPr>
        <w:t>消息回顾</w:t>
      </w:r>
    </w:p>
    <w:p w14:paraId="34676110" w14:textId="063C5DF3" w:rsidR="00ED110E" w:rsidRDefault="00CA7296" w:rsidP="0011314B">
      <w:pPr>
        <w:spacing w:line="312" w:lineRule="auto"/>
        <w:ind w:firstLine="420"/>
        <w:rPr>
          <w:rFonts w:ascii="宋体" w:hAnsi="宋体"/>
        </w:rPr>
      </w:pPr>
      <w:r w:rsidRPr="0086476E">
        <w:rPr>
          <w:rFonts w:ascii="宋体" w:hAnsi="宋体"/>
        </w:rPr>
        <w:t>1</w:t>
      </w:r>
      <w:r w:rsidR="00626AF8">
        <w:rPr>
          <w:rFonts w:ascii="宋体" w:hAnsi="宋体" w:hint="eastAsia"/>
        </w:rPr>
        <w:t>、</w:t>
      </w:r>
      <w:r w:rsidR="006375F4" w:rsidRPr="006375F4">
        <w:rPr>
          <w:rFonts w:ascii="宋体" w:hAnsi="宋体" w:hint="eastAsia"/>
        </w:rPr>
        <w:t>商务部新闻发言人就美发布新版对外投资限制拟议规则答记者问，表示该拟议规则歧视性扩大对华投资限制范围，加大限制力度，是典型的泛化国家安全做法，违背两国元首达成的重要共识，干扰中美两国企业正常经贸合作，破坏国际经贸秩序。中方对此表示严重关切、坚决反对，将密切关注事态后续发展，保留采取相应措施的权利。</w:t>
      </w:r>
    </w:p>
    <w:p w14:paraId="3316BE34" w14:textId="0A561CD1" w:rsidR="00785749" w:rsidRPr="0011314B" w:rsidRDefault="00CA7296" w:rsidP="0011314B">
      <w:pPr>
        <w:spacing w:line="312" w:lineRule="auto"/>
        <w:ind w:firstLine="420"/>
        <w:rPr>
          <w:rFonts w:ascii="宋体" w:hAnsi="宋体"/>
        </w:rPr>
      </w:pPr>
      <w:r w:rsidRPr="0086476E">
        <w:rPr>
          <w:rFonts w:ascii="宋体" w:hAnsi="宋体" w:hint="eastAsia"/>
        </w:rPr>
        <w:t>2、</w:t>
      </w:r>
      <w:r w:rsidR="006375F4" w:rsidRPr="006375F4">
        <w:rPr>
          <w:rFonts w:ascii="宋体" w:hAnsi="宋体" w:hint="eastAsia"/>
        </w:rPr>
        <w:t>国家发改委表示，将会同有关部门及时出台实施增量政策，推动存量政策与增量政策协同发力，确保经济运行保持在合理区间。正在研究制定扩大内需战略实施方案（2026-2030年），并将加快推动印发实施；合理提高公共服务支出占财政支出比重；加强新型政策性金融工具对民间投资项目的支持力度；进一步优化实施全链条推动重点产业发展、优化算力设施布局等政策。</w:t>
      </w:r>
    </w:p>
    <w:p w14:paraId="0E3CF4D4" w14:textId="440EED2F" w:rsidR="006F775F" w:rsidRDefault="00BC01B8" w:rsidP="001F0839">
      <w:pPr>
        <w:spacing w:line="312" w:lineRule="auto"/>
        <w:ind w:firstLine="420"/>
        <w:rPr>
          <w:rFonts w:ascii="宋体" w:hAnsi="宋体"/>
        </w:rPr>
      </w:pPr>
      <w:r w:rsidRPr="00CA1C69">
        <w:rPr>
          <w:rFonts w:ascii="宋体" w:hAnsi="宋体"/>
        </w:rPr>
        <w:t>3</w:t>
      </w:r>
      <w:r w:rsidRPr="00CA1C69">
        <w:rPr>
          <w:rFonts w:ascii="宋体" w:hAnsi="宋体" w:hint="eastAsia"/>
        </w:rPr>
        <w:t>、</w:t>
      </w:r>
      <w:r w:rsidR="00755119" w:rsidRPr="00755119">
        <w:rPr>
          <w:rFonts w:ascii="宋体" w:hAnsi="宋体" w:hint="eastAsia"/>
        </w:rPr>
        <w:t>美国总统特朗普表示，伊朗冲突将很快以某种方式结束，5000美元红利将在中期选举后不久发放。特朗普称，10月25日不会对伊朗发动军事打击。随着伊朗和胡塞武装针对中东地区美国人的威胁持续上升，特朗普表示，现在越来越到了作出决定的时候，是与德黑兰达成协议，还是恢复打击。特朗普已经暗示，美国可能会在11月3日中期选举后恢复对</w:t>
      </w:r>
      <w:r w:rsidR="00755119" w:rsidRPr="00755119">
        <w:rPr>
          <w:rFonts w:ascii="宋体" w:hAnsi="宋体" w:hint="eastAsia"/>
        </w:rPr>
        <w:lastRenderedPageBreak/>
        <w:t>伊朗打击，而且他已向波斯湾增派兵力，其中包括第三个航母战斗群。伊朗外长阿拉格齐表示，即便与以色列和美国之间可能爆发新一轮冲突，伊朗立场也不会发生改变。</w:t>
      </w:r>
    </w:p>
    <w:p w14:paraId="630B9579" w14:textId="51CD4D1F" w:rsidR="00BC01B8" w:rsidRPr="00F44D25" w:rsidRDefault="00BC01B8" w:rsidP="001F0839">
      <w:pPr>
        <w:spacing w:line="312" w:lineRule="auto"/>
        <w:ind w:firstLine="420"/>
        <w:rPr>
          <w:rFonts w:ascii="宋体" w:hAnsi="宋体"/>
        </w:rPr>
      </w:pPr>
      <w:r w:rsidRPr="0086476E">
        <w:rPr>
          <w:rFonts w:ascii="宋体" w:hAnsi="宋体" w:hint="eastAsia"/>
        </w:rPr>
        <w:t>4、</w:t>
      </w:r>
      <w:r w:rsidR="00755119" w:rsidRPr="00755119">
        <w:rPr>
          <w:rFonts w:ascii="宋体" w:hAnsi="宋体" w:hint="eastAsia"/>
        </w:rPr>
        <w:t>美国政府宣布，豁免部分加拿大进口商品的50%关税，包括蓝莓、土豆、苹果、海藻，以及塑料箱、包装材料、制冷设备和包装机械等，相关关税此前在美加贸易谈判于8月底破裂后实施。美国政府同时对部分阀门、地毯及废弃物产品加征关税，以抵消部分减税影响。</w:t>
      </w:r>
    </w:p>
    <w:p w14:paraId="0C5E6DC3" w14:textId="77777777" w:rsidR="00CA7296" w:rsidRDefault="00CA7296" w:rsidP="00CA7296">
      <w:pPr>
        <w:numPr>
          <w:ilvl w:val="0"/>
          <w:numId w:val="1"/>
        </w:numPr>
        <w:spacing w:beforeLines="50" w:before="156" w:line="312" w:lineRule="auto"/>
        <w:rPr>
          <w:rFonts w:ascii="微软雅黑" w:eastAsia="微软雅黑" w:hAnsi="微软雅黑"/>
          <w:b/>
          <w:bCs/>
          <w:sz w:val="28"/>
          <w:szCs w:val="28"/>
        </w:rPr>
      </w:pPr>
      <w:r>
        <w:rPr>
          <w:rFonts w:ascii="微软雅黑" w:eastAsia="微软雅黑" w:hAnsi="微软雅黑" w:hint="eastAsia"/>
          <w:b/>
          <w:bCs/>
          <w:sz w:val="28"/>
          <w:szCs w:val="28"/>
        </w:rPr>
        <w:t>相关图表</w:t>
      </w:r>
    </w:p>
    <w:p w14:paraId="1DA585C4" w14:textId="77777777" w:rsidR="00CA7296" w:rsidRDefault="00CA7296" w:rsidP="00CA7296">
      <w:pPr>
        <w:pStyle w:val="a3"/>
        <w:keepNext/>
        <w:jc w:val="left"/>
        <w:rPr>
          <w:rFonts w:ascii="宋体" w:eastAsia="宋体" w:hAnsi="宋体"/>
          <w:b/>
        </w:rPr>
      </w:pPr>
      <w:r>
        <w:rPr>
          <w:rFonts w:ascii="宋体" w:eastAsia="宋体" w:hAnsi="宋体"/>
          <w:b/>
        </w:rPr>
        <w:t xml:space="preserve">图表 </w:t>
      </w:r>
      <w:r>
        <w:rPr>
          <w:rFonts w:ascii="宋体" w:eastAsia="宋体" w:hAnsi="宋体"/>
          <w:b/>
        </w:rPr>
        <w:fldChar w:fldCharType="begin"/>
      </w:r>
      <w:r>
        <w:rPr>
          <w:rFonts w:ascii="宋体" w:eastAsia="宋体" w:hAnsi="宋体"/>
          <w:b/>
        </w:rPr>
        <w:instrText xml:space="preserve"> SEQ 图表 \* ARABIC </w:instrText>
      </w:r>
      <w:r>
        <w:rPr>
          <w:rFonts w:ascii="宋体" w:eastAsia="宋体" w:hAnsi="宋体"/>
          <w:b/>
        </w:rPr>
        <w:fldChar w:fldCharType="separate"/>
      </w:r>
      <w:r>
        <w:rPr>
          <w:rFonts w:ascii="宋体" w:eastAsia="宋体" w:hAnsi="宋体"/>
          <w:b/>
        </w:rPr>
        <w:t>1</w:t>
      </w:r>
      <w:r>
        <w:rPr>
          <w:rFonts w:ascii="宋体" w:eastAsia="宋体" w:hAnsi="宋体"/>
          <w:b/>
        </w:rPr>
        <w:fldChar w:fldCharType="end"/>
      </w:r>
      <w:r>
        <w:rPr>
          <w:rFonts w:ascii="宋体" w:eastAsia="宋体" w:hAnsi="宋体"/>
          <w:b/>
        </w:rPr>
        <w:t xml:space="preserve"> </w:t>
      </w:r>
      <w:r>
        <w:rPr>
          <w:rFonts w:ascii="宋体" w:eastAsia="宋体" w:hAnsi="宋体" w:hint="eastAsia"/>
          <w:b/>
        </w:rPr>
        <w:t>美元兑人民币中间价</w:t>
      </w:r>
    </w:p>
    <w:p w14:paraId="72098552" w14:textId="4233BE85" w:rsidR="00CA7296" w:rsidRDefault="00051C71" w:rsidP="00CA7296">
      <w:pPr>
        <w:spacing w:beforeLines="50" w:before="156" w:line="312" w:lineRule="auto"/>
        <w:jc w:val="center"/>
        <w:rPr>
          <w:rFonts w:ascii="微软雅黑" w:eastAsia="微软雅黑" w:hAnsi="微软雅黑"/>
          <w:b/>
          <w:bCs/>
          <w:sz w:val="28"/>
          <w:szCs w:val="28"/>
        </w:rPr>
      </w:pPr>
      <w:r>
        <w:rPr>
          <w:noProof/>
        </w:rPr>
        <w:t xml:space="preserve"> </w:t>
      </w:r>
      <w:r w:rsidR="00BC6A5B">
        <w:rPr>
          <w:noProof/>
        </w:rPr>
        <w:drawing>
          <wp:inline distT="0" distB="0" distL="0" distR="0" wp14:anchorId="5620D80C" wp14:editId="30F99CF8">
            <wp:extent cx="3095625" cy="1750804"/>
            <wp:effectExtent l="0" t="0" r="0" b="19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13477" cy="1760901"/>
                    </a:xfrm>
                    <a:prstGeom prst="rect">
                      <a:avLst/>
                    </a:prstGeom>
                  </pic:spPr>
                </pic:pic>
              </a:graphicData>
            </a:graphic>
          </wp:inline>
        </w:drawing>
      </w:r>
    </w:p>
    <w:p w14:paraId="724C81D0" w14:textId="676325FD" w:rsidR="00CA7296" w:rsidRDefault="00CA7296" w:rsidP="00CA7296">
      <w:pPr>
        <w:spacing w:line="360" w:lineRule="auto"/>
        <w:rPr>
          <w:rFonts w:ascii="宋体" w:hAnsi="宋体"/>
          <w:sz w:val="18"/>
          <w:szCs w:val="18"/>
        </w:rPr>
      </w:pPr>
      <w:r>
        <w:rPr>
          <w:rFonts w:ascii="宋体" w:hAnsi="宋体" w:hint="eastAsia"/>
          <w:sz w:val="18"/>
          <w:szCs w:val="18"/>
        </w:rPr>
        <w:t>资料来源：</w:t>
      </w:r>
      <w:r w:rsidR="00C442CC">
        <w:rPr>
          <w:rFonts w:ascii="宋体" w:hAnsi="宋体" w:hint="eastAsia"/>
          <w:sz w:val="18"/>
          <w:szCs w:val="18"/>
        </w:rPr>
        <w:t>i</w:t>
      </w:r>
      <w:r w:rsidR="00C442CC">
        <w:rPr>
          <w:rFonts w:ascii="宋体" w:hAnsi="宋体"/>
          <w:sz w:val="18"/>
          <w:szCs w:val="18"/>
        </w:rPr>
        <w:t>F</w:t>
      </w:r>
      <w:r w:rsidR="00C442CC">
        <w:rPr>
          <w:rFonts w:ascii="宋体" w:hAnsi="宋体" w:hint="eastAsia"/>
          <w:sz w:val="18"/>
          <w:szCs w:val="18"/>
        </w:rPr>
        <w:t>in</w:t>
      </w:r>
      <w:r w:rsidR="00C442CC">
        <w:rPr>
          <w:rFonts w:ascii="宋体" w:hAnsi="宋体"/>
          <w:sz w:val="18"/>
          <w:szCs w:val="18"/>
        </w:rPr>
        <w:t>D</w:t>
      </w:r>
      <w:r>
        <w:rPr>
          <w:rFonts w:ascii="宋体" w:hAnsi="宋体" w:hint="eastAsia"/>
          <w:sz w:val="18"/>
          <w:szCs w:val="18"/>
        </w:rPr>
        <w:t>，瑞达国际</w:t>
      </w:r>
    </w:p>
    <w:p w14:paraId="7C1CFF78" w14:textId="05DD9DB6" w:rsidR="00CA7296" w:rsidRDefault="00CA7296" w:rsidP="00CA7296">
      <w:pPr>
        <w:pStyle w:val="a3"/>
        <w:keepNext/>
        <w:jc w:val="left"/>
        <w:rPr>
          <w:rFonts w:ascii="宋体" w:eastAsia="宋体" w:hAnsi="宋体"/>
          <w:b/>
        </w:rPr>
      </w:pPr>
      <w:r>
        <w:rPr>
          <w:rFonts w:ascii="宋体" w:eastAsia="宋体" w:hAnsi="宋体"/>
          <w:b/>
        </w:rPr>
        <w:t xml:space="preserve">图表 </w:t>
      </w:r>
      <w:r>
        <w:rPr>
          <w:rFonts w:ascii="宋体" w:eastAsia="宋体" w:hAnsi="宋体"/>
          <w:b/>
        </w:rPr>
        <w:fldChar w:fldCharType="begin"/>
      </w:r>
      <w:r>
        <w:rPr>
          <w:rFonts w:ascii="宋体" w:eastAsia="宋体" w:hAnsi="宋体"/>
          <w:b/>
        </w:rPr>
        <w:instrText xml:space="preserve"> SEQ 图表 \* ARABIC </w:instrText>
      </w:r>
      <w:r>
        <w:rPr>
          <w:rFonts w:ascii="宋体" w:eastAsia="宋体" w:hAnsi="宋体"/>
          <w:b/>
        </w:rPr>
        <w:fldChar w:fldCharType="separate"/>
      </w:r>
      <w:r>
        <w:rPr>
          <w:rFonts w:ascii="宋体" w:eastAsia="宋体" w:hAnsi="宋体"/>
          <w:b/>
        </w:rPr>
        <w:t>2</w:t>
      </w:r>
      <w:r>
        <w:rPr>
          <w:rFonts w:ascii="宋体" w:eastAsia="宋体" w:hAnsi="宋体"/>
          <w:b/>
        </w:rPr>
        <w:fldChar w:fldCharType="end"/>
      </w:r>
      <w:r>
        <w:rPr>
          <w:rFonts w:ascii="宋体" w:eastAsia="宋体" w:hAnsi="宋体"/>
          <w:b/>
        </w:rPr>
        <w:t xml:space="preserve"> </w:t>
      </w:r>
      <w:r>
        <w:rPr>
          <w:rFonts w:ascii="宋体" w:eastAsia="宋体" w:hAnsi="宋体" w:hint="eastAsia"/>
          <w:b/>
        </w:rPr>
        <w:t>港交所美元兑人民币期货</w:t>
      </w:r>
      <w:r w:rsidR="00081272">
        <w:rPr>
          <w:rFonts w:ascii="宋体" w:eastAsia="宋体" w:hAnsi="宋体"/>
          <w:b/>
        </w:rPr>
        <w:t>CUS</w:t>
      </w:r>
      <w:r w:rsidR="00433DAC">
        <w:rPr>
          <w:rFonts w:ascii="宋体" w:eastAsia="宋体" w:hAnsi="宋体" w:hint="eastAsia"/>
          <w:b/>
        </w:rPr>
        <w:t>主</w:t>
      </w:r>
      <w:r w:rsidR="00EE0ABC">
        <w:rPr>
          <w:rFonts w:ascii="宋体" w:eastAsia="宋体" w:hAnsi="宋体" w:hint="eastAsia"/>
          <w:b/>
        </w:rPr>
        <w:t>连</w:t>
      </w:r>
      <w:r>
        <w:rPr>
          <w:rFonts w:ascii="宋体" w:eastAsia="宋体" w:hAnsi="宋体" w:hint="eastAsia"/>
          <w:b/>
        </w:rPr>
        <w:t>收盘价</w:t>
      </w:r>
    </w:p>
    <w:p w14:paraId="7F81A8FC" w14:textId="26A62BE2" w:rsidR="00CA7296" w:rsidRDefault="001E1D3E" w:rsidP="00CA7296">
      <w:pPr>
        <w:spacing w:line="360" w:lineRule="auto"/>
        <w:jc w:val="center"/>
        <w:rPr>
          <w:rFonts w:ascii="宋体" w:hAnsi="宋体"/>
          <w:sz w:val="18"/>
          <w:szCs w:val="18"/>
        </w:rPr>
      </w:pPr>
      <w:r>
        <w:rPr>
          <w:noProof/>
        </w:rPr>
        <w:drawing>
          <wp:inline distT="0" distB="0" distL="0" distR="0" wp14:anchorId="4FEE3D8A" wp14:editId="52B50D79">
            <wp:extent cx="4924425" cy="3305875"/>
            <wp:effectExtent l="0" t="0" r="0" b="889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930285" cy="3309809"/>
                    </a:xfrm>
                    <a:prstGeom prst="rect">
                      <a:avLst/>
                    </a:prstGeom>
                  </pic:spPr>
                </pic:pic>
              </a:graphicData>
            </a:graphic>
          </wp:inline>
        </w:drawing>
      </w:r>
    </w:p>
    <w:p w14:paraId="2C3CB845" w14:textId="55F2DBAF" w:rsidR="00CA7296" w:rsidRDefault="00CA7296" w:rsidP="00CA7296">
      <w:pPr>
        <w:spacing w:line="360" w:lineRule="auto"/>
        <w:rPr>
          <w:rFonts w:ascii="宋体" w:hAnsi="宋体"/>
          <w:sz w:val="18"/>
          <w:szCs w:val="18"/>
        </w:rPr>
      </w:pPr>
      <w:r>
        <w:rPr>
          <w:rFonts w:ascii="宋体" w:hAnsi="宋体" w:hint="eastAsia"/>
          <w:sz w:val="18"/>
          <w:szCs w:val="18"/>
        </w:rPr>
        <w:t>资料来源：</w:t>
      </w:r>
      <w:r w:rsidR="00C442CC">
        <w:rPr>
          <w:rFonts w:ascii="宋体" w:hAnsi="宋体" w:hint="eastAsia"/>
          <w:sz w:val="18"/>
          <w:szCs w:val="18"/>
        </w:rPr>
        <w:t>i</w:t>
      </w:r>
      <w:r w:rsidR="00C442CC">
        <w:rPr>
          <w:rFonts w:ascii="宋体" w:hAnsi="宋体"/>
          <w:sz w:val="18"/>
          <w:szCs w:val="18"/>
        </w:rPr>
        <w:t>F</w:t>
      </w:r>
      <w:r w:rsidR="00C442CC">
        <w:rPr>
          <w:rFonts w:ascii="宋体" w:hAnsi="宋体" w:hint="eastAsia"/>
          <w:sz w:val="18"/>
          <w:szCs w:val="18"/>
        </w:rPr>
        <w:t>in</w:t>
      </w:r>
      <w:r w:rsidR="00C442CC">
        <w:rPr>
          <w:rFonts w:ascii="宋体" w:hAnsi="宋体"/>
          <w:sz w:val="18"/>
          <w:szCs w:val="18"/>
        </w:rPr>
        <w:t>D</w:t>
      </w:r>
      <w:r>
        <w:rPr>
          <w:rFonts w:ascii="宋体" w:hAnsi="宋体" w:hint="eastAsia"/>
          <w:sz w:val="18"/>
          <w:szCs w:val="18"/>
        </w:rPr>
        <w:t>，瑞达国际</w:t>
      </w:r>
    </w:p>
    <w:p w14:paraId="3075F81F" w14:textId="40DC0629" w:rsidR="00CA7296" w:rsidRDefault="00CA7296" w:rsidP="00CA7296">
      <w:pPr>
        <w:pStyle w:val="a3"/>
        <w:keepNext/>
        <w:jc w:val="left"/>
        <w:rPr>
          <w:rFonts w:ascii="宋体" w:eastAsia="宋体" w:hAnsi="宋体"/>
          <w:b/>
        </w:rPr>
      </w:pPr>
      <w:r>
        <w:rPr>
          <w:rFonts w:ascii="宋体" w:eastAsia="宋体" w:hAnsi="宋体"/>
          <w:b/>
        </w:rPr>
        <w:lastRenderedPageBreak/>
        <w:t xml:space="preserve">图表 </w:t>
      </w:r>
      <w:r>
        <w:rPr>
          <w:rFonts w:ascii="宋体" w:eastAsia="宋体" w:hAnsi="宋体"/>
          <w:b/>
        </w:rPr>
        <w:fldChar w:fldCharType="begin"/>
      </w:r>
      <w:r>
        <w:rPr>
          <w:rFonts w:ascii="宋体" w:eastAsia="宋体" w:hAnsi="宋体"/>
          <w:b/>
        </w:rPr>
        <w:instrText xml:space="preserve"> SEQ 图表 \* ARABIC </w:instrText>
      </w:r>
      <w:r>
        <w:rPr>
          <w:rFonts w:ascii="宋体" w:eastAsia="宋体" w:hAnsi="宋体"/>
          <w:b/>
        </w:rPr>
        <w:fldChar w:fldCharType="separate"/>
      </w:r>
      <w:r>
        <w:rPr>
          <w:rFonts w:ascii="宋体" w:eastAsia="宋体" w:hAnsi="宋体"/>
          <w:b/>
        </w:rPr>
        <w:t>3</w:t>
      </w:r>
      <w:r>
        <w:rPr>
          <w:rFonts w:ascii="宋体" w:eastAsia="宋体" w:hAnsi="宋体"/>
          <w:b/>
        </w:rPr>
        <w:fldChar w:fldCharType="end"/>
      </w:r>
      <w:r>
        <w:rPr>
          <w:rFonts w:ascii="宋体" w:eastAsia="宋体" w:hAnsi="宋体"/>
          <w:b/>
        </w:rPr>
        <w:t xml:space="preserve"> </w:t>
      </w:r>
      <w:r>
        <w:rPr>
          <w:rFonts w:ascii="宋体" w:eastAsia="宋体" w:hAnsi="宋体" w:hint="eastAsia"/>
          <w:b/>
        </w:rPr>
        <w:t>港交所美元兑人民币期货</w:t>
      </w:r>
      <w:r w:rsidR="00081272">
        <w:rPr>
          <w:rFonts w:ascii="宋体" w:eastAsia="宋体" w:hAnsi="宋体"/>
          <w:b/>
        </w:rPr>
        <w:t>CUS</w:t>
      </w:r>
      <w:r>
        <w:rPr>
          <w:rFonts w:ascii="宋体" w:eastAsia="宋体" w:hAnsi="宋体" w:hint="eastAsia"/>
          <w:b/>
        </w:rPr>
        <w:t>涨跌幅（%）</w:t>
      </w:r>
    </w:p>
    <w:p w14:paraId="38BC9AEC" w14:textId="364BE9C8" w:rsidR="00CA7296" w:rsidRPr="00AB4AA6" w:rsidRDefault="00BC6A5B" w:rsidP="00AB4AA6">
      <w:pPr>
        <w:jc w:val="center"/>
      </w:pPr>
      <w:r>
        <w:rPr>
          <w:noProof/>
        </w:rPr>
        <w:drawing>
          <wp:inline distT="0" distB="0" distL="0" distR="0" wp14:anchorId="195464EA" wp14:editId="2E889137">
            <wp:extent cx="3505200" cy="2074960"/>
            <wp:effectExtent l="0" t="0" r="0" b="190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512633" cy="2079360"/>
                    </a:xfrm>
                    <a:prstGeom prst="rect">
                      <a:avLst/>
                    </a:prstGeom>
                  </pic:spPr>
                </pic:pic>
              </a:graphicData>
            </a:graphic>
          </wp:inline>
        </w:drawing>
      </w:r>
    </w:p>
    <w:p w14:paraId="36902B86" w14:textId="710363B6" w:rsidR="00CA7296" w:rsidRDefault="00CA7296" w:rsidP="00CA7296">
      <w:pPr>
        <w:spacing w:line="360" w:lineRule="auto"/>
        <w:rPr>
          <w:rFonts w:ascii="宋体" w:hAnsi="宋体"/>
          <w:sz w:val="18"/>
          <w:szCs w:val="18"/>
        </w:rPr>
      </w:pPr>
      <w:r>
        <w:rPr>
          <w:rFonts w:ascii="宋体" w:hAnsi="宋体" w:hint="eastAsia"/>
          <w:sz w:val="18"/>
          <w:szCs w:val="18"/>
        </w:rPr>
        <w:t>资料来源：</w:t>
      </w:r>
      <w:r w:rsidR="00C442CC">
        <w:rPr>
          <w:rFonts w:ascii="宋体" w:hAnsi="宋体" w:hint="eastAsia"/>
          <w:sz w:val="18"/>
          <w:szCs w:val="18"/>
        </w:rPr>
        <w:t>i</w:t>
      </w:r>
      <w:r w:rsidR="00C442CC">
        <w:rPr>
          <w:rFonts w:ascii="宋体" w:hAnsi="宋体"/>
          <w:sz w:val="18"/>
          <w:szCs w:val="18"/>
        </w:rPr>
        <w:t>F</w:t>
      </w:r>
      <w:r w:rsidR="00C442CC">
        <w:rPr>
          <w:rFonts w:ascii="宋体" w:hAnsi="宋体" w:hint="eastAsia"/>
          <w:sz w:val="18"/>
          <w:szCs w:val="18"/>
        </w:rPr>
        <w:t>in</w:t>
      </w:r>
      <w:r w:rsidR="00C442CC">
        <w:rPr>
          <w:rFonts w:ascii="宋体" w:hAnsi="宋体"/>
          <w:sz w:val="18"/>
          <w:szCs w:val="18"/>
        </w:rPr>
        <w:t>D</w:t>
      </w:r>
      <w:r>
        <w:rPr>
          <w:rFonts w:ascii="宋体" w:hAnsi="宋体" w:hint="eastAsia"/>
          <w:sz w:val="18"/>
          <w:szCs w:val="18"/>
        </w:rPr>
        <w:t>，瑞达国际</w:t>
      </w:r>
    </w:p>
    <w:p w14:paraId="53E27AB6" w14:textId="68D8CEDE" w:rsidR="00CA7296" w:rsidRDefault="00CA7296" w:rsidP="00CA7296">
      <w:pPr>
        <w:pStyle w:val="a3"/>
        <w:keepNext/>
        <w:jc w:val="left"/>
        <w:rPr>
          <w:rFonts w:ascii="宋体" w:eastAsia="宋体" w:hAnsi="宋体"/>
          <w:b/>
        </w:rPr>
      </w:pPr>
      <w:r>
        <w:rPr>
          <w:rFonts w:ascii="宋体" w:eastAsia="宋体" w:hAnsi="宋体"/>
          <w:b/>
        </w:rPr>
        <w:t xml:space="preserve">图表 </w:t>
      </w:r>
      <w:r>
        <w:rPr>
          <w:rFonts w:ascii="宋体" w:eastAsia="宋体" w:hAnsi="宋体"/>
          <w:b/>
        </w:rPr>
        <w:fldChar w:fldCharType="begin"/>
      </w:r>
      <w:r>
        <w:rPr>
          <w:rFonts w:ascii="宋体" w:eastAsia="宋体" w:hAnsi="宋体"/>
          <w:b/>
        </w:rPr>
        <w:instrText xml:space="preserve"> SEQ 图表 \* ARABIC </w:instrText>
      </w:r>
      <w:r>
        <w:rPr>
          <w:rFonts w:ascii="宋体" w:eastAsia="宋体" w:hAnsi="宋体"/>
          <w:b/>
        </w:rPr>
        <w:fldChar w:fldCharType="separate"/>
      </w:r>
      <w:r>
        <w:rPr>
          <w:rFonts w:ascii="宋体" w:eastAsia="宋体" w:hAnsi="宋体"/>
          <w:b/>
        </w:rPr>
        <w:t>4</w:t>
      </w:r>
      <w:r>
        <w:rPr>
          <w:rFonts w:ascii="宋体" w:eastAsia="宋体" w:hAnsi="宋体"/>
          <w:b/>
        </w:rPr>
        <w:fldChar w:fldCharType="end"/>
      </w:r>
      <w:r>
        <w:rPr>
          <w:rFonts w:ascii="宋体" w:eastAsia="宋体" w:hAnsi="宋体"/>
          <w:b/>
        </w:rPr>
        <w:t xml:space="preserve"> </w:t>
      </w:r>
      <w:r>
        <w:rPr>
          <w:rFonts w:ascii="宋体" w:eastAsia="宋体" w:hAnsi="宋体" w:hint="eastAsia"/>
          <w:b/>
        </w:rPr>
        <w:t>新交所美元兑人民币期货</w:t>
      </w:r>
      <w:r>
        <w:rPr>
          <w:rFonts w:ascii="宋体" w:eastAsia="宋体" w:hAnsi="宋体"/>
          <w:b/>
        </w:rPr>
        <w:t>UC</w:t>
      </w:r>
      <w:r w:rsidR="00EE0ABC">
        <w:rPr>
          <w:rFonts w:ascii="宋体" w:eastAsia="宋体" w:hAnsi="宋体" w:hint="eastAsia"/>
          <w:b/>
        </w:rPr>
        <w:t>主连</w:t>
      </w:r>
      <w:r>
        <w:rPr>
          <w:rFonts w:ascii="宋体" w:eastAsia="宋体" w:hAnsi="宋体" w:hint="eastAsia"/>
          <w:b/>
        </w:rPr>
        <w:t>收盘价</w:t>
      </w:r>
    </w:p>
    <w:p w14:paraId="328A7973" w14:textId="1EDFD1F0" w:rsidR="00CA7296" w:rsidRDefault="001E1D3E" w:rsidP="00CA7296">
      <w:pPr>
        <w:jc w:val="center"/>
      </w:pPr>
      <w:r>
        <w:rPr>
          <w:noProof/>
        </w:rPr>
        <w:drawing>
          <wp:inline distT="0" distB="0" distL="0" distR="0" wp14:anchorId="0B85B5F0" wp14:editId="56E69937">
            <wp:extent cx="4981430" cy="2657475"/>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987331" cy="2660623"/>
                    </a:xfrm>
                    <a:prstGeom prst="rect">
                      <a:avLst/>
                    </a:prstGeom>
                  </pic:spPr>
                </pic:pic>
              </a:graphicData>
            </a:graphic>
          </wp:inline>
        </w:drawing>
      </w:r>
    </w:p>
    <w:p w14:paraId="056208BF" w14:textId="09D31C14" w:rsidR="00CA7296" w:rsidRDefault="00CA7296" w:rsidP="00CA7296">
      <w:pPr>
        <w:spacing w:line="360" w:lineRule="auto"/>
        <w:rPr>
          <w:rFonts w:ascii="宋体" w:hAnsi="宋体"/>
          <w:sz w:val="18"/>
          <w:szCs w:val="18"/>
        </w:rPr>
      </w:pPr>
      <w:r>
        <w:rPr>
          <w:rFonts w:ascii="宋体" w:hAnsi="宋体" w:hint="eastAsia"/>
          <w:sz w:val="18"/>
          <w:szCs w:val="18"/>
        </w:rPr>
        <w:t>资料来源：</w:t>
      </w:r>
      <w:r w:rsidR="00C442CC">
        <w:rPr>
          <w:rFonts w:ascii="宋体" w:hAnsi="宋体" w:hint="eastAsia"/>
          <w:sz w:val="18"/>
          <w:szCs w:val="18"/>
        </w:rPr>
        <w:t>i</w:t>
      </w:r>
      <w:r w:rsidR="00C442CC">
        <w:rPr>
          <w:rFonts w:ascii="宋体" w:hAnsi="宋体"/>
          <w:sz w:val="18"/>
          <w:szCs w:val="18"/>
        </w:rPr>
        <w:t>F</w:t>
      </w:r>
      <w:r w:rsidR="00C442CC">
        <w:rPr>
          <w:rFonts w:ascii="宋体" w:hAnsi="宋体" w:hint="eastAsia"/>
          <w:sz w:val="18"/>
          <w:szCs w:val="18"/>
        </w:rPr>
        <w:t>in</w:t>
      </w:r>
      <w:r w:rsidR="00C442CC">
        <w:rPr>
          <w:rFonts w:ascii="宋体" w:hAnsi="宋体"/>
          <w:sz w:val="18"/>
          <w:szCs w:val="18"/>
        </w:rPr>
        <w:t>D</w:t>
      </w:r>
      <w:r>
        <w:rPr>
          <w:rFonts w:ascii="宋体" w:hAnsi="宋体" w:hint="eastAsia"/>
          <w:sz w:val="18"/>
          <w:szCs w:val="18"/>
        </w:rPr>
        <w:t>，瑞达国际</w:t>
      </w:r>
    </w:p>
    <w:p w14:paraId="1CF6444E" w14:textId="77777777" w:rsidR="00CA7296" w:rsidRDefault="00CA7296" w:rsidP="00CA7296">
      <w:pPr>
        <w:pStyle w:val="a3"/>
        <w:keepNext/>
        <w:jc w:val="left"/>
        <w:rPr>
          <w:rFonts w:ascii="宋体" w:eastAsia="宋体" w:hAnsi="宋体"/>
          <w:b/>
        </w:rPr>
      </w:pPr>
      <w:r>
        <w:rPr>
          <w:rFonts w:ascii="宋体" w:eastAsia="宋体" w:hAnsi="宋体"/>
          <w:b/>
        </w:rPr>
        <w:t xml:space="preserve">图表 </w:t>
      </w:r>
      <w:r>
        <w:rPr>
          <w:rFonts w:ascii="宋体" w:eastAsia="宋体" w:hAnsi="宋体"/>
          <w:b/>
        </w:rPr>
        <w:fldChar w:fldCharType="begin"/>
      </w:r>
      <w:r>
        <w:rPr>
          <w:rFonts w:ascii="宋体" w:eastAsia="宋体" w:hAnsi="宋体"/>
          <w:b/>
        </w:rPr>
        <w:instrText xml:space="preserve"> SEQ 图表 \* ARABIC </w:instrText>
      </w:r>
      <w:r>
        <w:rPr>
          <w:rFonts w:ascii="宋体" w:eastAsia="宋体" w:hAnsi="宋体"/>
          <w:b/>
        </w:rPr>
        <w:fldChar w:fldCharType="separate"/>
      </w:r>
      <w:r>
        <w:rPr>
          <w:rFonts w:ascii="宋体" w:eastAsia="宋体" w:hAnsi="宋体"/>
          <w:b/>
        </w:rPr>
        <w:t>5</w:t>
      </w:r>
      <w:r>
        <w:rPr>
          <w:rFonts w:ascii="宋体" w:eastAsia="宋体" w:hAnsi="宋体"/>
          <w:b/>
        </w:rPr>
        <w:fldChar w:fldCharType="end"/>
      </w:r>
      <w:r>
        <w:rPr>
          <w:rFonts w:ascii="宋体" w:eastAsia="宋体" w:hAnsi="宋体"/>
          <w:b/>
        </w:rPr>
        <w:t xml:space="preserve"> </w:t>
      </w:r>
      <w:r>
        <w:rPr>
          <w:rFonts w:ascii="宋体" w:eastAsia="宋体" w:hAnsi="宋体" w:hint="eastAsia"/>
          <w:b/>
        </w:rPr>
        <w:t>新交所美元兑人民币期货</w:t>
      </w:r>
      <w:r>
        <w:rPr>
          <w:rFonts w:ascii="宋体" w:eastAsia="宋体" w:hAnsi="宋体"/>
          <w:b/>
        </w:rPr>
        <w:t>UC</w:t>
      </w:r>
      <w:r>
        <w:rPr>
          <w:rFonts w:ascii="宋体" w:eastAsia="宋体" w:hAnsi="宋体" w:hint="eastAsia"/>
          <w:b/>
        </w:rPr>
        <w:t>涨跌幅（%）</w:t>
      </w:r>
    </w:p>
    <w:p w14:paraId="2EA731AA" w14:textId="37B775C7" w:rsidR="00CA7296" w:rsidRDefault="00BC6A5B" w:rsidP="00CA7296">
      <w:pPr>
        <w:jc w:val="center"/>
      </w:pPr>
      <w:r>
        <w:rPr>
          <w:noProof/>
        </w:rPr>
        <w:drawing>
          <wp:inline distT="0" distB="0" distL="0" distR="0" wp14:anchorId="142E1DED" wp14:editId="5A7A8598">
            <wp:extent cx="3524250" cy="2077453"/>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546747" cy="2090714"/>
                    </a:xfrm>
                    <a:prstGeom prst="rect">
                      <a:avLst/>
                    </a:prstGeom>
                  </pic:spPr>
                </pic:pic>
              </a:graphicData>
            </a:graphic>
          </wp:inline>
        </w:drawing>
      </w:r>
    </w:p>
    <w:p w14:paraId="5F290B9E" w14:textId="391AE331" w:rsidR="00CA7296" w:rsidRDefault="00CA7296" w:rsidP="00CA7296">
      <w:pPr>
        <w:spacing w:line="360" w:lineRule="auto"/>
        <w:rPr>
          <w:rFonts w:ascii="宋体" w:hAnsi="宋体"/>
          <w:sz w:val="18"/>
          <w:szCs w:val="18"/>
        </w:rPr>
      </w:pPr>
      <w:r>
        <w:rPr>
          <w:rFonts w:ascii="宋体" w:hAnsi="宋体" w:hint="eastAsia"/>
          <w:sz w:val="18"/>
          <w:szCs w:val="18"/>
        </w:rPr>
        <w:t>资料来源：</w:t>
      </w:r>
      <w:r w:rsidR="00C442CC">
        <w:rPr>
          <w:rFonts w:ascii="宋体" w:hAnsi="宋体" w:hint="eastAsia"/>
          <w:sz w:val="18"/>
          <w:szCs w:val="18"/>
        </w:rPr>
        <w:t>i</w:t>
      </w:r>
      <w:r w:rsidR="00C442CC">
        <w:rPr>
          <w:rFonts w:ascii="宋体" w:hAnsi="宋体"/>
          <w:sz w:val="18"/>
          <w:szCs w:val="18"/>
        </w:rPr>
        <w:t>F</w:t>
      </w:r>
      <w:r w:rsidR="00C442CC">
        <w:rPr>
          <w:rFonts w:ascii="宋体" w:hAnsi="宋体" w:hint="eastAsia"/>
          <w:sz w:val="18"/>
          <w:szCs w:val="18"/>
        </w:rPr>
        <w:t>in</w:t>
      </w:r>
      <w:r w:rsidR="00C442CC">
        <w:rPr>
          <w:rFonts w:ascii="宋体" w:hAnsi="宋体"/>
          <w:sz w:val="18"/>
          <w:szCs w:val="18"/>
        </w:rPr>
        <w:t>D</w:t>
      </w:r>
      <w:r>
        <w:rPr>
          <w:rFonts w:ascii="宋体" w:hAnsi="宋体" w:hint="eastAsia"/>
          <w:sz w:val="18"/>
          <w:szCs w:val="18"/>
        </w:rPr>
        <w:t>，瑞达国际</w:t>
      </w:r>
    </w:p>
    <w:p w14:paraId="44AF8377" w14:textId="77777777" w:rsidR="00CA7296" w:rsidRDefault="00CA7296" w:rsidP="00CA7296">
      <w:pPr>
        <w:pStyle w:val="a3"/>
        <w:keepNext/>
        <w:jc w:val="left"/>
        <w:rPr>
          <w:rFonts w:ascii="宋体" w:eastAsia="宋体" w:hAnsi="宋体"/>
          <w:b/>
        </w:rPr>
      </w:pPr>
      <w:r>
        <w:rPr>
          <w:rFonts w:ascii="宋体" w:eastAsia="宋体" w:hAnsi="宋体"/>
          <w:b/>
        </w:rPr>
        <w:lastRenderedPageBreak/>
        <w:t xml:space="preserve">图表 </w:t>
      </w:r>
      <w:r>
        <w:rPr>
          <w:rFonts w:ascii="宋体" w:eastAsia="宋体" w:hAnsi="宋体"/>
          <w:b/>
        </w:rPr>
        <w:fldChar w:fldCharType="begin"/>
      </w:r>
      <w:r>
        <w:rPr>
          <w:rFonts w:ascii="宋体" w:eastAsia="宋体" w:hAnsi="宋体"/>
          <w:b/>
        </w:rPr>
        <w:instrText xml:space="preserve"> SEQ 图表 \* ARABIC </w:instrText>
      </w:r>
      <w:r>
        <w:rPr>
          <w:rFonts w:ascii="宋体" w:eastAsia="宋体" w:hAnsi="宋体"/>
          <w:b/>
        </w:rPr>
        <w:fldChar w:fldCharType="separate"/>
      </w:r>
      <w:r>
        <w:rPr>
          <w:rFonts w:ascii="宋体" w:eastAsia="宋体" w:hAnsi="宋体"/>
          <w:b/>
        </w:rPr>
        <w:t>6</w:t>
      </w:r>
      <w:r>
        <w:rPr>
          <w:rFonts w:ascii="宋体" w:eastAsia="宋体" w:hAnsi="宋体"/>
          <w:b/>
        </w:rPr>
        <w:fldChar w:fldCharType="end"/>
      </w:r>
      <w:r>
        <w:rPr>
          <w:rFonts w:ascii="宋体" w:eastAsia="宋体" w:hAnsi="宋体"/>
          <w:b/>
        </w:rPr>
        <w:t xml:space="preserve"> </w:t>
      </w:r>
      <w:r>
        <w:rPr>
          <w:rFonts w:ascii="宋体" w:eastAsia="宋体" w:hAnsi="宋体" w:hint="eastAsia"/>
          <w:b/>
        </w:rPr>
        <w:t>在岸、离岸人民币及价差</w:t>
      </w:r>
    </w:p>
    <w:p w14:paraId="1C53489F" w14:textId="1131EF48" w:rsidR="00CA7296" w:rsidRDefault="00BC6A5B" w:rsidP="00CA7296">
      <w:pPr>
        <w:spacing w:beforeLines="50" w:before="156" w:line="312" w:lineRule="auto"/>
        <w:jc w:val="center"/>
        <w:rPr>
          <w:rFonts w:ascii="微软雅黑" w:eastAsia="微软雅黑" w:hAnsi="微软雅黑"/>
          <w:b/>
          <w:bCs/>
          <w:sz w:val="28"/>
          <w:szCs w:val="28"/>
        </w:rPr>
      </w:pPr>
      <w:r>
        <w:rPr>
          <w:noProof/>
        </w:rPr>
        <w:drawing>
          <wp:inline distT="0" distB="0" distL="0" distR="0" wp14:anchorId="43B563BD" wp14:editId="0019CA0A">
            <wp:extent cx="4191000" cy="2371725"/>
            <wp:effectExtent l="0" t="0" r="0" b="0"/>
            <wp:docPr id="10" name="图表 10">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215ADD0" w14:textId="79B74F51" w:rsidR="00CA7296" w:rsidRDefault="00CA7296" w:rsidP="00CA7296">
      <w:pPr>
        <w:spacing w:line="360" w:lineRule="auto"/>
        <w:rPr>
          <w:rFonts w:ascii="宋体" w:hAnsi="宋体"/>
          <w:sz w:val="18"/>
          <w:szCs w:val="18"/>
        </w:rPr>
      </w:pPr>
      <w:r>
        <w:rPr>
          <w:rFonts w:ascii="宋体" w:hAnsi="宋体" w:hint="eastAsia"/>
          <w:sz w:val="18"/>
          <w:szCs w:val="18"/>
        </w:rPr>
        <w:t>资料来源：</w:t>
      </w:r>
      <w:r w:rsidR="00C442CC">
        <w:rPr>
          <w:rFonts w:ascii="宋体" w:hAnsi="宋体" w:hint="eastAsia"/>
          <w:sz w:val="18"/>
          <w:szCs w:val="18"/>
        </w:rPr>
        <w:t>i</w:t>
      </w:r>
      <w:r w:rsidR="00C442CC">
        <w:rPr>
          <w:rFonts w:ascii="宋体" w:hAnsi="宋体"/>
          <w:sz w:val="18"/>
          <w:szCs w:val="18"/>
        </w:rPr>
        <w:t>F</w:t>
      </w:r>
      <w:r w:rsidR="00C442CC">
        <w:rPr>
          <w:rFonts w:ascii="宋体" w:hAnsi="宋体" w:hint="eastAsia"/>
          <w:sz w:val="18"/>
          <w:szCs w:val="18"/>
        </w:rPr>
        <w:t>in</w:t>
      </w:r>
      <w:r w:rsidR="00C442CC">
        <w:rPr>
          <w:rFonts w:ascii="宋体" w:hAnsi="宋体"/>
          <w:sz w:val="18"/>
          <w:szCs w:val="18"/>
        </w:rPr>
        <w:t>D</w:t>
      </w:r>
      <w:r>
        <w:rPr>
          <w:rFonts w:ascii="宋体" w:hAnsi="宋体" w:hint="eastAsia"/>
          <w:sz w:val="18"/>
          <w:szCs w:val="18"/>
        </w:rPr>
        <w:t>，瑞达国际</w:t>
      </w:r>
    </w:p>
    <w:p w14:paraId="54B9EB4A" w14:textId="77777777" w:rsidR="00CA7296" w:rsidRDefault="00CA7296" w:rsidP="00CA7296">
      <w:pPr>
        <w:numPr>
          <w:ilvl w:val="0"/>
          <w:numId w:val="1"/>
        </w:numPr>
        <w:spacing w:beforeLines="50" w:before="156" w:line="312" w:lineRule="auto"/>
        <w:rPr>
          <w:rFonts w:ascii="微软雅黑" w:eastAsia="微软雅黑" w:hAnsi="微软雅黑"/>
          <w:b/>
          <w:bCs/>
          <w:sz w:val="28"/>
          <w:szCs w:val="28"/>
        </w:rPr>
      </w:pPr>
      <w:r>
        <w:rPr>
          <w:rFonts w:ascii="微软雅黑" w:eastAsia="微软雅黑" w:hAnsi="微软雅黑" w:hint="eastAsia"/>
          <w:b/>
          <w:bCs/>
          <w:sz w:val="28"/>
          <w:szCs w:val="28"/>
        </w:rPr>
        <w:t>后市展望</w:t>
      </w:r>
    </w:p>
    <w:p w14:paraId="3764D907" w14:textId="77777777" w:rsidR="001E55BA" w:rsidRDefault="001E55BA" w:rsidP="00A97A4A">
      <w:pPr>
        <w:spacing w:line="312" w:lineRule="auto"/>
        <w:ind w:firstLine="420"/>
        <w:rPr>
          <w:rFonts w:ascii="宋体" w:hAnsi="宋体"/>
        </w:rPr>
      </w:pPr>
      <w:r w:rsidRPr="001E55BA">
        <w:rPr>
          <w:rFonts w:ascii="宋体" w:hAnsi="宋体" w:hint="eastAsia"/>
        </w:rPr>
        <w:t>美国9月CPI同比上涨3.7%，创近五个月以来最大涨幅，高于市场预期的3.6%；核心CPI同比上涨2.6%，预期2.5%，创近四个月以来最大涨幅。超预期的通胀数据加剧了市场对美联储本月加息的预期。据CME Fedwatch数据显示，美联储本月加息概率升至37%，远高于此前的22%。此外，全美地产经纪商协会（NAR）公布数据显示，9月份成屋待售合同签约指数骤降7.3%至66，创下2001年有记录以来的最低值，降幅超出市场预期，美国地产小幅承压。芝加哥联储主席古尔斯比表示，美国9月通胀数据高于预期令人失望，如果核心通胀持续维持在月度涨幅年化约4%的水平，将完全不可接受，美联储必须采取政策行动。加息预期升温支撑美债收益率抬升，短期美元具备上行动力，美元指数有望维持偏强震荡格局。</w:t>
      </w:r>
    </w:p>
    <w:p w14:paraId="1EE08DE0" w14:textId="51C96CEE" w:rsidR="00A97A4A" w:rsidRPr="0055710B" w:rsidRDefault="001E55BA" w:rsidP="00A97A4A">
      <w:pPr>
        <w:spacing w:line="312" w:lineRule="auto"/>
        <w:ind w:firstLine="420"/>
        <w:rPr>
          <w:rFonts w:ascii="宋体" w:hAnsi="宋体" w:cs="宋体"/>
        </w:rPr>
      </w:pPr>
      <w:r w:rsidRPr="001E55BA">
        <w:rPr>
          <w:rFonts w:ascii="宋体" w:hAnsi="宋体" w:hint="eastAsia"/>
        </w:rPr>
        <w:t>国内端，9月我国官方制造业PMI录得50.1，景气水平回升并重回扩张区间，供需两端仍位于至荣枯线上，但新动能与传统行业、不同规模企业走势延续背离。新订单指数为50.6，新出口订单为50.0，两者均回落0.1个百分点，韧性较强。但出厂价格上涨幅度远不及购进价格，中下游行业利润依旧受到较大幅的挤压。出口端，9月我国出口同比36.3%，进口同比31%，均大超预期，但量价走势分化特征显著。由于美伊关系反复，霍尔木兹海峡开放时间未定，地缘风险溢价抬升贸易成本，人民币兑美元汇率波动在美联储加息的背景下大概率加剧。</w:t>
      </w:r>
    </w:p>
    <w:p w14:paraId="3A7DC26E" w14:textId="67EE0084" w:rsidR="00BD18FF" w:rsidRPr="00A97A4A" w:rsidRDefault="00BD18FF" w:rsidP="00BD18FF">
      <w:pPr>
        <w:spacing w:line="312" w:lineRule="auto"/>
        <w:ind w:firstLine="420"/>
        <w:rPr>
          <w:rFonts w:ascii="宋体" w:hAnsi="宋体" w:cs="宋体"/>
        </w:rPr>
      </w:pPr>
    </w:p>
    <w:p w14:paraId="0598CD1B" w14:textId="77777777" w:rsidR="00BD18FF" w:rsidRPr="00BD18FF" w:rsidRDefault="00BD18FF" w:rsidP="00BD18FF">
      <w:pPr>
        <w:spacing w:line="312" w:lineRule="auto"/>
        <w:ind w:firstLine="420"/>
        <w:rPr>
          <w:rFonts w:ascii="宋体" w:hAnsi="宋体" w:cs="宋体"/>
        </w:rPr>
      </w:pPr>
    </w:p>
    <w:p w14:paraId="0E0C61B7" w14:textId="75E249A0" w:rsidR="00AB1C8D" w:rsidRDefault="00AB1C8D" w:rsidP="00AB1C8D">
      <w:pPr>
        <w:widowControl/>
        <w:jc w:val="left"/>
        <w:rPr>
          <w:rFonts w:ascii="宋体" w:hAnsi="宋体" w:cs="宋体"/>
        </w:rPr>
      </w:pPr>
      <w:r>
        <w:rPr>
          <w:rFonts w:ascii="宋体" w:hAnsi="宋体" w:cs="宋体"/>
        </w:rPr>
        <w:br w:type="page"/>
      </w:r>
    </w:p>
    <w:p w14:paraId="0DF1DEA0" w14:textId="3E14F735" w:rsidR="0087172E" w:rsidRDefault="00BB7F54">
      <w:pPr>
        <w:spacing w:before="172" w:line="417" w:lineRule="exact"/>
        <w:rPr>
          <w:rFonts w:ascii="微软雅黑" w:eastAsia="微软雅黑" w:hAnsi="微软雅黑" w:cs="微软雅黑"/>
          <w:sz w:val="20"/>
        </w:rPr>
      </w:pPr>
      <w:r>
        <w:rPr>
          <w:rFonts w:ascii="微软雅黑" w:eastAsia="微软雅黑" w:hAnsi="微软雅黑" w:cs="微软雅黑"/>
          <w:b/>
          <w:bCs/>
          <w:color w:val="036EB8"/>
          <w:spacing w:val="19"/>
          <w:sz w:val="28"/>
          <w:szCs w:val="28"/>
        </w:rPr>
        <w:lastRenderedPageBreak/>
        <w:t xml:space="preserve"> </w:t>
      </w:r>
      <w:r>
        <w:rPr>
          <w:rFonts w:ascii="微软雅黑" w:eastAsia="微软雅黑" w:hAnsi="微软雅黑" w:cs="微软雅黑"/>
          <w:color w:val="CE393F"/>
          <w:spacing w:val="8"/>
          <w:position w:val="2"/>
          <w:sz w:val="40"/>
          <w:szCs w:val="40"/>
        </w:rPr>
        <w:t>△</w:t>
      </w:r>
      <w:r>
        <w:rPr>
          <w:rFonts w:ascii="微软雅黑" w:eastAsia="微软雅黑" w:hAnsi="微软雅黑" w:cs="微软雅黑"/>
          <w:color w:val="CE393F"/>
          <w:spacing w:val="-38"/>
          <w:position w:val="2"/>
          <w:sz w:val="40"/>
          <w:szCs w:val="40"/>
        </w:rPr>
        <w:t xml:space="preserve"> </w:t>
      </w:r>
      <w:r>
        <w:rPr>
          <w:rFonts w:ascii="微软雅黑" w:eastAsia="微软雅黑" w:hAnsi="微软雅黑" w:cs="微软雅黑"/>
          <w:spacing w:val="8"/>
          <w:position w:val="2"/>
          <w:sz w:val="20"/>
        </w:rPr>
        <w:t>免责声明</w:t>
      </w:r>
    </w:p>
    <w:p w14:paraId="12F65015" w14:textId="77777777" w:rsidR="0087172E" w:rsidRDefault="00BB7F54">
      <w:pPr>
        <w:spacing w:before="63" w:line="193" w:lineRule="auto"/>
        <w:ind w:left="340" w:right="706" w:firstLine="379"/>
        <w:rPr>
          <w:rFonts w:ascii="微软雅黑" w:eastAsia="微软雅黑" w:hAnsi="微软雅黑" w:cs="微软雅黑"/>
          <w:color w:val="898989"/>
          <w:spacing w:val="-8"/>
          <w:sz w:val="18"/>
          <w:szCs w:val="18"/>
        </w:rPr>
      </w:pPr>
      <w:r>
        <w:rPr>
          <w:rFonts w:ascii="微软雅黑" w:eastAsia="微软雅黑" w:hAnsi="微软雅黑" w:cs="微软雅黑"/>
          <w:color w:val="898989"/>
          <w:spacing w:val="3"/>
          <w:sz w:val="18"/>
          <w:szCs w:val="18"/>
        </w:rPr>
        <w:t>此报告由瑞达国际所编制。本报告采用之资料及意见均相信可靠及准确</w:t>
      </w:r>
      <w:r>
        <w:rPr>
          <w:rFonts w:ascii="微软雅黑" w:eastAsia="微软雅黑" w:hAnsi="微软雅黑" w:cs="微软雅黑"/>
          <w:color w:val="898989"/>
          <w:spacing w:val="2"/>
          <w:sz w:val="18"/>
          <w:szCs w:val="18"/>
        </w:rPr>
        <w:t>，但本公司并不对各分析或有关资料之可</w:t>
      </w:r>
      <w:r>
        <w:rPr>
          <w:rFonts w:ascii="微软雅黑" w:eastAsia="微软雅黑" w:hAnsi="微软雅黑" w:cs="微软雅黑"/>
          <w:color w:val="898989"/>
          <w:spacing w:val="3"/>
          <w:sz w:val="18"/>
          <w:szCs w:val="18"/>
        </w:rPr>
        <w:t>靠性及准确性作出全面性保证。本报告只供客户或读者作参考之用，客户或读者不应完全依靠本报告内容作为投</w:t>
      </w:r>
      <w:r>
        <w:rPr>
          <w:rFonts w:ascii="微软雅黑" w:eastAsia="微软雅黑" w:hAnsi="微软雅黑" w:cs="微软雅黑"/>
          <w:color w:val="898989"/>
          <w:spacing w:val="2"/>
          <w:sz w:val="18"/>
          <w:szCs w:val="18"/>
        </w:rPr>
        <w:t>资准</w:t>
      </w:r>
      <w:r>
        <w:rPr>
          <w:rFonts w:ascii="微软雅黑" w:eastAsia="微软雅黑" w:hAnsi="微软雅黑" w:cs="微软雅黑"/>
          <w:color w:val="898989"/>
          <w:spacing w:val="-8"/>
          <w:sz w:val="18"/>
          <w:szCs w:val="18"/>
        </w:rPr>
        <w:t>则。</w:t>
      </w:r>
    </w:p>
    <w:p w14:paraId="0E6AF2B3" w14:textId="77777777" w:rsidR="0087172E" w:rsidRDefault="00BB7F54">
      <w:pPr>
        <w:spacing w:before="63" w:line="193" w:lineRule="auto"/>
        <w:ind w:left="340" w:right="706" w:firstLine="379"/>
      </w:pPr>
      <w:r>
        <w:rPr>
          <w:rFonts w:ascii="微软雅黑" w:eastAsia="微软雅黑" w:hAnsi="微软雅黑" w:cs="微软雅黑"/>
          <w:color w:val="898989"/>
          <w:spacing w:val="3"/>
          <w:sz w:val="18"/>
          <w:szCs w:val="18"/>
        </w:rPr>
        <w:t>本报告之资料及意见如有任何更改，恕不另行通知。本报告并非及并无意图</w:t>
      </w:r>
      <w:r>
        <w:rPr>
          <w:rFonts w:ascii="微软雅黑" w:eastAsia="微软雅黑" w:hAnsi="微软雅黑" w:cs="微软雅黑"/>
          <w:color w:val="898989"/>
          <w:spacing w:val="2"/>
          <w:sz w:val="18"/>
          <w:szCs w:val="18"/>
        </w:rPr>
        <w:t>构成任何作价或招揽进行买卖本报告</w:t>
      </w:r>
      <w:r>
        <w:rPr>
          <w:rFonts w:ascii="微软雅黑" w:eastAsia="微软雅黑" w:hAnsi="微软雅黑" w:cs="微软雅黑"/>
          <w:color w:val="898989"/>
          <w:sz w:val="18"/>
          <w:szCs w:val="18"/>
        </w:rPr>
        <w:t xml:space="preserve"> </w:t>
      </w:r>
      <w:r>
        <w:rPr>
          <w:rFonts w:ascii="微软雅黑" w:eastAsia="微软雅黑" w:hAnsi="微软雅黑" w:cs="微软雅黑"/>
          <w:color w:val="898989"/>
          <w:spacing w:val="2"/>
          <w:sz w:val="18"/>
          <w:szCs w:val="18"/>
        </w:rPr>
        <w:t>提及的商品。本公司不会对任何因依靠本报告作出任何买卖而引致之任何损失承担任</w:t>
      </w:r>
      <w:r>
        <w:rPr>
          <w:rFonts w:ascii="微软雅黑" w:eastAsia="微软雅黑" w:hAnsi="微软雅黑" w:cs="微软雅黑"/>
          <w:color w:val="898989"/>
          <w:spacing w:val="1"/>
          <w:sz w:val="18"/>
          <w:szCs w:val="18"/>
        </w:rPr>
        <w:t>何责任。</w:t>
      </w:r>
    </w:p>
    <w:p w14:paraId="37ED71ED" w14:textId="77777777" w:rsidR="0087172E" w:rsidRDefault="0087172E">
      <w:pPr>
        <w:spacing w:before="34" w:line="569" w:lineRule="exact"/>
        <w:ind w:firstLine="6421"/>
      </w:pPr>
    </w:p>
    <w:p w14:paraId="2B387414" w14:textId="77777777" w:rsidR="0087172E" w:rsidRDefault="0087172E">
      <w:pPr>
        <w:spacing w:before="34" w:line="569" w:lineRule="exact"/>
      </w:pPr>
    </w:p>
    <w:p w14:paraId="2FC9FB15" w14:textId="77777777" w:rsidR="0087172E" w:rsidRDefault="00BB7F54">
      <w:pPr>
        <w:spacing w:line="3052" w:lineRule="exact"/>
        <w:jc w:val="center"/>
      </w:pPr>
      <w:r>
        <w:rPr>
          <w:noProof/>
          <w:position w:val="-61"/>
        </w:rPr>
        <w:drawing>
          <wp:inline distT="0" distB="0" distL="0" distR="0" wp14:anchorId="2C0B5275" wp14:editId="49672526">
            <wp:extent cx="1936115" cy="1938020"/>
            <wp:effectExtent l="0" t="0" r="6985" b="508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15"/>
                    <a:stretch>
                      <a:fillRect/>
                    </a:stretch>
                  </pic:blipFill>
                  <pic:spPr>
                    <a:xfrm>
                      <a:off x="0" y="0"/>
                      <a:ext cx="1936488" cy="1938179"/>
                    </a:xfrm>
                    <a:prstGeom prst="rect">
                      <a:avLst/>
                    </a:prstGeom>
                  </pic:spPr>
                </pic:pic>
              </a:graphicData>
            </a:graphic>
          </wp:inline>
        </w:drawing>
      </w:r>
    </w:p>
    <w:p w14:paraId="72B229F8" w14:textId="77777777" w:rsidR="0087172E" w:rsidRDefault="0087172E">
      <w:pPr>
        <w:pStyle w:val="a4"/>
        <w:spacing w:line="371" w:lineRule="auto"/>
        <w:jc w:val="center"/>
      </w:pPr>
    </w:p>
    <w:p w14:paraId="38010B07" w14:textId="77777777" w:rsidR="0087172E" w:rsidRDefault="00BB7F54">
      <w:pPr>
        <w:spacing w:before="103" w:line="191" w:lineRule="auto"/>
        <w:jc w:val="center"/>
        <w:rPr>
          <w:rFonts w:ascii="微软雅黑" w:eastAsia="微软雅黑" w:hAnsi="微软雅黑" w:cs="微软雅黑"/>
          <w:sz w:val="24"/>
          <w:szCs w:val="24"/>
        </w:rPr>
      </w:pPr>
      <w:r>
        <w:rPr>
          <w:rFonts w:ascii="微软雅黑" w:eastAsia="微软雅黑" w:hAnsi="微软雅黑" w:cs="微软雅黑"/>
          <w:spacing w:val="7"/>
          <w:sz w:val="24"/>
          <w:szCs w:val="24"/>
        </w:rPr>
        <w:t>24小时客服电话： 00852</w:t>
      </w:r>
      <w:r>
        <w:rPr>
          <w:rFonts w:ascii="微软雅黑" w:eastAsia="微软雅黑" w:hAnsi="微软雅黑" w:cs="微软雅黑"/>
          <w:spacing w:val="-33"/>
          <w:sz w:val="24"/>
          <w:szCs w:val="24"/>
        </w:rPr>
        <w:t xml:space="preserve"> </w:t>
      </w:r>
      <w:r>
        <w:rPr>
          <w:rFonts w:ascii="微软雅黑" w:eastAsia="微软雅黑" w:hAnsi="微软雅黑" w:cs="微软雅黑"/>
          <w:spacing w:val="7"/>
          <w:sz w:val="24"/>
          <w:szCs w:val="24"/>
        </w:rPr>
        <w:t>-</w:t>
      </w:r>
      <w:r>
        <w:rPr>
          <w:rFonts w:ascii="微软雅黑" w:eastAsia="微软雅黑" w:hAnsi="微软雅黑" w:cs="微软雅黑"/>
          <w:spacing w:val="-37"/>
          <w:sz w:val="24"/>
          <w:szCs w:val="24"/>
        </w:rPr>
        <w:t xml:space="preserve"> </w:t>
      </w:r>
      <w:r>
        <w:rPr>
          <w:rFonts w:ascii="微软雅黑" w:eastAsia="微软雅黑" w:hAnsi="微软雅黑" w:cs="微软雅黑"/>
          <w:spacing w:val="7"/>
          <w:sz w:val="24"/>
          <w:szCs w:val="24"/>
        </w:rPr>
        <w:t>25342000/86</w:t>
      </w:r>
      <w:r>
        <w:rPr>
          <w:rFonts w:ascii="微软雅黑" w:eastAsia="微软雅黑" w:hAnsi="微软雅黑" w:cs="微软雅黑"/>
          <w:spacing w:val="-36"/>
          <w:sz w:val="24"/>
          <w:szCs w:val="24"/>
        </w:rPr>
        <w:t xml:space="preserve"> </w:t>
      </w:r>
      <w:r>
        <w:rPr>
          <w:rFonts w:ascii="微软雅黑" w:eastAsia="微软雅黑" w:hAnsi="微软雅黑" w:cs="微软雅黑"/>
          <w:spacing w:val="7"/>
          <w:sz w:val="24"/>
          <w:szCs w:val="24"/>
        </w:rPr>
        <w:t>-</w:t>
      </w:r>
      <w:r>
        <w:rPr>
          <w:rFonts w:ascii="微软雅黑" w:eastAsia="微软雅黑" w:hAnsi="微软雅黑" w:cs="微软雅黑"/>
          <w:spacing w:val="-26"/>
          <w:sz w:val="24"/>
          <w:szCs w:val="24"/>
        </w:rPr>
        <w:t xml:space="preserve"> </w:t>
      </w:r>
      <w:r>
        <w:rPr>
          <w:rFonts w:ascii="微软雅黑" w:eastAsia="微软雅黑" w:hAnsi="微软雅黑" w:cs="微软雅黑"/>
          <w:spacing w:val="7"/>
          <w:sz w:val="24"/>
          <w:szCs w:val="24"/>
        </w:rPr>
        <w:t>13603059885</w:t>
      </w:r>
    </w:p>
    <w:p w14:paraId="1B10CFCE" w14:textId="77777777" w:rsidR="0087172E" w:rsidRDefault="00BB7F54">
      <w:pPr>
        <w:spacing w:before="233" w:line="175" w:lineRule="auto"/>
        <w:jc w:val="center"/>
        <w:rPr>
          <w:rFonts w:ascii="微软雅黑" w:eastAsia="微软雅黑" w:hAnsi="微软雅黑" w:cs="微软雅黑"/>
          <w:sz w:val="24"/>
          <w:szCs w:val="24"/>
        </w:rPr>
      </w:pPr>
      <w:r>
        <w:rPr>
          <w:rFonts w:ascii="微软雅黑" w:eastAsia="微软雅黑" w:hAnsi="微软雅黑" w:cs="微软雅黑"/>
          <w:spacing w:val="5"/>
          <w:sz w:val="24"/>
          <w:szCs w:val="24"/>
        </w:rPr>
        <w:t>24小时传真电话： 00852</w:t>
      </w:r>
      <w:r>
        <w:rPr>
          <w:rFonts w:ascii="微软雅黑" w:eastAsia="微软雅黑" w:hAnsi="微软雅黑" w:cs="微软雅黑"/>
          <w:spacing w:val="-32"/>
          <w:sz w:val="24"/>
          <w:szCs w:val="24"/>
        </w:rPr>
        <w:t xml:space="preserve"> </w:t>
      </w:r>
      <w:r>
        <w:rPr>
          <w:rFonts w:ascii="微软雅黑" w:eastAsia="微软雅黑" w:hAnsi="微软雅黑" w:cs="微软雅黑"/>
          <w:spacing w:val="5"/>
          <w:sz w:val="24"/>
          <w:szCs w:val="24"/>
        </w:rPr>
        <w:t>-</w:t>
      </w:r>
      <w:r>
        <w:rPr>
          <w:rFonts w:ascii="微软雅黑" w:eastAsia="微软雅黑" w:hAnsi="微软雅黑" w:cs="微软雅黑"/>
          <w:spacing w:val="-38"/>
          <w:sz w:val="24"/>
          <w:szCs w:val="24"/>
        </w:rPr>
        <w:t xml:space="preserve"> </w:t>
      </w:r>
      <w:r>
        <w:rPr>
          <w:rFonts w:ascii="微软雅黑" w:eastAsia="微软雅黑" w:hAnsi="微软雅黑" w:cs="微软雅黑"/>
          <w:spacing w:val="5"/>
          <w:sz w:val="24"/>
          <w:szCs w:val="24"/>
        </w:rPr>
        <w:t>25632368</w:t>
      </w:r>
    </w:p>
    <w:p w14:paraId="6F00D784" w14:textId="77777777" w:rsidR="0087172E" w:rsidRDefault="00BB7F54">
      <w:pPr>
        <w:spacing w:before="258" w:line="190" w:lineRule="auto"/>
        <w:jc w:val="center"/>
        <w:rPr>
          <w:rFonts w:ascii="微软雅黑" w:eastAsia="微软雅黑" w:hAnsi="微软雅黑" w:cs="微软雅黑"/>
          <w:sz w:val="24"/>
          <w:szCs w:val="24"/>
        </w:rPr>
      </w:pPr>
      <w:r>
        <w:rPr>
          <w:rFonts w:ascii="微软雅黑" w:eastAsia="微软雅黑" w:hAnsi="微软雅黑" w:cs="微软雅黑"/>
          <w:spacing w:val="13"/>
          <w:sz w:val="24"/>
          <w:szCs w:val="24"/>
        </w:rPr>
        <w:t xml:space="preserve">客服邮箱： </w:t>
      </w:r>
      <w:r>
        <w:rPr>
          <w:rFonts w:ascii="微软雅黑" w:eastAsia="微软雅黑" w:hAnsi="微软雅黑" w:cs="微软雅黑"/>
          <w:sz w:val="24"/>
          <w:szCs w:val="24"/>
        </w:rPr>
        <w:t>cs</w:t>
      </w:r>
      <w:r>
        <w:rPr>
          <w:rFonts w:ascii="微软雅黑" w:eastAsia="微软雅黑" w:hAnsi="微软雅黑" w:cs="微软雅黑"/>
          <w:spacing w:val="13"/>
          <w:sz w:val="24"/>
          <w:szCs w:val="24"/>
        </w:rPr>
        <w:t>@</w:t>
      </w:r>
      <w:r>
        <w:rPr>
          <w:rFonts w:ascii="微软雅黑" w:eastAsia="微软雅黑" w:hAnsi="微软雅黑" w:cs="微软雅黑"/>
          <w:sz w:val="24"/>
          <w:szCs w:val="24"/>
        </w:rPr>
        <w:t>ruida</w:t>
      </w:r>
      <w:r>
        <w:rPr>
          <w:rFonts w:ascii="微软雅黑" w:eastAsia="微软雅黑" w:hAnsi="微软雅黑" w:cs="微软雅黑"/>
          <w:spacing w:val="13"/>
          <w:sz w:val="24"/>
          <w:szCs w:val="24"/>
        </w:rPr>
        <w:t>-</w:t>
      </w:r>
      <w:r>
        <w:rPr>
          <w:rFonts w:ascii="微软雅黑" w:eastAsia="微软雅黑" w:hAnsi="微软雅黑" w:cs="微软雅黑"/>
          <w:spacing w:val="-29"/>
          <w:sz w:val="24"/>
          <w:szCs w:val="24"/>
        </w:rPr>
        <w:t xml:space="preserve"> </w:t>
      </w:r>
      <w:r>
        <w:rPr>
          <w:rFonts w:ascii="微软雅黑" w:eastAsia="微软雅黑" w:hAnsi="微软雅黑" w:cs="微软雅黑"/>
          <w:sz w:val="24"/>
          <w:szCs w:val="24"/>
        </w:rPr>
        <w:t>int</w:t>
      </w:r>
      <w:r>
        <w:rPr>
          <w:rFonts w:ascii="微软雅黑" w:eastAsia="微软雅黑" w:hAnsi="微软雅黑" w:cs="微软雅黑"/>
          <w:spacing w:val="-28"/>
          <w:sz w:val="24"/>
          <w:szCs w:val="24"/>
        </w:rPr>
        <w:t xml:space="preserve"> </w:t>
      </w:r>
      <w:r>
        <w:rPr>
          <w:rFonts w:ascii="微软雅黑" w:eastAsia="微软雅黑" w:hAnsi="微软雅黑" w:cs="微软雅黑"/>
          <w:spacing w:val="13"/>
          <w:sz w:val="24"/>
          <w:szCs w:val="24"/>
        </w:rPr>
        <w:t>.</w:t>
      </w:r>
      <w:r>
        <w:rPr>
          <w:rFonts w:ascii="微软雅黑" w:eastAsia="微软雅黑" w:hAnsi="微软雅黑" w:cs="微软雅黑"/>
          <w:spacing w:val="-38"/>
          <w:sz w:val="24"/>
          <w:szCs w:val="24"/>
        </w:rPr>
        <w:t xml:space="preserve"> </w:t>
      </w:r>
      <w:r>
        <w:rPr>
          <w:rFonts w:ascii="微软雅黑" w:eastAsia="微软雅黑" w:hAnsi="微软雅黑" w:cs="微软雅黑"/>
          <w:sz w:val="24"/>
          <w:szCs w:val="24"/>
        </w:rPr>
        <w:t>com</w:t>
      </w:r>
    </w:p>
    <w:p w14:paraId="0E58E050" w14:textId="77777777" w:rsidR="0087172E" w:rsidRDefault="00BB7F54">
      <w:pPr>
        <w:spacing w:before="234" w:line="192" w:lineRule="auto"/>
        <w:jc w:val="center"/>
        <w:rPr>
          <w:rFonts w:ascii="微软雅黑" w:eastAsia="微软雅黑" w:hAnsi="微软雅黑" w:cs="微软雅黑"/>
          <w:sz w:val="24"/>
          <w:szCs w:val="24"/>
        </w:rPr>
      </w:pPr>
      <w:r>
        <w:rPr>
          <w:rFonts w:ascii="微软雅黑" w:eastAsia="微软雅黑" w:hAnsi="微软雅黑" w:cs="微软雅黑"/>
          <w:spacing w:val="8"/>
          <w:sz w:val="24"/>
          <w:szCs w:val="24"/>
        </w:rPr>
        <w:t>客服</w:t>
      </w:r>
      <w:r>
        <w:rPr>
          <w:rFonts w:ascii="微软雅黑" w:eastAsia="微软雅黑" w:hAnsi="微软雅黑" w:cs="微软雅黑"/>
          <w:sz w:val="24"/>
          <w:szCs w:val="24"/>
        </w:rPr>
        <w:t>QQ</w:t>
      </w:r>
      <w:r>
        <w:rPr>
          <w:rFonts w:ascii="微软雅黑" w:eastAsia="微软雅黑" w:hAnsi="微软雅黑" w:cs="微软雅黑"/>
          <w:spacing w:val="8"/>
          <w:sz w:val="24"/>
          <w:szCs w:val="24"/>
        </w:rPr>
        <w:t>： 203195058/29384</w:t>
      </w:r>
      <w:r>
        <w:rPr>
          <w:rFonts w:ascii="微软雅黑" w:eastAsia="微软雅黑" w:hAnsi="微软雅黑" w:cs="微软雅黑"/>
          <w:spacing w:val="7"/>
          <w:sz w:val="24"/>
          <w:szCs w:val="24"/>
        </w:rPr>
        <w:t>72186</w:t>
      </w:r>
    </w:p>
    <w:p w14:paraId="02A20C32" w14:textId="77777777" w:rsidR="0087172E" w:rsidRDefault="00BB7F54">
      <w:pPr>
        <w:spacing w:before="234" w:line="176" w:lineRule="auto"/>
        <w:jc w:val="center"/>
        <w:rPr>
          <w:rFonts w:ascii="微软雅黑" w:eastAsia="微软雅黑" w:hAnsi="微软雅黑" w:cs="微软雅黑"/>
          <w:sz w:val="24"/>
          <w:szCs w:val="24"/>
        </w:rPr>
      </w:pPr>
      <w:r>
        <w:rPr>
          <w:rFonts w:ascii="微软雅黑" w:eastAsia="微软雅黑" w:hAnsi="微软雅黑" w:cs="微软雅黑"/>
          <w:spacing w:val="21"/>
          <w:sz w:val="24"/>
          <w:szCs w:val="24"/>
        </w:rPr>
        <w:t>网址：</w:t>
      </w:r>
      <w:r>
        <w:rPr>
          <w:rFonts w:ascii="微软雅黑" w:eastAsia="微软雅黑" w:hAnsi="微软雅黑" w:cs="微软雅黑"/>
          <w:sz w:val="24"/>
          <w:szCs w:val="24"/>
        </w:rPr>
        <w:t>www</w:t>
      </w:r>
      <w:r>
        <w:rPr>
          <w:rFonts w:ascii="微软雅黑" w:eastAsia="微软雅黑" w:hAnsi="微软雅黑" w:cs="微软雅黑"/>
          <w:spacing w:val="21"/>
          <w:sz w:val="24"/>
          <w:szCs w:val="24"/>
        </w:rPr>
        <w:t>.</w:t>
      </w:r>
      <w:r>
        <w:rPr>
          <w:rFonts w:ascii="微软雅黑" w:eastAsia="微软雅黑" w:hAnsi="微软雅黑" w:cs="微软雅黑"/>
          <w:spacing w:val="-22"/>
          <w:sz w:val="24"/>
          <w:szCs w:val="24"/>
        </w:rPr>
        <w:t xml:space="preserve"> </w:t>
      </w:r>
      <w:r>
        <w:rPr>
          <w:rFonts w:ascii="微软雅黑" w:eastAsia="微软雅黑" w:hAnsi="微软雅黑" w:cs="微软雅黑"/>
          <w:sz w:val="24"/>
          <w:szCs w:val="24"/>
        </w:rPr>
        <w:t>ruida</w:t>
      </w:r>
      <w:r>
        <w:rPr>
          <w:rFonts w:ascii="微软雅黑" w:eastAsia="微软雅黑" w:hAnsi="微软雅黑" w:cs="微软雅黑"/>
          <w:spacing w:val="21"/>
          <w:sz w:val="24"/>
          <w:szCs w:val="24"/>
        </w:rPr>
        <w:t>-</w:t>
      </w:r>
      <w:r>
        <w:rPr>
          <w:rFonts w:ascii="微软雅黑" w:eastAsia="微软雅黑" w:hAnsi="微软雅黑" w:cs="微软雅黑"/>
          <w:spacing w:val="-28"/>
          <w:sz w:val="24"/>
          <w:szCs w:val="24"/>
        </w:rPr>
        <w:t xml:space="preserve"> </w:t>
      </w:r>
      <w:r>
        <w:rPr>
          <w:rFonts w:ascii="微软雅黑" w:eastAsia="微软雅黑" w:hAnsi="微软雅黑" w:cs="微软雅黑"/>
          <w:sz w:val="24"/>
          <w:szCs w:val="24"/>
        </w:rPr>
        <w:t>int</w:t>
      </w:r>
      <w:r>
        <w:rPr>
          <w:rFonts w:ascii="微软雅黑" w:eastAsia="微软雅黑" w:hAnsi="微软雅黑" w:cs="微软雅黑"/>
          <w:spacing w:val="-28"/>
          <w:sz w:val="24"/>
          <w:szCs w:val="24"/>
        </w:rPr>
        <w:t xml:space="preserve"> </w:t>
      </w:r>
      <w:r>
        <w:rPr>
          <w:rFonts w:ascii="微软雅黑" w:eastAsia="微软雅黑" w:hAnsi="微软雅黑" w:cs="微软雅黑"/>
          <w:spacing w:val="21"/>
          <w:sz w:val="24"/>
          <w:szCs w:val="24"/>
        </w:rPr>
        <w:t>.</w:t>
      </w:r>
      <w:r>
        <w:rPr>
          <w:rFonts w:ascii="微软雅黑" w:eastAsia="微软雅黑" w:hAnsi="微软雅黑" w:cs="微软雅黑"/>
          <w:spacing w:val="-38"/>
          <w:sz w:val="24"/>
          <w:szCs w:val="24"/>
        </w:rPr>
        <w:t xml:space="preserve"> </w:t>
      </w:r>
      <w:r>
        <w:rPr>
          <w:rFonts w:ascii="微软雅黑" w:eastAsia="微软雅黑" w:hAnsi="微软雅黑" w:cs="微软雅黑"/>
          <w:sz w:val="24"/>
          <w:szCs w:val="24"/>
        </w:rPr>
        <w:t>com</w:t>
      </w:r>
    </w:p>
    <w:p w14:paraId="1DBA974F" w14:textId="77777777" w:rsidR="0087172E" w:rsidRDefault="00BB7F54">
      <w:pPr>
        <w:spacing w:before="253" w:line="177" w:lineRule="auto"/>
        <w:jc w:val="center"/>
        <w:rPr>
          <w:rFonts w:ascii="微软雅黑" w:eastAsia="微软雅黑" w:hAnsi="微软雅黑" w:cs="微软雅黑"/>
          <w:sz w:val="24"/>
          <w:szCs w:val="24"/>
        </w:rPr>
      </w:pPr>
      <w:r>
        <w:rPr>
          <w:rFonts w:ascii="微软雅黑" w:eastAsia="微软雅黑" w:hAnsi="微软雅黑" w:cs="微软雅黑"/>
          <w:spacing w:val="16"/>
          <w:sz w:val="24"/>
          <w:szCs w:val="24"/>
        </w:rPr>
        <w:t>地址:</w:t>
      </w:r>
      <w:r>
        <w:rPr>
          <w:rFonts w:ascii="微软雅黑" w:eastAsia="微软雅黑" w:hAnsi="微软雅黑" w:cs="微软雅黑"/>
          <w:spacing w:val="45"/>
          <w:w w:val="101"/>
          <w:sz w:val="24"/>
          <w:szCs w:val="24"/>
        </w:rPr>
        <w:t xml:space="preserve"> </w:t>
      </w:r>
      <w:r>
        <w:rPr>
          <w:rFonts w:ascii="微软雅黑" w:eastAsia="微软雅黑" w:hAnsi="微软雅黑" w:cs="微软雅黑"/>
          <w:spacing w:val="16"/>
          <w:sz w:val="24"/>
          <w:szCs w:val="24"/>
        </w:rPr>
        <w:t>香港湾仔菲林明道8号大同大厦17楼05</w:t>
      </w:r>
      <w:r>
        <w:rPr>
          <w:rFonts w:ascii="微软雅黑" w:eastAsia="微软雅黑" w:hAnsi="微软雅黑" w:cs="微软雅黑"/>
          <w:spacing w:val="-36"/>
          <w:sz w:val="24"/>
          <w:szCs w:val="24"/>
        </w:rPr>
        <w:t xml:space="preserve"> </w:t>
      </w:r>
      <w:r>
        <w:rPr>
          <w:rFonts w:ascii="微软雅黑" w:eastAsia="微软雅黑" w:hAnsi="微软雅黑" w:cs="微软雅黑"/>
          <w:spacing w:val="16"/>
          <w:sz w:val="24"/>
          <w:szCs w:val="24"/>
        </w:rPr>
        <w:t>-</w:t>
      </w:r>
      <w:r>
        <w:rPr>
          <w:rFonts w:ascii="微软雅黑" w:eastAsia="微软雅黑" w:hAnsi="微软雅黑" w:cs="微软雅黑"/>
          <w:spacing w:val="-36"/>
          <w:sz w:val="24"/>
          <w:szCs w:val="24"/>
        </w:rPr>
        <w:t xml:space="preserve"> </w:t>
      </w:r>
      <w:r>
        <w:rPr>
          <w:rFonts w:ascii="微软雅黑" w:eastAsia="微软雅黑" w:hAnsi="微软雅黑" w:cs="微软雅黑"/>
          <w:spacing w:val="16"/>
          <w:sz w:val="24"/>
          <w:szCs w:val="24"/>
        </w:rPr>
        <w:t>06室</w:t>
      </w:r>
    </w:p>
    <w:p w14:paraId="1A4B6D92" w14:textId="77777777" w:rsidR="0087172E" w:rsidRDefault="0087172E">
      <w:pPr>
        <w:spacing w:line="312" w:lineRule="auto"/>
        <w:ind w:firstLine="420"/>
      </w:pPr>
    </w:p>
    <w:sectPr w:rsidR="0087172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B24A6F" w14:textId="77777777" w:rsidR="00E17148" w:rsidRDefault="00E17148" w:rsidP="00127060">
      <w:r>
        <w:separator/>
      </w:r>
    </w:p>
  </w:endnote>
  <w:endnote w:type="continuationSeparator" w:id="0">
    <w:p w14:paraId="1E6490B2" w14:textId="77777777" w:rsidR="00E17148" w:rsidRDefault="00E17148" w:rsidP="001270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8EA6CC" w14:textId="77777777" w:rsidR="00E17148" w:rsidRDefault="00E17148" w:rsidP="00127060">
      <w:r>
        <w:separator/>
      </w:r>
    </w:p>
  </w:footnote>
  <w:footnote w:type="continuationSeparator" w:id="0">
    <w:p w14:paraId="7C060C5D" w14:textId="77777777" w:rsidR="00E17148" w:rsidRDefault="00E17148" w:rsidP="0012706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C4574F"/>
    <w:multiLevelType w:val="multilevel"/>
    <w:tmpl w:val="5EC4574F"/>
    <w:lvl w:ilvl="0">
      <w:start w:val="1"/>
      <w:numFmt w:val="bullet"/>
      <w:lvlText w:val=""/>
      <w:lvlJc w:val="left"/>
      <w:pPr>
        <w:tabs>
          <w:tab w:val="left" w:pos="420"/>
        </w:tabs>
        <w:ind w:left="42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activeWritingStyle w:appName="MSWord" w:lang="en-US" w:vendorID="64" w:dllVersion="131078" w:nlCheck="1" w:checkStyle="0"/>
  <w:activeWritingStyle w:appName="MSWord" w:lang="zh-CN" w:vendorID="64" w:dllVersion="131077" w:nlCheck="1" w:checkStyle="1"/>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B08"/>
    <w:rsid w:val="000038D2"/>
    <w:rsid w:val="00003F49"/>
    <w:rsid w:val="000057C8"/>
    <w:rsid w:val="0000618D"/>
    <w:rsid w:val="00007BCC"/>
    <w:rsid w:val="0001127E"/>
    <w:rsid w:val="00011E90"/>
    <w:rsid w:val="00015ABA"/>
    <w:rsid w:val="00015CEB"/>
    <w:rsid w:val="00016329"/>
    <w:rsid w:val="00017E90"/>
    <w:rsid w:val="00021789"/>
    <w:rsid w:val="000218EC"/>
    <w:rsid w:val="00023083"/>
    <w:rsid w:val="0002357D"/>
    <w:rsid w:val="00025DAB"/>
    <w:rsid w:val="00027E72"/>
    <w:rsid w:val="000301E2"/>
    <w:rsid w:val="00031A96"/>
    <w:rsid w:val="000328C5"/>
    <w:rsid w:val="00032F98"/>
    <w:rsid w:val="00033A0F"/>
    <w:rsid w:val="00037826"/>
    <w:rsid w:val="00043127"/>
    <w:rsid w:val="000447DD"/>
    <w:rsid w:val="0004620E"/>
    <w:rsid w:val="00046EC5"/>
    <w:rsid w:val="0005052B"/>
    <w:rsid w:val="00051C71"/>
    <w:rsid w:val="00051F31"/>
    <w:rsid w:val="00052952"/>
    <w:rsid w:val="000540B3"/>
    <w:rsid w:val="00054D2E"/>
    <w:rsid w:val="00055C18"/>
    <w:rsid w:val="0005615C"/>
    <w:rsid w:val="00056C00"/>
    <w:rsid w:val="00057586"/>
    <w:rsid w:val="00061E07"/>
    <w:rsid w:val="00063F06"/>
    <w:rsid w:val="000649D8"/>
    <w:rsid w:val="000658CB"/>
    <w:rsid w:val="00066060"/>
    <w:rsid w:val="00067183"/>
    <w:rsid w:val="00072788"/>
    <w:rsid w:val="00072AF7"/>
    <w:rsid w:val="000739E1"/>
    <w:rsid w:val="0007552B"/>
    <w:rsid w:val="00075D35"/>
    <w:rsid w:val="00077B12"/>
    <w:rsid w:val="00081272"/>
    <w:rsid w:val="00083FCF"/>
    <w:rsid w:val="000902C1"/>
    <w:rsid w:val="00094A69"/>
    <w:rsid w:val="0009578B"/>
    <w:rsid w:val="000959E1"/>
    <w:rsid w:val="00096C6B"/>
    <w:rsid w:val="000A05D9"/>
    <w:rsid w:val="000A0A52"/>
    <w:rsid w:val="000A1B52"/>
    <w:rsid w:val="000A1C34"/>
    <w:rsid w:val="000A1E80"/>
    <w:rsid w:val="000A5DB1"/>
    <w:rsid w:val="000A6E63"/>
    <w:rsid w:val="000A70FC"/>
    <w:rsid w:val="000B3BF6"/>
    <w:rsid w:val="000B4160"/>
    <w:rsid w:val="000B45D7"/>
    <w:rsid w:val="000B4D30"/>
    <w:rsid w:val="000B6102"/>
    <w:rsid w:val="000B7B1E"/>
    <w:rsid w:val="000C2454"/>
    <w:rsid w:val="000C405D"/>
    <w:rsid w:val="000C5204"/>
    <w:rsid w:val="000D138F"/>
    <w:rsid w:val="000D2042"/>
    <w:rsid w:val="000D41B5"/>
    <w:rsid w:val="000D41E0"/>
    <w:rsid w:val="000D4E7F"/>
    <w:rsid w:val="000D5473"/>
    <w:rsid w:val="000D59E5"/>
    <w:rsid w:val="000D68D8"/>
    <w:rsid w:val="000E25DC"/>
    <w:rsid w:val="000E6617"/>
    <w:rsid w:val="000F156E"/>
    <w:rsid w:val="000F6721"/>
    <w:rsid w:val="000F6A0B"/>
    <w:rsid w:val="000F726E"/>
    <w:rsid w:val="000F72AD"/>
    <w:rsid w:val="00100296"/>
    <w:rsid w:val="001017E8"/>
    <w:rsid w:val="00103A47"/>
    <w:rsid w:val="00112C39"/>
    <w:rsid w:val="0011314B"/>
    <w:rsid w:val="00113D9E"/>
    <w:rsid w:val="00115730"/>
    <w:rsid w:val="0012070F"/>
    <w:rsid w:val="00121E4F"/>
    <w:rsid w:val="00125BEA"/>
    <w:rsid w:val="00127060"/>
    <w:rsid w:val="00133B4F"/>
    <w:rsid w:val="001359F0"/>
    <w:rsid w:val="001362BF"/>
    <w:rsid w:val="001407AC"/>
    <w:rsid w:val="00140BEA"/>
    <w:rsid w:val="001431CC"/>
    <w:rsid w:val="001454F3"/>
    <w:rsid w:val="001470E8"/>
    <w:rsid w:val="00150521"/>
    <w:rsid w:val="00153427"/>
    <w:rsid w:val="00154921"/>
    <w:rsid w:val="001564E1"/>
    <w:rsid w:val="0015671A"/>
    <w:rsid w:val="001573DE"/>
    <w:rsid w:val="0016345C"/>
    <w:rsid w:val="0017113F"/>
    <w:rsid w:val="001728A8"/>
    <w:rsid w:val="00175CD6"/>
    <w:rsid w:val="00182FB2"/>
    <w:rsid w:val="001847B0"/>
    <w:rsid w:val="001848CA"/>
    <w:rsid w:val="001869F4"/>
    <w:rsid w:val="00186F23"/>
    <w:rsid w:val="001938CF"/>
    <w:rsid w:val="00194A13"/>
    <w:rsid w:val="00195C4D"/>
    <w:rsid w:val="00197E1F"/>
    <w:rsid w:val="00197E3E"/>
    <w:rsid w:val="001A3C3A"/>
    <w:rsid w:val="001A54E0"/>
    <w:rsid w:val="001A59DE"/>
    <w:rsid w:val="001A6CE8"/>
    <w:rsid w:val="001B34ED"/>
    <w:rsid w:val="001B6505"/>
    <w:rsid w:val="001B7DCD"/>
    <w:rsid w:val="001C598E"/>
    <w:rsid w:val="001C7A4C"/>
    <w:rsid w:val="001C7CB7"/>
    <w:rsid w:val="001D1EE7"/>
    <w:rsid w:val="001D5BF6"/>
    <w:rsid w:val="001E1D3E"/>
    <w:rsid w:val="001E55BA"/>
    <w:rsid w:val="001F0839"/>
    <w:rsid w:val="001F0B8B"/>
    <w:rsid w:val="001F0D0C"/>
    <w:rsid w:val="001F3157"/>
    <w:rsid w:val="001F32AA"/>
    <w:rsid w:val="001F4E90"/>
    <w:rsid w:val="001F6D4B"/>
    <w:rsid w:val="001F6F76"/>
    <w:rsid w:val="00201728"/>
    <w:rsid w:val="0020319F"/>
    <w:rsid w:val="002041D1"/>
    <w:rsid w:val="0020501F"/>
    <w:rsid w:val="0020541A"/>
    <w:rsid w:val="00212B3D"/>
    <w:rsid w:val="002148D1"/>
    <w:rsid w:val="00215D99"/>
    <w:rsid w:val="0021694A"/>
    <w:rsid w:val="00216CC4"/>
    <w:rsid w:val="00220075"/>
    <w:rsid w:val="00220B10"/>
    <w:rsid w:val="00220C9B"/>
    <w:rsid w:val="00221714"/>
    <w:rsid w:val="002221A8"/>
    <w:rsid w:val="00223E72"/>
    <w:rsid w:val="00227DE4"/>
    <w:rsid w:val="002300E8"/>
    <w:rsid w:val="00232739"/>
    <w:rsid w:val="002333A5"/>
    <w:rsid w:val="002348D9"/>
    <w:rsid w:val="002348FA"/>
    <w:rsid w:val="00236D53"/>
    <w:rsid w:val="00242AD4"/>
    <w:rsid w:val="00244509"/>
    <w:rsid w:val="002458C3"/>
    <w:rsid w:val="00247EFC"/>
    <w:rsid w:val="00253827"/>
    <w:rsid w:val="00254A2B"/>
    <w:rsid w:val="00257436"/>
    <w:rsid w:val="0026035D"/>
    <w:rsid w:val="0026175A"/>
    <w:rsid w:val="002617AF"/>
    <w:rsid w:val="00263BE6"/>
    <w:rsid w:val="00266134"/>
    <w:rsid w:val="0027103D"/>
    <w:rsid w:val="00271F8A"/>
    <w:rsid w:val="002730CB"/>
    <w:rsid w:val="00273827"/>
    <w:rsid w:val="00276D63"/>
    <w:rsid w:val="00276F3C"/>
    <w:rsid w:val="002779DB"/>
    <w:rsid w:val="00280A6C"/>
    <w:rsid w:val="00282E4E"/>
    <w:rsid w:val="0028510B"/>
    <w:rsid w:val="0028572C"/>
    <w:rsid w:val="00290F42"/>
    <w:rsid w:val="002951ED"/>
    <w:rsid w:val="00296492"/>
    <w:rsid w:val="0029743E"/>
    <w:rsid w:val="002A359F"/>
    <w:rsid w:val="002A4A4E"/>
    <w:rsid w:val="002A6475"/>
    <w:rsid w:val="002A6E4D"/>
    <w:rsid w:val="002A79DF"/>
    <w:rsid w:val="002A79EF"/>
    <w:rsid w:val="002B2218"/>
    <w:rsid w:val="002C2324"/>
    <w:rsid w:val="002C346F"/>
    <w:rsid w:val="002C4410"/>
    <w:rsid w:val="002C6293"/>
    <w:rsid w:val="002C7B4F"/>
    <w:rsid w:val="002D0542"/>
    <w:rsid w:val="002D1AA3"/>
    <w:rsid w:val="002D2D54"/>
    <w:rsid w:val="002D37D1"/>
    <w:rsid w:val="002D49D0"/>
    <w:rsid w:val="002D4E21"/>
    <w:rsid w:val="002D62A9"/>
    <w:rsid w:val="002E0B93"/>
    <w:rsid w:val="002E39E8"/>
    <w:rsid w:val="002E48D7"/>
    <w:rsid w:val="002E48FF"/>
    <w:rsid w:val="002F5F01"/>
    <w:rsid w:val="002F6580"/>
    <w:rsid w:val="002F719A"/>
    <w:rsid w:val="00300223"/>
    <w:rsid w:val="00301549"/>
    <w:rsid w:val="00302FEF"/>
    <w:rsid w:val="003041AA"/>
    <w:rsid w:val="00304D86"/>
    <w:rsid w:val="00304DF8"/>
    <w:rsid w:val="00305878"/>
    <w:rsid w:val="003058AF"/>
    <w:rsid w:val="003066A3"/>
    <w:rsid w:val="003070DC"/>
    <w:rsid w:val="00310347"/>
    <w:rsid w:val="00311DD7"/>
    <w:rsid w:val="00311E0D"/>
    <w:rsid w:val="00312B57"/>
    <w:rsid w:val="003165C7"/>
    <w:rsid w:val="00322B76"/>
    <w:rsid w:val="00324293"/>
    <w:rsid w:val="00325FB5"/>
    <w:rsid w:val="003265E6"/>
    <w:rsid w:val="00326BE8"/>
    <w:rsid w:val="00330541"/>
    <w:rsid w:val="00330A88"/>
    <w:rsid w:val="003316A8"/>
    <w:rsid w:val="00336209"/>
    <w:rsid w:val="00341353"/>
    <w:rsid w:val="00343540"/>
    <w:rsid w:val="00343C8A"/>
    <w:rsid w:val="00346126"/>
    <w:rsid w:val="00350819"/>
    <w:rsid w:val="00351614"/>
    <w:rsid w:val="0035301A"/>
    <w:rsid w:val="003576ED"/>
    <w:rsid w:val="00357828"/>
    <w:rsid w:val="00357A29"/>
    <w:rsid w:val="00363129"/>
    <w:rsid w:val="0036506F"/>
    <w:rsid w:val="0036569F"/>
    <w:rsid w:val="003665FF"/>
    <w:rsid w:val="0036685A"/>
    <w:rsid w:val="00371BC0"/>
    <w:rsid w:val="00374735"/>
    <w:rsid w:val="0037538E"/>
    <w:rsid w:val="00377B85"/>
    <w:rsid w:val="00377FA0"/>
    <w:rsid w:val="0038253A"/>
    <w:rsid w:val="003867A4"/>
    <w:rsid w:val="003903E1"/>
    <w:rsid w:val="00392306"/>
    <w:rsid w:val="00394B23"/>
    <w:rsid w:val="00397D8C"/>
    <w:rsid w:val="003A062A"/>
    <w:rsid w:val="003A2616"/>
    <w:rsid w:val="003A2745"/>
    <w:rsid w:val="003A4CF3"/>
    <w:rsid w:val="003A699C"/>
    <w:rsid w:val="003A7171"/>
    <w:rsid w:val="003A7246"/>
    <w:rsid w:val="003A7F2C"/>
    <w:rsid w:val="003B2BD3"/>
    <w:rsid w:val="003B3A79"/>
    <w:rsid w:val="003B3DB4"/>
    <w:rsid w:val="003B49D5"/>
    <w:rsid w:val="003C55CB"/>
    <w:rsid w:val="003D2210"/>
    <w:rsid w:val="003D3AF3"/>
    <w:rsid w:val="003D3DB8"/>
    <w:rsid w:val="003D49D3"/>
    <w:rsid w:val="003D7161"/>
    <w:rsid w:val="003D7A03"/>
    <w:rsid w:val="003E0E92"/>
    <w:rsid w:val="003E1845"/>
    <w:rsid w:val="003E1D2F"/>
    <w:rsid w:val="003E2D6E"/>
    <w:rsid w:val="003E3FBB"/>
    <w:rsid w:val="003E5930"/>
    <w:rsid w:val="003E6947"/>
    <w:rsid w:val="003F0F9E"/>
    <w:rsid w:val="003F13BF"/>
    <w:rsid w:val="003F2BF1"/>
    <w:rsid w:val="003F3205"/>
    <w:rsid w:val="003F57F4"/>
    <w:rsid w:val="003F591E"/>
    <w:rsid w:val="004012E4"/>
    <w:rsid w:val="004023AC"/>
    <w:rsid w:val="00405DD6"/>
    <w:rsid w:val="0040609C"/>
    <w:rsid w:val="0040735B"/>
    <w:rsid w:val="00407F4C"/>
    <w:rsid w:val="00413A6A"/>
    <w:rsid w:val="00414D5B"/>
    <w:rsid w:val="00416F99"/>
    <w:rsid w:val="0041786D"/>
    <w:rsid w:val="00420D11"/>
    <w:rsid w:val="00420FA9"/>
    <w:rsid w:val="0042595F"/>
    <w:rsid w:val="00431962"/>
    <w:rsid w:val="00431FCF"/>
    <w:rsid w:val="00433DAC"/>
    <w:rsid w:val="00434A8A"/>
    <w:rsid w:val="004428AC"/>
    <w:rsid w:val="00443DF5"/>
    <w:rsid w:val="00444051"/>
    <w:rsid w:val="004445D6"/>
    <w:rsid w:val="00444695"/>
    <w:rsid w:val="00447802"/>
    <w:rsid w:val="0045019A"/>
    <w:rsid w:val="004521D8"/>
    <w:rsid w:val="00456C36"/>
    <w:rsid w:val="00456F4B"/>
    <w:rsid w:val="00456F6E"/>
    <w:rsid w:val="00457B41"/>
    <w:rsid w:val="00460993"/>
    <w:rsid w:val="00462568"/>
    <w:rsid w:val="00464902"/>
    <w:rsid w:val="0047032F"/>
    <w:rsid w:val="0047158A"/>
    <w:rsid w:val="00472C1A"/>
    <w:rsid w:val="004801BB"/>
    <w:rsid w:val="00480DFA"/>
    <w:rsid w:val="0048255E"/>
    <w:rsid w:val="00482C6C"/>
    <w:rsid w:val="004855D9"/>
    <w:rsid w:val="00490A4C"/>
    <w:rsid w:val="00495814"/>
    <w:rsid w:val="004A483B"/>
    <w:rsid w:val="004A5719"/>
    <w:rsid w:val="004A5DEA"/>
    <w:rsid w:val="004A618A"/>
    <w:rsid w:val="004A70F3"/>
    <w:rsid w:val="004A7283"/>
    <w:rsid w:val="004B1822"/>
    <w:rsid w:val="004B3117"/>
    <w:rsid w:val="004B4636"/>
    <w:rsid w:val="004B569D"/>
    <w:rsid w:val="004B688C"/>
    <w:rsid w:val="004B6B0F"/>
    <w:rsid w:val="004B7564"/>
    <w:rsid w:val="004C0BD3"/>
    <w:rsid w:val="004C131F"/>
    <w:rsid w:val="004C1D9A"/>
    <w:rsid w:val="004C243D"/>
    <w:rsid w:val="004D1771"/>
    <w:rsid w:val="004D27B0"/>
    <w:rsid w:val="004D283C"/>
    <w:rsid w:val="004D70BD"/>
    <w:rsid w:val="004D75A9"/>
    <w:rsid w:val="004E10AA"/>
    <w:rsid w:val="004E159A"/>
    <w:rsid w:val="004E22E6"/>
    <w:rsid w:val="004E2769"/>
    <w:rsid w:val="004E332D"/>
    <w:rsid w:val="004F0C55"/>
    <w:rsid w:val="004F16E7"/>
    <w:rsid w:val="004F5DA5"/>
    <w:rsid w:val="0050173E"/>
    <w:rsid w:val="00503735"/>
    <w:rsid w:val="00505961"/>
    <w:rsid w:val="00505DD6"/>
    <w:rsid w:val="00506D2A"/>
    <w:rsid w:val="00507C47"/>
    <w:rsid w:val="00511152"/>
    <w:rsid w:val="0051119D"/>
    <w:rsid w:val="00512646"/>
    <w:rsid w:val="00514647"/>
    <w:rsid w:val="0051618C"/>
    <w:rsid w:val="00534A80"/>
    <w:rsid w:val="00535FC1"/>
    <w:rsid w:val="00537A85"/>
    <w:rsid w:val="00537CF9"/>
    <w:rsid w:val="0054080B"/>
    <w:rsid w:val="00551601"/>
    <w:rsid w:val="0055205C"/>
    <w:rsid w:val="0055710B"/>
    <w:rsid w:val="00567A01"/>
    <w:rsid w:val="005717C4"/>
    <w:rsid w:val="00571EBF"/>
    <w:rsid w:val="005727D9"/>
    <w:rsid w:val="005747CC"/>
    <w:rsid w:val="00574E1F"/>
    <w:rsid w:val="00577A61"/>
    <w:rsid w:val="00581A6A"/>
    <w:rsid w:val="00581D9D"/>
    <w:rsid w:val="00583AD9"/>
    <w:rsid w:val="00585144"/>
    <w:rsid w:val="0058569A"/>
    <w:rsid w:val="00592071"/>
    <w:rsid w:val="005963F1"/>
    <w:rsid w:val="00597363"/>
    <w:rsid w:val="005A3626"/>
    <w:rsid w:val="005A6A6F"/>
    <w:rsid w:val="005B0999"/>
    <w:rsid w:val="005B0EC1"/>
    <w:rsid w:val="005B127B"/>
    <w:rsid w:val="005B4337"/>
    <w:rsid w:val="005B6631"/>
    <w:rsid w:val="005B6BB0"/>
    <w:rsid w:val="005C0624"/>
    <w:rsid w:val="005C4837"/>
    <w:rsid w:val="005D13DB"/>
    <w:rsid w:val="005D4042"/>
    <w:rsid w:val="005D591B"/>
    <w:rsid w:val="005D6040"/>
    <w:rsid w:val="005D6206"/>
    <w:rsid w:val="005E4D72"/>
    <w:rsid w:val="005E791A"/>
    <w:rsid w:val="005F3A6D"/>
    <w:rsid w:val="005F55A3"/>
    <w:rsid w:val="005F5A82"/>
    <w:rsid w:val="005F7439"/>
    <w:rsid w:val="00600382"/>
    <w:rsid w:val="006104BA"/>
    <w:rsid w:val="00610A5D"/>
    <w:rsid w:val="00611959"/>
    <w:rsid w:val="00620586"/>
    <w:rsid w:val="006206E8"/>
    <w:rsid w:val="00621D14"/>
    <w:rsid w:val="00621FB3"/>
    <w:rsid w:val="00624E74"/>
    <w:rsid w:val="00626AF8"/>
    <w:rsid w:val="00626F9A"/>
    <w:rsid w:val="00631978"/>
    <w:rsid w:val="00635BA5"/>
    <w:rsid w:val="006375F4"/>
    <w:rsid w:val="00637EE4"/>
    <w:rsid w:val="006453A6"/>
    <w:rsid w:val="006466A9"/>
    <w:rsid w:val="00646D9C"/>
    <w:rsid w:val="0064750B"/>
    <w:rsid w:val="00647B32"/>
    <w:rsid w:val="00651A45"/>
    <w:rsid w:val="0065442E"/>
    <w:rsid w:val="006553DD"/>
    <w:rsid w:val="00655606"/>
    <w:rsid w:val="00655FE4"/>
    <w:rsid w:val="006603DF"/>
    <w:rsid w:val="0066318A"/>
    <w:rsid w:val="0066406F"/>
    <w:rsid w:val="00670ED4"/>
    <w:rsid w:val="00671429"/>
    <w:rsid w:val="00671C9F"/>
    <w:rsid w:val="00672F7C"/>
    <w:rsid w:val="00673887"/>
    <w:rsid w:val="00673FAC"/>
    <w:rsid w:val="006746CA"/>
    <w:rsid w:val="00676B9B"/>
    <w:rsid w:val="00687269"/>
    <w:rsid w:val="00693203"/>
    <w:rsid w:val="006938C5"/>
    <w:rsid w:val="00695DD5"/>
    <w:rsid w:val="006A0016"/>
    <w:rsid w:val="006A24BE"/>
    <w:rsid w:val="006A2C2A"/>
    <w:rsid w:val="006A35D1"/>
    <w:rsid w:val="006A3F5D"/>
    <w:rsid w:val="006A584F"/>
    <w:rsid w:val="006B4178"/>
    <w:rsid w:val="006B50D4"/>
    <w:rsid w:val="006B685C"/>
    <w:rsid w:val="006C158F"/>
    <w:rsid w:val="006C1898"/>
    <w:rsid w:val="006D339B"/>
    <w:rsid w:val="006D4F54"/>
    <w:rsid w:val="006D62AF"/>
    <w:rsid w:val="006D6961"/>
    <w:rsid w:val="006E2C2D"/>
    <w:rsid w:val="006E5C84"/>
    <w:rsid w:val="006E7ABA"/>
    <w:rsid w:val="006F53BF"/>
    <w:rsid w:val="006F54F0"/>
    <w:rsid w:val="006F775F"/>
    <w:rsid w:val="0070075F"/>
    <w:rsid w:val="00710BCD"/>
    <w:rsid w:val="00710E4C"/>
    <w:rsid w:val="0071470E"/>
    <w:rsid w:val="00715E21"/>
    <w:rsid w:val="00716E5A"/>
    <w:rsid w:val="0072196A"/>
    <w:rsid w:val="007236CA"/>
    <w:rsid w:val="0072465D"/>
    <w:rsid w:val="00724724"/>
    <w:rsid w:val="007256FB"/>
    <w:rsid w:val="0072673E"/>
    <w:rsid w:val="00730110"/>
    <w:rsid w:val="007348A2"/>
    <w:rsid w:val="00737678"/>
    <w:rsid w:val="00746E5A"/>
    <w:rsid w:val="00747B51"/>
    <w:rsid w:val="00755119"/>
    <w:rsid w:val="00761164"/>
    <w:rsid w:val="00762458"/>
    <w:rsid w:val="00762BC0"/>
    <w:rsid w:val="00763B4A"/>
    <w:rsid w:val="007644E3"/>
    <w:rsid w:val="00771878"/>
    <w:rsid w:val="00772ADA"/>
    <w:rsid w:val="007758C8"/>
    <w:rsid w:val="0077635E"/>
    <w:rsid w:val="00776BB4"/>
    <w:rsid w:val="00777880"/>
    <w:rsid w:val="00781600"/>
    <w:rsid w:val="00783EA9"/>
    <w:rsid w:val="007844B4"/>
    <w:rsid w:val="00785749"/>
    <w:rsid w:val="0078583C"/>
    <w:rsid w:val="00785A17"/>
    <w:rsid w:val="00786FC0"/>
    <w:rsid w:val="00787BFA"/>
    <w:rsid w:val="00792957"/>
    <w:rsid w:val="00792E03"/>
    <w:rsid w:val="0079373C"/>
    <w:rsid w:val="00795C32"/>
    <w:rsid w:val="007A5815"/>
    <w:rsid w:val="007B10D1"/>
    <w:rsid w:val="007B3FE4"/>
    <w:rsid w:val="007B45BB"/>
    <w:rsid w:val="007B677E"/>
    <w:rsid w:val="007B746D"/>
    <w:rsid w:val="007C0CD5"/>
    <w:rsid w:val="007C4700"/>
    <w:rsid w:val="007C5819"/>
    <w:rsid w:val="007C648F"/>
    <w:rsid w:val="007C7C58"/>
    <w:rsid w:val="007D3E5A"/>
    <w:rsid w:val="007D46A7"/>
    <w:rsid w:val="007D4B15"/>
    <w:rsid w:val="007D4C2E"/>
    <w:rsid w:val="007D5617"/>
    <w:rsid w:val="007D60FF"/>
    <w:rsid w:val="007D68B7"/>
    <w:rsid w:val="007E1257"/>
    <w:rsid w:val="007E4414"/>
    <w:rsid w:val="007E7318"/>
    <w:rsid w:val="007F0835"/>
    <w:rsid w:val="007F2785"/>
    <w:rsid w:val="007F2A98"/>
    <w:rsid w:val="007F6420"/>
    <w:rsid w:val="00800E28"/>
    <w:rsid w:val="008043B5"/>
    <w:rsid w:val="00804540"/>
    <w:rsid w:val="008058C3"/>
    <w:rsid w:val="00813A5E"/>
    <w:rsid w:val="008143F1"/>
    <w:rsid w:val="00814C88"/>
    <w:rsid w:val="00821138"/>
    <w:rsid w:val="0082289B"/>
    <w:rsid w:val="008264F8"/>
    <w:rsid w:val="008277F9"/>
    <w:rsid w:val="00827B82"/>
    <w:rsid w:val="008306EA"/>
    <w:rsid w:val="0083623C"/>
    <w:rsid w:val="00844DA7"/>
    <w:rsid w:val="008461BD"/>
    <w:rsid w:val="00847CAE"/>
    <w:rsid w:val="0085074E"/>
    <w:rsid w:val="008515E9"/>
    <w:rsid w:val="00852D32"/>
    <w:rsid w:val="00852D53"/>
    <w:rsid w:val="00852FAF"/>
    <w:rsid w:val="00853402"/>
    <w:rsid w:val="00854449"/>
    <w:rsid w:val="0085651F"/>
    <w:rsid w:val="008575F1"/>
    <w:rsid w:val="00862AAE"/>
    <w:rsid w:val="0086476E"/>
    <w:rsid w:val="00865826"/>
    <w:rsid w:val="008663E7"/>
    <w:rsid w:val="0087142A"/>
    <w:rsid w:val="0087172E"/>
    <w:rsid w:val="00871BD0"/>
    <w:rsid w:val="00881976"/>
    <w:rsid w:val="00882F85"/>
    <w:rsid w:val="00883F0C"/>
    <w:rsid w:val="00886C14"/>
    <w:rsid w:val="008872BE"/>
    <w:rsid w:val="00887911"/>
    <w:rsid w:val="00891116"/>
    <w:rsid w:val="008A1FB2"/>
    <w:rsid w:val="008A2527"/>
    <w:rsid w:val="008A2B9D"/>
    <w:rsid w:val="008A2ED9"/>
    <w:rsid w:val="008A4C3C"/>
    <w:rsid w:val="008A616A"/>
    <w:rsid w:val="008B0DD1"/>
    <w:rsid w:val="008B325C"/>
    <w:rsid w:val="008B334F"/>
    <w:rsid w:val="008B4D2B"/>
    <w:rsid w:val="008B5B8F"/>
    <w:rsid w:val="008B5D1D"/>
    <w:rsid w:val="008B5D3A"/>
    <w:rsid w:val="008B7950"/>
    <w:rsid w:val="008C0A62"/>
    <w:rsid w:val="008C13E8"/>
    <w:rsid w:val="008C1403"/>
    <w:rsid w:val="008C14BE"/>
    <w:rsid w:val="008C1856"/>
    <w:rsid w:val="008C2303"/>
    <w:rsid w:val="008C3786"/>
    <w:rsid w:val="008C495E"/>
    <w:rsid w:val="008C55B1"/>
    <w:rsid w:val="008C58A9"/>
    <w:rsid w:val="008C6C75"/>
    <w:rsid w:val="008C70C0"/>
    <w:rsid w:val="008D7CDF"/>
    <w:rsid w:val="008E0866"/>
    <w:rsid w:val="008E4EAC"/>
    <w:rsid w:val="008E52D9"/>
    <w:rsid w:val="008E5841"/>
    <w:rsid w:val="0090054A"/>
    <w:rsid w:val="00905A62"/>
    <w:rsid w:val="009078F0"/>
    <w:rsid w:val="00907F42"/>
    <w:rsid w:val="0091074F"/>
    <w:rsid w:val="00911557"/>
    <w:rsid w:val="0091202D"/>
    <w:rsid w:val="00912158"/>
    <w:rsid w:val="00912A7E"/>
    <w:rsid w:val="00915D99"/>
    <w:rsid w:val="00916155"/>
    <w:rsid w:val="00916F88"/>
    <w:rsid w:val="00917DB0"/>
    <w:rsid w:val="00921AD3"/>
    <w:rsid w:val="00922740"/>
    <w:rsid w:val="00930998"/>
    <w:rsid w:val="0093171E"/>
    <w:rsid w:val="00934D76"/>
    <w:rsid w:val="00941B7A"/>
    <w:rsid w:val="009425B7"/>
    <w:rsid w:val="00942A0A"/>
    <w:rsid w:val="00947831"/>
    <w:rsid w:val="00950AA4"/>
    <w:rsid w:val="0095193C"/>
    <w:rsid w:val="009528D9"/>
    <w:rsid w:val="00952A8C"/>
    <w:rsid w:val="009615A9"/>
    <w:rsid w:val="0096242F"/>
    <w:rsid w:val="009624AE"/>
    <w:rsid w:val="00963180"/>
    <w:rsid w:val="00964904"/>
    <w:rsid w:val="00965238"/>
    <w:rsid w:val="009715A1"/>
    <w:rsid w:val="0097610B"/>
    <w:rsid w:val="0097639B"/>
    <w:rsid w:val="009807E3"/>
    <w:rsid w:val="00981C0F"/>
    <w:rsid w:val="009821C1"/>
    <w:rsid w:val="00982EB3"/>
    <w:rsid w:val="00984FF0"/>
    <w:rsid w:val="009866FF"/>
    <w:rsid w:val="009927F3"/>
    <w:rsid w:val="0099372E"/>
    <w:rsid w:val="00994228"/>
    <w:rsid w:val="009950CA"/>
    <w:rsid w:val="009A26E3"/>
    <w:rsid w:val="009A27BC"/>
    <w:rsid w:val="009A75FC"/>
    <w:rsid w:val="009B25EF"/>
    <w:rsid w:val="009B595E"/>
    <w:rsid w:val="009B6944"/>
    <w:rsid w:val="009C0381"/>
    <w:rsid w:val="009C0504"/>
    <w:rsid w:val="009C0CD7"/>
    <w:rsid w:val="009C1C66"/>
    <w:rsid w:val="009C2FEB"/>
    <w:rsid w:val="009C3D02"/>
    <w:rsid w:val="009C5AAC"/>
    <w:rsid w:val="009C7D4B"/>
    <w:rsid w:val="009C7EF3"/>
    <w:rsid w:val="009D128B"/>
    <w:rsid w:val="009D18C0"/>
    <w:rsid w:val="009D1C60"/>
    <w:rsid w:val="009D2952"/>
    <w:rsid w:val="009D30D7"/>
    <w:rsid w:val="009D3BE6"/>
    <w:rsid w:val="009D4FD7"/>
    <w:rsid w:val="009D594C"/>
    <w:rsid w:val="009E0B4C"/>
    <w:rsid w:val="009E17D0"/>
    <w:rsid w:val="009E2048"/>
    <w:rsid w:val="009E22B5"/>
    <w:rsid w:val="009E2DD1"/>
    <w:rsid w:val="009E53EE"/>
    <w:rsid w:val="009E58E4"/>
    <w:rsid w:val="009F1BE0"/>
    <w:rsid w:val="009F2447"/>
    <w:rsid w:val="009F3358"/>
    <w:rsid w:val="009F3A72"/>
    <w:rsid w:val="009F417E"/>
    <w:rsid w:val="009F6AC7"/>
    <w:rsid w:val="009F7794"/>
    <w:rsid w:val="00A00F94"/>
    <w:rsid w:val="00A0651C"/>
    <w:rsid w:val="00A0689B"/>
    <w:rsid w:val="00A10A17"/>
    <w:rsid w:val="00A11272"/>
    <w:rsid w:val="00A12E97"/>
    <w:rsid w:val="00A1325D"/>
    <w:rsid w:val="00A134EB"/>
    <w:rsid w:val="00A234E0"/>
    <w:rsid w:val="00A26326"/>
    <w:rsid w:val="00A26CE6"/>
    <w:rsid w:val="00A27F3A"/>
    <w:rsid w:val="00A3024E"/>
    <w:rsid w:val="00A31A20"/>
    <w:rsid w:val="00A31FA7"/>
    <w:rsid w:val="00A32364"/>
    <w:rsid w:val="00A33EC9"/>
    <w:rsid w:val="00A3529E"/>
    <w:rsid w:val="00A3670A"/>
    <w:rsid w:val="00A3724E"/>
    <w:rsid w:val="00A37796"/>
    <w:rsid w:val="00A37AF9"/>
    <w:rsid w:val="00A4147F"/>
    <w:rsid w:val="00A46DE2"/>
    <w:rsid w:val="00A47881"/>
    <w:rsid w:val="00A53530"/>
    <w:rsid w:val="00A568F0"/>
    <w:rsid w:val="00A60551"/>
    <w:rsid w:val="00A618F2"/>
    <w:rsid w:val="00A62C33"/>
    <w:rsid w:val="00A67D15"/>
    <w:rsid w:val="00A70404"/>
    <w:rsid w:val="00A70BD1"/>
    <w:rsid w:val="00A71812"/>
    <w:rsid w:val="00A7217E"/>
    <w:rsid w:val="00A74769"/>
    <w:rsid w:val="00A77350"/>
    <w:rsid w:val="00A81118"/>
    <w:rsid w:val="00A84ED5"/>
    <w:rsid w:val="00A861CF"/>
    <w:rsid w:val="00A862E9"/>
    <w:rsid w:val="00A867D6"/>
    <w:rsid w:val="00A87B55"/>
    <w:rsid w:val="00A959A4"/>
    <w:rsid w:val="00A95FCB"/>
    <w:rsid w:val="00A97A4A"/>
    <w:rsid w:val="00AA5486"/>
    <w:rsid w:val="00AA5ABE"/>
    <w:rsid w:val="00AA73C1"/>
    <w:rsid w:val="00AA7E59"/>
    <w:rsid w:val="00AB1C8D"/>
    <w:rsid w:val="00AB2476"/>
    <w:rsid w:val="00AB2BF2"/>
    <w:rsid w:val="00AB35EA"/>
    <w:rsid w:val="00AB4AA6"/>
    <w:rsid w:val="00AB4EAD"/>
    <w:rsid w:val="00AB77E4"/>
    <w:rsid w:val="00AB7FCB"/>
    <w:rsid w:val="00AC09FC"/>
    <w:rsid w:val="00AC11D1"/>
    <w:rsid w:val="00AC23F7"/>
    <w:rsid w:val="00AC5F41"/>
    <w:rsid w:val="00AD25D1"/>
    <w:rsid w:val="00AD468C"/>
    <w:rsid w:val="00AE216C"/>
    <w:rsid w:val="00AE352D"/>
    <w:rsid w:val="00AE3D5D"/>
    <w:rsid w:val="00AE4085"/>
    <w:rsid w:val="00AE4401"/>
    <w:rsid w:val="00AE5D02"/>
    <w:rsid w:val="00AE61BD"/>
    <w:rsid w:val="00AF0B0B"/>
    <w:rsid w:val="00AF4AA5"/>
    <w:rsid w:val="00AF77DE"/>
    <w:rsid w:val="00B01A49"/>
    <w:rsid w:val="00B109A3"/>
    <w:rsid w:val="00B11E90"/>
    <w:rsid w:val="00B12A07"/>
    <w:rsid w:val="00B15514"/>
    <w:rsid w:val="00B158F9"/>
    <w:rsid w:val="00B17CED"/>
    <w:rsid w:val="00B20497"/>
    <w:rsid w:val="00B21983"/>
    <w:rsid w:val="00B21F18"/>
    <w:rsid w:val="00B221EB"/>
    <w:rsid w:val="00B2338B"/>
    <w:rsid w:val="00B25A83"/>
    <w:rsid w:val="00B25FA6"/>
    <w:rsid w:val="00B26225"/>
    <w:rsid w:val="00B26934"/>
    <w:rsid w:val="00B32E5A"/>
    <w:rsid w:val="00B43AEB"/>
    <w:rsid w:val="00B45667"/>
    <w:rsid w:val="00B45C18"/>
    <w:rsid w:val="00B53C41"/>
    <w:rsid w:val="00B6015F"/>
    <w:rsid w:val="00B61147"/>
    <w:rsid w:val="00B62125"/>
    <w:rsid w:val="00B62126"/>
    <w:rsid w:val="00B62713"/>
    <w:rsid w:val="00B64891"/>
    <w:rsid w:val="00B67586"/>
    <w:rsid w:val="00B715B9"/>
    <w:rsid w:val="00B71877"/>
    <w:rsid w:val="00B73B17"/>
    <w:rsid w:val="00B73C28"/>
    <w:rsid w:val="00B74234"/>
    <w:rsid w:val="00B7440D"/>
    <w:rsid w:val="00B74602"/>
    <w:rsid w:val="00B770FE"/>
    <w:rsid w:val="00B85DFF"/>
    <w:rsid w:val="00B874B7"/>
    <w:rsid w:val="00B87C9E"/>
    <w:rsid w:val="00B91798"/>
    <w:rsid w:val="00B91814"/>
    <w:rsid w:val="00B93577"/>
    <w:rsid w:val="00BA0269"/>
    <w:rsid w:val="00BA0B26"/>
    <w:rsid w:val="00BA0EE9"/>
    <w:rsid w:val="00BA6172"/>
    <w:rsid w:val="00BA6CC1"/>
    <w:rsid w:val="00BA7AB3"/>
    <w:rsid w:val="00BA7B2C"/>
    <w:rsid w:val="00BA7C59"/>
    <w:rsid w:val="00BB3A71"/>
    <w:rsid w:val="00BB52D1"/>
    <w:rsid w:val="00BB573D"/>
    <w:rsid w:val="00BB7F54"/>
    <w:rsid w:val="00BC01B8"/>
    <w:rsid w:val="00BC029D"/>
    <w:rsid w:val="00BC1938"/>
    <w:rsid w:val="00BC2F10"/>
    <w:rsid w:val="00BC610A"/>
    <w:rsid w:val="00BC6A5B"/>
    <w:rsid w:val="00BD00D1"/>
    <w:rsid w:val="00BD0804"/>
    <w:rsid w:val="00BD1196"/>
    <w:rsid w:val="00BD18FF"/>
    <w:rsid w:val="00BD27C2"/>
    <w:rsid w:val="00BD65EE"/>
    <w:rsid w:val="00BD7EBC"/>
    <w:rsid w:val="00BE058D"/>
    <w:rsid w:val="00BE253B"/>
    <w:rsid w:val="00BE2780"/>
    <w:rsid w:val="00BE728D"/>
    <w:rsid w:val="00BE7495"/>
    <w:rsid w:val="00BE7F8F"/>
    <w:rsid w:val="00BF0672"/>
    <w:rsid w:val="00BF1550"/>
    <w:rsid w:val="00BF21E2"/>
    <w:rsid w:val="00BF3E43"/>
    <w:rsid w:val="00BF4F9A"/>
    <w:rsid w:val="00BF7D0E"/>
    <w:rsid w:val="00BF7D6C"/>
    <w:rsid w:val="00C10509"/>
    <w:rsid w:val="00C108F1"/>
    <w:rsid w:val="00C11B0E"/>
    <w:rsid w:val="00C12E3E"/>
    <w:rsid w:val="00C15A00"/>
    <w:rsid w:val="00C173FD"/>
    <w:rsid w:val="00C21A4B"/>
    <w:rsid w:val="00C21BDD"/>
    <w:rsid w:val="00C25AC5"/>
    <w:rsid w:val="00C3478E"/>
    <w:rsid w:val="00C34E83"/>
    <w:rsid w:val="00C37583"/>
    <w:rsid w:val="00C41016"/>
    <w:rsid w:val="00C42001"/>
    <w:rsid w:val="00C428EA"/>
    <w:rsid w:val="00C42CD6"/>
    <w:rsid w:val="00C442CC"/>
    <w:rsid w:val="00C44E67"/>
    <w:rsid w:val="00C45349"/>
    <w:rsid w:val="00C454EA"/>
    <w:rsid w:val="00C46066"/>
    <w:rsid w:val="00C46144"/>
    <w:rsid w:val="00C47469"/>
    <w:rsid w:val="00C505AE"/>
    <w:rsid w:val="00C52B50"/>
    <w:rsid w:val="00C579AE"/>
    <w:rsid w:val="00C624E3"/>
    <w:rsid w:val="00C62AC4"/>
    <w:rsid w:val="00C66974"/>
    <w:rsid w:val="00C66DB1"/>
    <w:rsid w:val="00C670BC"/>
    <w:rsid w:val="00C70EDE"/>
    <w:rsid w:val="00C7140E"/>
    <w:rsid w:val="00C71E51"/>
    <w:rsid w:val="00C7203A"/>
    <w:rsid w:val="00C72060"/>
    <w:rsid w:val="00C74CBC"/>
    <w:rsid w:val="00C762DA"/>
    <w:rsid w:val="00C77777"/>
    <w:rsid w:val="00C77E4C"/>
    <w:rsid w:val="00C85ECA"/>
    <w:rsid w:val="00C861A9"/>
    <w:rsid w:val="00C870C1"/>
    <w:rsid w:val="00CA1C69"/>
    <w:rsid w:val="00CA2893"/>
    <w:rsid w:val="00CA393B"/>
    <w:rsid w:val="00CA3BCB"/>
    <w:rsid w:val="00CA5D9E"/>
    <w:rsid w:val="00CA5EA7"/>
    <w:rsid w:val="00CA7296"/>
    <w:rsid w:val="00CB2110"/>
    <w:rsid w:val="00CB6E2B"/>
    <w:rsid w:val="00CC28AB"/>
    <w:rsid w:val="00CC2C53"/>
    <w:rsid w:val="00CC3C9A"/>
    <w:rsid w:val="00CC5611"/>
    <w:rsid w:val="00CD2629"/>
    <w:rsid w:val="00CD3D78"/>
    <w:rsid w:val="00CD65B1"/>
    <w:rsid w:val="00CD7032"/>
    <w:rsid w:val="00CD7080"/>
    <w:rsid w:val="00CD70E8"/>
    <w:rsid w:val="00CD788A"/>
    <w:rsid w:val="00CE4FC7"/>
    <w:rsid w:val="00CE5ABB"/>
    <w:rsid w:val="00CE6F7F"/>
    <w:rsid w:val="00CE7B9B"/>
    <w:rsid w:val="00CF35A8"/>
    <w:rsid w:val="00CF5574"/>
    <w:rsid w:val="00CF65DD"/>
    <w:rsid w:val="00CF77DF"/>
    <w:rsid w:val="00D0319E"/>
    <w:rsid w:val="00D03363"/>
    <w:rsid w:val="00D04066"/>
    <w:rsid w:val="00D06317"/>
    <w:rsid w:val="00D06CB0"/>
    <w:rsid w:val="00D07670"/>
    <w:rsid w:val="00D104E8"/>
    <w:rsid w:val="00D11AF7"/>
    <w:rsid w:val="00D12EAC"/>
    <w:rsid w:val="00D13805"/>
    <w:rsid w:val="00D141C9"/>
    <w:rsid w:val="00D143D7"/>
    <w:rsid w:val="00D22BF7"/>
    <w:rsid w:val="00D25EB8"/>
    <w:rsid w:val="00D26229"/>
    <w:rsid w:val="00D276C0"/>
    <w:rsid w:val="00D276C9"/>
    <w:rsid w:val="00D27DFE"/>
    <w:rsid w:val="00D3039F"/>
    <w:rsid w:val="00D30E88"/>
    <w:rsid w:val="00D32B08"/>
    <w:rsid w:val="00D37130"/>
    <w:rsid w:val="00D42C23"/>
    <w:rsid w:val="00D42EDB"/>
    <w:rsid w:val="00D435DB"/>
    <w:rsid w:val="00D43B13"/>
    <w:rsid w:val="00D447B2"/>
    <w:rsid w:val="00D46F69"/>
    <w:rsid w:val="00D47035"/>
    <w:rsid w:val="00D5198D"/>
    <w:rsid w:val="00D521AE"/>
    <w:rsid w:val="00D63942"/>
    <w:rsid w:val="00D63AF2"/>
    <w:rsid w:val="00D6473B"/>
    <w:rsid w:val="00D65132"/>
    <w:rsid w:val="00D66980"/>
    <w:rsid w:val="00D66A7C"/>
    <w:rsid w:val="00D66AEE"/>
    <w:rsid w:val="00D710D7"/>
    <w:rsid w:val="00D720A5"/>
    <w:rsid w:val="00D72D1D"/>
    <w:rsid w:val="00D7687B"/>
    <w:rsid w:val="00D80111"/>
    <w:rsid w:val="00D8434A"/>
    <w:rsid w:val="00D87535"/>
    <w:rsid w:val="00D906DE"/>
    <w:rsid w:val="00D96A08"/>
    <w:rsid w:val="00DA3C42"/>
    <w:rsid w:val="00DA54C3"/>
    <w:rsid w:val="00DA57EA"/>
    <w:rsid w:val="00DA6F42"/>
    <w:rsid w:val="00DB0512"/>
    <w:rsid w:val="00DB06A2"/>
    <w:rsid w:val="00DB11FD"/>
    <w:rsid w:val="00DB2849"/>
    <w:rsid w:val="00DB58B5"/>
    <w:rsid w:val="00DB70AE"/>
    <w:rsid w:val="00DB7476"/>
    <w:rsid w:val="00DC2BE9"/>
    <w:rsid w:val="00DC342B"/>
    <w:rsid w:val="00DC373F"/>
    <w:rsid w:val="00DC6E76"/>
    <w:rsid w:val="00DD0E47"/>
    <w:rsid w:val="00DD3375"/>
    <w:rsid w:val="00DD51CB"/>
    <w:rsid w:val="00DE050A"/>
    <w:rsid w:val="00DE437F"/>
    <w:rsid w:val="00DE4728"/>
    <w:rsid w:val="00DE5BCE"/>
    <w:rsid w:val="00DF4503"/>
    <w:rsid w:val="00DF74BC"/>
    <w:rsid w:val="00E03CD9"/>
    <w:rsid w:val="00E0432F"/>
    <w:rsid w:val="00E0471F"/>
    <w:rsid w:val="00E04EBC"/>
    <w:rsid w:val="00E07DDD"/>
    <w:rsid w:val="00E10D0A"/>
    <w:rsid w:val="00E1301A"/>
    <w:rsid w:val="00E136F7"/>
    <w:rsid w:val="00E14007"/>
    <w:rsid w:val="00E151DA"/>
    <w:rsid w:val="00E17148"/>
    <w:rsid w:val="00E23901"/>
    <w:rsid w:val="00E2570F"/>
    <w:rsid w:val="00E31C1C"/>
    <w:rsid w:val="00E32A50"/>
    <w:rsid w:val="00E342E5"/>
    <w:rsid w:val="00E37F6F"/>
    <w:rsid w:val="00E41E86"/>
    <w:rsid w:val="00E4628F"/>
    <w:rsid w:val="00E46755"/>
    <w:rsid w:val="00E50AF1"/>
    <w:rsid w:val="00E53E08"/>
    <w:rsid w:val="00E55191"/>
    <w:rsid w:val="00E57438"/>
    <w:rsid w:val="00E600C5"/>
    <w:rsid w:val="00E6097F"/>
    <w:rsid w:val="00E60C43"/>
    <w:rsid w:val="00E615E8"/>
    <w:rsid w:val="00E62C39"/>
    <w:rsid w:val="00E648F1"/>
    <w:rsid w:val="00E65EC8"/>
    <w:rsid w:val="00E66AD1"/>
    <w:rsid w:val="00E70ABA"/>
    <w:rsid w:val="00E7114D"/>
    <w:rsid w:val="00E72351"/>
    <w:rsid w:val="00E72BE2"/>
    <w:rsid w:val="00E7365D"/>
    <w:rsid w:val="00E74983"/>
    <w:rsid w:val="00E75382"/>
    <w:rsid w:val="00E75842"/>
    <w:rsid w:val="00E777EC"/>
    <w:rsid w:val="00E80170"/>
    <w:rsid w:val="00E81F76"/>
    <w:rsid w:val="00E8384B"/>
    <w:rsid w:val="00E83E98"/>
    <w:rsid w:val="00E8480F"/>
    <w:rsid w:val="00E9284D"/>
    <w:rsid w:val="00EA1A14"/>
    <w:rsid w:val="00EA66CC"/>
    <w:rsid w:val="00EB0DF5"/>
    <w:rsid w:val="00EC0362"/>
    <w:rsid w:val="00EC0693"/>
    <w:rsid w:val="00EC0D08"/>
    <w:rsid w:val="00EC3FF1"/>
    <w:rsid w:val="00EC4A0A"/>
    <w:rsid w:val="00EC4A9B"/>
    <w:rsid w:val="00EC5267"/>
    <w:rsid w:val="00EC5EE6"/>
    <w:rsid w:val="00EC7330"/>
    <w:rsid w:val="00ED03AD"/>
    <w:rsid w:val="00ED0C59"/>
    <w:rsid w:val="00ED110E"/>
    <w:rsid w:val="00ED2B5E"/>
    <w:rsid w:val="00ED4D3A"/>
    <w:rsid w:val="00ED78EE"/>
    <w:rsid w:val="00EE0ABC"/>
    <w:rsid w:val="00EE0BF0"/>
    <w:rsid w:val="00EE3CE0"/>
    <w:rsid w:val="00EE3D6E"/>
    <w:rsid w:val="00EE449D"/>
    <w:rsid w:val="00EE4951"/>
    <w:rsid w:val="00EE517B"/>
    <w:rsid w:val="00EE7345"/>
    <w:rsid w:val="00EF044D"/>
    <w:rsid w:val="00EF1A60"/>
    <w:rsid w:val="00EF3B46"/>
    <w:rsid w:val="00EF470E"/>
    <w:rsid w:val="00EF4EA3"/>
    <w:rsid w:val="00EF5AD5"/>
    <w:rsid w:val="00EF6715"/>
    <w:rsid w:val="00F02B30"/>
    <w:rsid w:val="00F02E92"/>
    <w:rsid w:val="00F051F3"/>
    <w:rsid w:val="00F0560A"/>
    <w:rsid w:val="00F130CE"/>
    <w:rsid w:val="00F13C7E"/>
    <w:rsid w:val="00F141D0"/>
    <w:rsid w:val="00F153B5"/>
    <w:rsid w:val="00F15B0B"/>
    <w:rsid w:val="00F15BF4"/>
    <w:rsid w:val="00F16626"/>
    <w:rsid w:val="00F20434"/>
    <w:rsid w:val="00F2284B"/>
    <w:rsid w:val="00F33261"/>
    <w:rsid w:val="00F33658"/>
    <w:rsid w:val="00F35CCE"/>
    <w:rsid w:val="00F36CBD"/>
    <w:rsid w:val="00F40887"/>
    <w:rsid w:val="00F4119E"/>
    <w:rsid w:val="00F414F7"/>
    <w:rsid w:val="00F42487"/>
    <w:rsid w:val="00F443E3"/>
    <w:rsid w:val="00F44D25"/>
    <w:rsid w:val="00F478B4"/>
    <w:rsid w:val="00F5017A"/>
    <w:rsid w:val="00F56F48"/>
    <w:rsid w:val="00F64EF4"/>
    <w:rsid w:val="00F65DDC"/>
    <w:rsid w:val="00F67953"/>
    <w:rsid w:val="00F7091A"/>
    <w:rsid w:val="00F73349"/>
    <w:rsid w:val="00F74D1D"/>
    <w:rsid w:val="00F75322"/>
    <w:rsid w:val="00F759FA"/>
    <w:rsid w:val="00F75A3D"/>
    <w:rsid w:val="00F76960"/>
    <w:rsid w:val="00F76F9B"/>
    <w:rsid w:val="00F772C1"/>
    <w:rsid w:val="00F810DB"/>
    <w:rsid w:val="00F82BA5"/>
    <w:rsid w:val="00F84723"/>
    <w:rsid w:val="00F858FD"/>
    <w:rsid w:val="00F868F7"/>
    <w:rsid w:val="00F87E98"/>
    <w:rsid w:val="00F94497"/>
    <w:rsid w:val="00F954EA"/>
    <w:rsid w:val="00F95B17"/>
    <w:rsid w:val="00FA0FCE"/>
    <w:rsid w:val="00FA206D"/>
    <w:rsid w:val="00FA2531"/>
    <w:rsid w:val="00FA33ED"/>
    <w:rsid w:val="00FA6D95"/>
    <w:rsid w:val="00FA7DD2"/>
    <w:rsid w:val="00FB693A"/>
    <w:rsid w:val="00FB6956"/>
    <w:rsid w:val="00FB7024"/>
    <w:rsid w:val="00FB72A5"/>
    <w:rsid w:val="00FC30F3"/>
    <w:rsid w:val="00FC7E4E"/>
    <w:rsid w:val="00FD29C8"/>
    <w:rsid w:val="00FD467E"/>
    <w:rsid w:val="00FD78AF"/>
    <w:rsid w:val="00FE13DF"/>
    <w:rsid w:val="00FE51DD"/>
    <w:rsid w:val="00FF18A2"/>
    <w:rsid w:val="00FF4A95"/>
    <w:rsid w:val="00FF658E"/>
    <w:rsid w:val="00FF7118"/>
    <w:rsid w:val="1C782A98"/>
    <w:rsid w:val="29B670DF"/>
    <w:rsid w:val="2AC5334C"/>
    <w:rsid w:val="42BF647C"/>
    <w:rsid w:val="4C575977"/>
    <w:rsid w:val="642A77A1"/>
    <w:rsid w:val="729D3834"/>
    <w:rsid w:val="72D66D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FBFC5DA"/>
  <w15:docId w15:val="{8884AC53-4006-4A7C-A7B9-649060A54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unhideWhenUsed/>
    <w:qFormat/>
    <w:rPr>
      <w:rFonts w:asciiTheme="majorHAnsi" w:eastAsia="黑体" w:hAnsiTheme="majorHAnsi" w:cstheme="majorBidi"/>
      <w:sz w:val="20"/>
    </w:rPr>
  </w:style>
  <w:style w:type="paragraph" w:styleId="a4">
    <w:name w:val="Body Text"/>
    <w:basedOn w:val="a"/>
    <w:link w:val="a5"/>
    <w:autoRedefine/>
    <w:semiHidden/>
    <w:qFormat/>
    <w:pPr>
      <w:widowControl/>
      <w:kinsoku w:val="0"/>
      <w:autoSpaceDE w:val="0"/>
      <w:autoSpaceDN w:val="0"/>
      <w:adjustRightInd w:val="0"/>
      <w:snapToGrid w:val="0"/>
      <w:jc w:val="left"/>
      <w:textAlignment w:val="baseline"/>
    </w:pPr>
    <w:rPr>
      <w:rFonts w:ascii="Arial" w:eastAsia="Arial" w:hAnsi="Arial" w:cs="Arial"/>
      <w:snapToGrid w:val="0"/>
      <w:color w:val="000000"/>
      <w:kern w:val="0"/>
      <w:szCs w:val="21"/>
      <w:lang w:eastAsia="en-US"/>
    </w:rPr>
  </w:style>
  <w:style w:type="paragraph" w:styleId="a6">
    <w:name w:val="footer"/>
    <w:basedOn w:val="a"/>
    <w:link w:val="a7"/>
    <w:uiPriority w:val="99"/>
    <w:unhideWhenUsed/>
    <w:pPr>
      <w:tabs>
        <w:tab w:val="center" w:pos="4153"/>
        <w:tab w:val="right" w:pos="8306"/>
      </w:tabs>
      <w:snapToGrid w:val="0"/>
      <w:jc w:val="left"/>
    </w:pPr>
    <w:rPr>
      <w:sz w:val="18"/>
      <w:szCs w:val="18"/>
    </w:rPr>
  </w:style>
  <w:style w:type="paragraph" w:styleId="a8">
    <w:name w:val="header"/>
    <w:basedOn w:val="a"/>
    <w:link w:val="a9"/>
    <w:uiPriority w:val="99"/>
    <w:unhideWhenUsed/>
    <w:pPr>
      <w:pBdr>
        <w:bottom w:val="single" w:sz="6" w:space="1" w:color="auto"/>
      </w:pBdr>
      <w:tabs>
        <w:tab w:val="center" w:pos="4153"/>
        <w:tab w:val="right" w:pos="8306"/>
      </w:tabs>
      <w:snapToGrid w:val="0"/>
      <w:jc w:val="center"/>
    </w:pPr>
    <w:rPr>
      <w:sz w:val="18"/>
      <w:szCs w:val="18"/>
    </w:rPr>
  </w:style>
  <w:style w:type="table" w:styleId="aa">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basedOn w:val="a0"/>
    <w:uiPriority w:val="22"/>
    <w:qFormat/>
    <w:rPr>
      <w:b/>
      <w:bCs/>
    </w:rPr>
  </w:style>
  <w:style w:type="paragraph" w:styleId="ac">
    <w:name w:val="List Paragraph"/>
    <w:basedOn w:val="a"/>
    <w:uiPriority w:val="34"/>
    <w:qFormat/>
    <w:pPr>
      <w:ind w:firstLineChars="200" w:firstLine="420"/>
    </w:pPr>
  </w:style>
  <w:style w:type="character" w:customStyle="1" w:styleId="a9">
    <w:name w:val="页眉 字符"/>
    <w:basedOn w:val="a0"/>
    <w:link w:val="a8"/>
    <w:uiPriority w:val="99"/>
    <w:rPr>
      <w:rFonts w:ascii="Times New Roman" w:eastAsia="宋体" w:hAnsi="Times New Roman" w:cs="Times New Roman"/>
      <w:sz w:val="18"/>
      <w:szCs w:val="18"/>
    </w:rPr>
  </w:style>
  <w:style w:type="character" w:customStyle="1" w:styleId="a7">
    <w:name w:val="页脚 字符"/>
    <w:basedOn w:val="a0"/>
    <w:link w:val="a6"/>
    <w:uiPriority w:val="99"/>
    <w:rPr>
      <w:rFonts w:ascii="Times New Roman" w:eastAsia="宋体" w:hAnsi="Times New Roman" w:cs="Times New Roman"/>
      <w:sz w:val="18"/>
      <w:szCs w:val="18"/>
    </w:rPr>
  </w:style>
  <w:style w:type="character" w:customStyle="1" w:styleId="a5">
    <w:name w:val="正文文本 字符"/>
    <w:basedOn w:val="a0"/>
    <w:link w:val="a4"/>
    <w:semiHidden/>
    <w:qFormat/>
    <w:rPr>
      <w:rFonts w:ascii="Arial" w:eastAsia="Arial" w:hAnsi="Arial" w:cs="Arial"/>
      <w:snapToGrid w:val="0"/>
      <w:color w:val="000000"/>
      <w:kern w:val="0"/>
      <w:szCs w:val="21"/>
      <w:lang w:eastAsia="en-US"/>
    </w:rPr>
  </w:style>
  <w:style w:type="character" w:customStyle="1" w:styleId="w-text-emphasis">
    <w:name w:val="w-text-emphasis"/>
    <w:basedOn w:val="a0"/>
  </w:style>
  <w:style w:type="paragraph" w:styleId="ad">
    <w:name w:val="Normal (Web)"/>
    <w:basedOn w:val="a"/>
    <w:uiPriority w:val="99"/>
    <w:semiHidden/>
    <w:unhideWhenUsed/>
    <w:rsid w:val="00FA206D"/>
    <w:pPr>
      <w:widowControl/>
      <w:spacing w:before="100" w:beforeAutospacing="1" w:after="100" w:afterAutospacing="1"/>
      <w:jc w:val="left"/>
    </w:pPr>
    <w:rPr>
      <w:rFonts w:ascii="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18302">
      <w:bodyDiv w:val="1"/>
      <w:marLeft w:val="0"/>
      <w:marRight w:val="0"/>
      <w:marTop w:val="0"/>
      <w:marBottom w:val="0"/>
      <w:divBdr>
        <w:top w:val="none" w:sz="0" w:space="0" w:color="auto"/>
        <w:left w:val="none" w:sz="0" w:space="0" w:color="auto"/>
        <w:bottom w:val="none" w:sz="0" w:space="0" w:color="auto"/>
        <w:right w:val="none" w:sz="0" w:space="0" w:color="auto"/>
      </w:divBdr>
    </w:div>
    <w:div w:id="98718973">
      <w:bodyDiv w:val="1"/>
      <w:marLeft w:val="0"/>
      <w:marRight w:val="0"/>
      <w:marTop w:val="0"/>
      <w:marBottom w:val="0"/>
      <w:divBdr>
        <w:top w:val="none" w:sz="0" w:space="0" w:color="auto"/>
        <w:left w:val="none" w:sz="0" w:space="0" w:color="auto"/>
        <w:bottom w:val="none" w:sz="0" w:space="0" w:color="auto"/>
        <w:right w:val="none" w:sz="0" w:space="0" w:color="auto"/>
      </w:divBdr>
      <w:divsChild>
        <w:div w:id="787314510">
          <w:marLeft w:val="446"/>
          <w:marRight w:val="0"/>
          <w:marTop w:val="0"/>
          <w:marBottom w:val="0"/>
          <w:divBdr>
            <w:top w:val="none" w:sz="0" w:space="0" w:color="auto"/>
            <w:left w:val="none" w:sz="0" w:space="0" w:color="auto"/>
            <w:bottom w:val="none" w:sz="0" w:space="0" w:color="auto"/>
            <w:right w:val="none" w:sz="0" w:space="0" w:color="auto"/>
          </w:divBdr>
        </w:div>
      </w:divsChild>
    </w:div>
    <w:div w:id="374626452">
      <w:bodyDiv w:val="1"/>
      <w:marLeft w:val="0"/>
      <w:marRight w:val="0"/>
      <w:marTop w:val="0"/>
      <w:marBottom w:val="0"/>
      <w:divBdr>
        <w:top w:val="none" w:sz="0" w:space="0" w:color="auto"/>
        <w:left w:val="none" w:sz="0" w:space="0" w:color="auto"/>
        <w:bottom w:val="none" w:sz="0" w:space="0" w:color="auto"/>
        <w:right w:val="none" w:sz="0" w:space="0" w:color="auto"/>
      </w:divBdr>
      <w:divsChild>
        <w:div w:id="425460797">
          <w:marLeft w:val="446"/>
          <w:marRight w:val="0"/>
          <w:marTop w:val="0"/>
          <w:marBottom w:val="0"/>
          <w:divBdr>
            <w:top w:val="none" w:sz="0" w:space="0" w:color="auto"/>
            <w:left w:val="none" w:sz="0" w:space="0" w:color="auto"/>
            <w:bottom w:val="none" w:sz="0" w:space="0" w:color="auto"/>
            <w:right w:val="none" w:sz="0" w:space="0" w:color="auto"/>
          </w:divBdr>
        </w:div>
      </w:divsChild>
    </w:div>
    <w:div w:id="614559250">
      <w:bodyDiv w:val="1"/>
      <w:marLeft w:val="0"/>
      <w:marRight w:val="0"/>
      <w:marTop w:val="0"/>
      <w:marBottom w:val="0"/>
      <w:divBdr>
        <w:top w:val="none" w:sz="0" w:space="0" w:color="auto"/>
        <w:left w:val="none" w:sz="0" w:space="0" w:color="auto"/>
        <w:bottom w:val="none" w:sz="0" w:space="0" w:color="auto"/>
        <w:right w:val="none" w:sz="0" w:space="0" w:color="auto"/>
      </w:divBdr>
    </w:div>
    <w:div w:id="628900377">
      <w:bodyDiv w:val="1"/>
      <w:marLeft w:val="0"/>
      <w:marRight w:val="0"/>
      <w:marTop w:val="0"/>
      <w:marBottom w:val="0"/>
      <w:divBdr>
        <w:top w:val="none" w:sz="0" w:space="0" w:color="auto"/>
        <w:left w:val="none" w:sz="0" w:space="0" w:color="auto"/>
        <w:bottom w:val="none" w:sz="0" w:space="0" w:color="auto"/>
        <w:right w:val="none" w:sz="0" w:space="0" w:color="auto"/>
      </w:divBdr>
      <w:divsChild>
        <w:div w:id="497304205">
          <w:marLeft w:val="0"/>
          <w:marRight w:val="0"/>
          <w:marTop w:val="0"/>
          <w:marBottom w:val="0"/>
          <w:divBdr>
            <w:top w:val="none" w:sz="0" w:space="0" w:color="auto"/>
            <w:left w:val="none" w:sz="0" w:space="0" w:color="auto"/>
            <w:bottom w:val="none" w:sz="0" w:space="0" w:color="auto"/>
            <w:right w:val="none" w:sz="0" w:space="0" w:color="auto"/>
          </w:divBdr>
          <w:divsChild>
            <w:div w:id="90684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498486">
      <w:bodyDiv w:val="1"/>
      <w:marLeft w:val="0"/>
      <w:marRight w:val="0"/>
      <w:marTop w:val="0"/>
      <w:marBottom w:val="0"/>
      <w:divBdr>
        <w:top w:val="none" w:sz="0" w:space="0" w:color="auto"/>
        <w:left w:val="none" w:sz="0" w:space="0" w:color="auto"/>
        <w:bottom w:val="none" w:sz="0" w:space="0" w:color="auto"/>
        <w:right w:val="none" w:sz="0" w:space="0" w:color="auto"/>
      </w:divBdr>
    </w:div>
    <w:div w:id="932125612">
      <w:bodyDiv w:val="1"/>
      <w:marLeft w:val="0"/>
      <w:marRight w:val="0"/>
      <w:marTop w:val="0"/>
      <w:marBottom w:val="0"/>
      <w:divBdr>
        <w:top w:val="none" w:sz="0" w:space="0" w:color="auto"/>
        <w:left w:val="none" w:sz="0" w:space="0" w:color="auto"/>
        <w:bottom w:val="none" w:sz="0" w:space="0" w:color="auto"/>
        <w:right w:val="none" w:sz="0" w:space="0" w:color="auto"/>
      </w:divBdr>
      <w:divsChild>
        <w:div w:id="1882860832">
          <w:marLeft w:val="446"/>
          <w:marRight w:val="0"/>
          <w:marTop w:val="0"/>
          <w:marBottom w:val="0"/>
          <w:divBdr>
            <w:top w:val="none" w:sz="0" w:space="0" w:color="auto"/>
            <w:left w:val="none" w:sz="0" w:space="0" w:color="auto"/>
            <w:bottom w:val="none" w:sz="0" w:space="0" w:color="auto"/>
            <w:right w:val="none" w:sz="0" w:space="0" w:color="auto"/>
          </w:divBdr>
        </w:div>
      </w:divsChild>
    </w:div>
    <w:div w:id="1030255468">
      <w:bodyDiv w:val="1"/>
      <w:marLeft w:val="0"/>
      <w:marRight w:val="0"/>
      <w:marTop w:val="0"/>
      <w:marBottom w:val="0"/>
      <w:divBdr>
        <w:top w:val="none" w:sz="0" w:space="0" w:color="auto"/>
        <w:left w:val="none" w:sz="0" w:space="0" w:color="auto"/>
        <w:bottom w:val="none" w:sz="0" w:space="0" w:color="auto"/>
        <w:right w:val="none" w:sz="0" w:space="0" w:color="auto"/>
      </w:divBdr>
    </w:div>
    <w:div w:id="1034111803">
      <w:bodyDiv w:val="1"/>
      <w:marLeft w:val="0"/>
      <w:marRight w:val="0"/>
      <w:marTop w:val="0"/>
      <w:marBottom w:val="0"/>
      <w:divBdr>
        <w:top w:val="none" w:sz="0" w:space="0" w:color="auto"/>
        <w:left w:val="none" w:sz="0" w:space="0" w:color="auto"/>
        <w:bottom w:val="none" w:sz="0" w:space="0" w:color="auto"/>
        <w:right w:val="none" w:sz="0" w:space="0" w:color="auto"/>
      </w:divBdr>
    </w:div>
    <w:div w:id="1365785262">
      <w:bodyDiv w:val="1"/>
      <w:marLeft w:val="0"/>
      <w:marRight w:val="0"/>
      <w:marTop w:val="0"/>
      <w:marBottom w:val="0"/>
      <w:divBdr>
        <w:top w:val="none" w:sz="0" w:space="0" w:color="auto"/>
        <w:left w:val="none" w:sz="0" w:space="0" w:color="auto"/>
        <w:bottom w:val="none" w:sz="0" w:space="0" w:color="auto"/>
        <w:right w:val="none" w:sz="0" w:space="0" w:color="auto"/>
      </w:divBdr>
      <w:divsChild>
        <w:div w:id="777481242">
          <w:marLeft w:val="446"/>
          <w:marRight w:val="0"/>
          <w:marTop w:val="0"/>
          <w:marBottom w:val="0"/>
          <w:divBdr>
            <w:top w:val="none" w:sz="0" w:space="0" w:color="auto"/>
            <w:left w:val="none" w:sz="0" w:space="0" w:color="auto"/>
            <w:bottom w:val="none" w:sz="0" w:space="0" w:color="auto"/>
            <w:right w:val="none" w:sz="0" w:space="0" w:color="auto"/>
          </w:divBdr>
        </w:div>
      </w:divsChild>
    </w:div>
    <w:div w:id="1398934465">
      <w:bodyDiv w:val="1"/>
      <w:marLeft w:val="0"/>
      <w:marRight w:val="0"/>
      <w:marTop w:val="0"/>
      <w:marBottom w:val="0"/>
      <w:divBdr>
        <w:top w:val="none" w:sz="0" w:space="0" w:color="auto"/>
        <w:left w:val="none" w:sz="0" w:space="0" w:color="auto"/>
        <w:bottom w:val="none" w:sz="0" w:space="0" w:color="auto"/>
        <w:right w:val="none" w:sz="0" w:space="0" w:color="auto"/>
      </w:divBdr>
    </w:div>
    <w:div w:id="1405100793">
      <w:bodyDiv w:val="1"/>
      <w:marLeft w:val="0"/>
      <w:marRight w:val="0"/>
      <w:marTop w:val="0"/>
      <w:marBottom w:val="0"/>
      <w:divBdr>
        <w:top w:val="none" w:sz="0" w:space="0" w:color="auto"/>
        <w:left w:val="none" w:sz="0" w:space="0" w:color="auto"/>
        <w:bottom w:val="none" w:sz="0" w:space="0" w:color="auto"/>
        <w:right w:val="none" w:sz="0" w:space="0" w:color="auto"/>
      </w:divBdr>
    </w:div>
    <w:div w:id="1537694005">
      <w:bodyDiv w:val="1"/>
      <w:marLeft w:val="0"/>
      <w:marRight w:val="0"/>
      <w:marTop w:val="0"/>
      <w:marBottom w:val="0"/>
      <w:divBdr>
        <w:top w:val="none" w:sz="0" w:space="0" w:color="auto"/>
        <w:left w:val="none" w:sz="0" w:space="0" w:color="auto"/>
        <w:bottom w:val="none" w:sz="0" w:space="0" w:color="auto"/>
        <w:right w:val="none" w:sz="0" w:space="0" w:color="auto"/>
      </w:divBdr>
    </w:div>
    <w:div w:id="1646081121">
      <w:bodyDiv w:val="1"/>
      <w:marLeft w:val="0"/>
      <w:marRight w:val="0"/>
      <w:marTop w:val="0"/>
      <w:marBottom w:val="0"/>
      <w:divBdr>
        <w:top w:val="none" w:sz="0" w:space="0" w:color="auto"/>
        <w:left w:val="none" w:sz="0" w:space="0" w:color="auto"/>
        <w:bottom w:val="none" w:sz="0" w:space="0" w:color="auto"/>
        <w:right w:val="none" w:sz="0" w:space="0" w:color="auto"/>
      </w:divBdr>
      <w:divsChild>
        <w:div w:id="895581519">
          <w:marLeft w:val="446"/>
          <w:marRight w:val="0"/>
          <w:marTop w:val="0"/>
          <w:marBottom w:val="0"/>
          <w:divBdr>
            <w:top w:val="none" w:sz="0" w:space="0" w:color="auto"/>
            <w:left w:val="none" w:sz="0" w:space="0" w:color="auto"/>
            <w:bottom w:val="none" w:sz="0" w:space="0" w:color="auto"/>
            <w:right w:val="none" w:sz="0" w:space="0" w:color="auto"/>
          </w:divBdr>
        </w:div>
      </w:divsChild>
    </w:div>
    <w:div w:id="1813716519">
      <w:bodyDiv w:val="1"/>
      <w:marLeft w:val="0"/>
      <w:marRight w:val="0"/>
      <w:marTop w:val="0"/>
      <w:marBottom w:val="0"/>
      <w:divBdr>
        <w:top w:val="none" w:sz="0" w:space="0" w:color="auto"/>
        <w:left w:val="none" w:sz="0" w:space="0" w:color="auto"/>
        <w:bottom w:val="none" w:sz="0" w:space="0" w:color="auto"/>
        <w:right w:val="none" w:sz="0" w:space="0" w:color="auto"/>
      </w:divBdr>
    </w:div>
    <w:div w:id="1838154266">
      <w:bodyDiv w:val="1"/>
      <w:marLeft w:val="0"/>
      <w:marRight w:val="0"/>
      <w:marTop w:val="0"/>
      <w:marBottom w:val="0"/>
      <w:divBdr>
        <w:top w:val="none" w:sz="0" w:space="0" w:color="auto"/>
        <w:left w:val="none" w:sz="0" w:space="0" w:color="auto"/>
        <w:bottom w:val="none" w:sz="0" w:space="0" w:color="auto"/>
        <w:right w:val="none" w:sz="0" w:space="0" w:color="auto"/>
      </w:divBdr>
      <w:divsChild>
        <w:div w:id="1594633465">
          <w:marLeft w:val="446"/>
          <w:marRight w:val="0"/>
          <w:marTop w:val="0"/>
          <w:marBottom w:val="0"/>
          <w:divBdr>
            <w:top w:val="none" w:sz="0" w:space="0" w:color="auto"/>
            <w:left w:val="none" w:sz="0" w:space="0" w:color="auto"/>
            <w:bottom w:val="none" w:sz="0" w:space="0" w:color="auto"/>
            <w:right w:val="none" w:sz="0" w:space="0" w:color="auto"/>
          </w:divBdr>
        </w:div>
      </w:divsChild>
    </w:div>
    <w:div w:id="1992520210">
      <w:bodyDiv w:val="1"/>
      <w:marLeft w:val="0"/>
      <w:marRight w:val="0"/>
      <w:marTop w:val="0"/>
      <w:marBottom w:val="0"/>
      <w:divBdr>
        <w:top w:val="none" w:sz="0" w:space="0" w:color="auto"/>
        <w:left w:val="none" w:sz="0" w:space="0" w:color="auto"/>
        <w:bottom w:val="none" w:sz="0" w:space="0" w:color="auto"/>
        <w:right w:val="none" w:sz="0" w:space="0" w:color="auto"/>
      </w:divBdr>
      <w:divsChild>
        <w:div w:id="113792109">
          <w:marLeft w:val="446"/>
          <w:marRight w:val="0"/>
          <w:marTop w:val="0"/>
          <w:marBottom w:val="0"/>
          <w:divBdr>
            <w:top w:val="none" w:sz="0" w:space="0" w:color="auto"/>
            <w:left w:val="none" w:sz="0" w:space="0" w:color="auto"/>
            <w:bottom w:val="none" w:sz="0" w:space="0" w:color="auto"/>
            <w:right w:val="none" w:sz="0" w:space="0" w:color="auto"/>
          </w:divBdr>
        </w:div>
      </w:divsChild>
    </w:div>
    <w:div w:id="2037458471">
      <w:bodyDiv w:val="1"/>
      <w:marLeft w:val="0"/>
      <w:marRight w:val="0"/>
      <w:marTop w:val="0"/>
      <w:marBottom w:val="0"/>
      <w:divBdr>
        <w:top w:val="none" w:sz="0" w:space="0" w:color="auto"/>
        <w:left w:val="none" w:sz="0" w:space="0" w:color="auto"/>
        <w:bottom w:val="none" w:sz="0" w:space="0" w:color="auto"/>
        <w:right w:val="none" w:sz="0" w:space="0" w:color="auto"/>
      </w:divBdr>
    </w:div>
    <w:div w:id="2117360078">
      <w:bodyDiv w:val="1"/>
      <w:marLeft w:val="0"/>
      <w:marRight w:val="0"/>
      <w:marTop w:val="0"/>
      <w:marBottom w:val="0"/>
      <w:divBdr>
        <w:top w:val="none" w:sz="0" w:space="0" w:color="auto"/>
        <w:left w:val="none" w:sz="0" w:space="0" w:color="auto"/>
        <w:bottom w:val="none" w:sz="0" w:space="0" w:color="auto"/>
        <w:right w:val="none" w:sz="0" w:space="0" w:color="auto"/>
      </w:divBdr>
    </w:div>
    <w:div w:id="2137674955">
      <w:bodyDiv w:val="1"/>
      <w:marLeft w:val="0"/>
      <w:marRight w:val="0"/>
      <w:marTop w:val="0"/>
      <w:marBottom w:val="0"/>
      <w:divBdr>
        <w:top w:val="none" w:sz="0" w:space="0" w:color="auto"/>
        <w:left w:val="none" w:sz="0" w:space="0" w:color="auto"/>
        <w:bottom w:val="none" w:sz="0" w:space="0" w:color="auto"/>
        <w:right w:val="none" w:sz="0" w:space="0" w:color="auto"/>
      </w:divBdr>
      <w:divsChild>
        <w:div w:id="48339784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oleObject" Target="file:///D:\&#24494;&#20449;&#36164;&#26009;\xwechat_files\wxid_8743117431012_8aab\msg\file\2026-10\&#21103;&#26412;&#30456;&#20851;&#22270;&#34920;.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2"/>
          <c:order val="2"/>
          <c:tx>
            <c:strRef>
              <c:f>'价差 IFIND'!$D$3</c:f>
              <c:strCache>
                <c:ptCount val="1"/>
                <c:pt idx="0">
                  <c:v>价差(右轴）</c:v>
                </c:pt>
              </c:strCache>
            </c:strRef>
          </c:tx>
          <c:spPr>
            <a:solidFill>
              <a:schemeClr val="accent3"/>
            </a:solidFill>
            <a:ln>
              <a:noFill/>
            </a:ln>
            <a:effectLst/>
          </c:spPr>
          <c:invertIfNegative val="0"/>
          <c:cat>
            <c:numRef>
              <c:f>'价差 IFIND'!$A$4:$A$10</c:f>
              <c:numCache>
                <c:formatCode>yyyy\-mm\-dd;@</c:formatCode>
                <c:ptCount val="7"/>
                <c:pt idx="0">
                  <c:v>46321</c:v>
                </c:pt>
                <c:pt idx="1">
                  <c:v>46320</c:v>
                </c:pt>
                <c:pt idx="2">
                  <c:v>46319</c:v>
                </c:pt>
                <c:pt idx="3">
                  <c:v>46318</c:v>
                </c:pt>
                <c:pt idx="4">
                  <c:v>46317</c:v>
                </c:pt>
                <c:pt idx="5">
                  <c:v>46316</c:v>
                </c:pt>
                <c:pt idx="6">
                  <c:v>46315</c:v>
                </c:pt>
              </c:numCache>
            </c:numRef>
          </c:cat>
          <c:val>
            <c:numRef>
              <c:f>'价差 IFIND'!$D$4:$D$10</c:f>
              <c:numCache>
                <c:formatCode>#,##0.0000_ </c:formatCode>
                <c:ptCount val="7"/>
                <c:pt idx="0">
                  <c:v>1.5008986181541673E-3</c:v>
                </c:pt>
                <c:pt idx="1">
                  <c:v>-1.470005093811011E-4</c:v>
                </c:pt>
                <c:pt idx="2">
                  <c:v>-3.0630378249263401E-4</c:v>
                </c:pt>
                <c:pt idx="3">
                  <c:v>1.9032801022937917E-3</c:v>
                </c:pt>
                <c:pt idx="4">
                  <c:v>1.7659034748316316E-3</c:v>
                </c:pt>
                <c:pt idx="5">
                  <c:v>2.7619177476623236E-3</c:v>
                </c:pt>
                <c:pt idx="6">
                  <c:v>3.9135815993871503E-3</c:v>
                </c:pt>
              </c:numCache>
            </c:numRef>
          </c:val>
          <c:extLst>
            <c:ext xmlns:c16="http://schemas.microsoft.com/office/drawing/2014/chart" uri="{C3380CC4-5D6E-409C-BE32-E72D297353CC}">
              <c16:uniqueId val="{00000000-573D-4EA4-8B6B-DB00FE35687B}"/>
            </c:ext>
          </c:extLst>
        </c:ser>
        <c:dLbls>
          <c:showLegendKey val="0"/>
          <c:showVal val="0"/>
          <c:showCatName val="0"/>
          <c:showSerName val="0"/>
          <c:showPercent val="0"/>
          <c:showBubbleSize val="0"/>
        </c:dLbls>
        <c:gapWidth val="219"/>
        <c:axId val="1082741807"/>
        <c:axId val="1082752623"/>
      </c:barChart>
      <c:lineChart>
        <c:grouping val="standard"/>
        <c:varyColors val="0"/>
        <c:ser>
          <c:idx val="0"/>
          <c:order val="0"/>
          <c:tx>
            <c:strRef>
              <c:f>'价差 IFIND'!$B$2</c:f>
              <c:strCache>
                <c:ptCount val="1"/>
                <c:pt idx="0">
                  <c:v>美元兑人民币</c:v>
                </c:pt>
              </c:strCache>
            </c:strRef>
          </c:tx>
          <c:spPr>
            <a:ln w="28575" cap="rnd">
              <a:solidFill>
                <a:schemeClr val="accent1"/>
              </a:solidFill>
              <a:round/>
            </a:ln>
            <a:effectLst/>
          </c:spPr>
          <c:marker>
            <c:symbol val="none"/>
          </c:marker>
          <c:cat>
            <c:numRef>
              <c:f>'价差 IFIND'!$A$4:$A$10</c:f>
              <c:numCache>
                <c:formatCode>yyyy\-mm\-dd;@</c:formatCode>
                <c:ptCount val="7"/>
                <c:pt idx="0">
                  <c:v>46321</c:v>
                </c:pt>
                <c:pt idx="1">
                  <c:v>46320</c:v>
                </c:pt>
                <c:pt idx="2">
                  <c:v>46319</c:v>
                </c:pt>
                <c:pt idx="3">
                  <c:v>46318</c:v>
                </c:pt>
                <c:pt idx="4">
                  <c:v>46317</c:v>
                </c:pt>
                <c:pt idx="5">
                  <c:v>46316</c:v>
                </c:pt>
                <c:pt idx="6">
                  <c:v>46315</c:v>
                </c:pt>
              </c:numCache>
            </c:numRef>
          </c:cat>
          <c:val>
            <c:numRef>
              <c:f>'价差 IFIND'!$B$4:$B$10</c:f>
              <c:numCache>
                <c:formatCode>#,##0.0000_ </c:formatCode>
                <c:ptCount val="7"/>
                <c:pt idx="0">
                  <c:v>6.6705507109846049</c:v>
                </c:pt>
                <c:pt idx="1">
                  <c:v>6.6704532981088036</c:v>
                </c:pt>
                <c:pt idx="2">
                  <c:v>6.6702939948356921</c:v>
                </c:pt>
                <c:pt idx="3">
                  <c:v>6.6717078864990755</c:v>
                </c:pt>
                <c:pt idx="4">
                  <c:v>6.6756085724446486</c:v>
                </c:pt>
                <c:pt idx="5">
                  <c:v>6.6771462748526069</c:v>
                </c:pt>
                <c:pt idx="6">
                  <c:v>6.6789640448176382</c:v>
                </c:pt>
              </c:numCache>
            </c:numRef>
          </c:val>
          <c:smooth val="0"/>
          <c:extLst>
            <c:ext xmlns:c16="http://schemas.microsoft.com/office/drawing/2014/chart" uri="{C3380CC4-5D6E-409C-BE32-E72D297353CC}">
              <c16:uniqueId val="{00000001-573D-4EA4-8B6B-DB00FE35687B}"/>
            </c:ext>
          </c:extLst>
        </c:ser>
        <c:ser>
          <c:idx val="1"/>
          <c:order val="1"/>
          <c:tx>
            <c:strRef>
              <c:f>'价差 IFIND'!$C$2</c:f>
              <c:strCache>
                <c:ptCount val="1"/>
                <c:pt idx="0">
                  <c:v>美元兑离岸人民币</c:v>
                </c:pt>
              </c:strCache>
            </c:strRef>
          </c:tx>
          <c:spPr>
            <a:ln w="28575" cap="rnd">
              <a:solidFill>
                <a:srgbClr val="C00000"/>
              </a:solidFill>
              <a:round/>
            </a:ln>
            <a:effectLst/>
          </c:spPr>
          <c:marker>
            <c:symbol val="none"/>
          </c:marker>
          <c:cat>
            <c:numRef>
              <c:f>'价差 IFIND'!$A$4:$A$10</c:f>
              <c:numCache>
                <c:formatCode>yyyy\-mm\-dd;@</c:formatCode>
                <c:ptCount val="7"/>
                <c:pt idx="0">
                  <c:v>46321</c:v>
                </c:pt>
                <c:pt idx="1">
                  <c:v>46320</c:v>
                </c:pt>
                <c:pt idx="2">
                  <c:v>46319</c:v>
                </c:pt>
                <c:pt idx="3">
                  <c:v>46318</c:v>
                </c:pt>
                <c:pt idx="4">
                  <c:v>46317</c:v>
                </c:pt>
                <c:pt idx="5">
                  <c:v>46316</c:v>
                </c:pt>
                <c:pt idx="6">
                  <c:v>46315</c:v>
                </c:pt>
              </c:numCache>
            </c:numRef>
          </c:cat>
          <c:val>
            <c:numRef>
              <c:f>'价差 IFIND'!$C$4:$C$10</c:f>
              <c:numCache>
                <c:formatCode>#,##0.0000_ </c:formatCode>
                <c:ptCount val="7"/>
                <c:pt idx="0">
                  <c:v>6.6690498123664508</c:v>
                </c:pt>
                <c:pt idx="1">
                  <c:v>6.6706002986181847</c:v>
                </c:pt>
                <c:pt idx="2">
                  <c:v>6.6706002986181847</c:v>
                </c:pt>
                <c:pt idx="3">
                  <c:v>6.6698046063967817</c:v>
                </c:pt>
                <c:pt idx="4">
                  <c:v>6.6738426689698169</c:v>
                </c:pt>
                <c:pt idx="5">
                  <c:v>6.6743843571049446</c:v>
                </c:pt>
                <c:pt idx="6">
                  <c:v>6.675050463218251</c:v>
                </c:pt>
              </c:numCache>
            </c:numRef>
          </c:val>
          <c:smooth val="0"/>
          <c:extLst>
            <c:ext xmlns:c16="http://schemas.microsoft.com/office/drawing/2014/chart" uri="{C3380CC4-5D6E-409C-BE32-E72D297353CC}">
              <c16:uniqueId val="{00000002-573D-4EA4-8B6B-DB00FE35687B}"/>
            </c:ext>
          </c:extLst>
        </c:ser>
        <c:dLbls>
          <c:showLegendKey val="0"/>
          <c:showVal val="0"/>
          <c:showCatName val="0"/>
          <c:showSerName val="0"/>
          <c:showPercent val="0"/>
          <c:showBubbleSize val="0"/>
        </c:dLbls>
        <c:marker val="1"/>
        <c:smooth val="0"/>
        <c:axId val="1082696879"/>
        <c:axId val="1082683151"/>
      </c:lineChart>
      <c:dateAx>
        <c:axId val="1082696879"/>
        <c:scaling>
          <c:orientation val="minMax"/>
        </c:scaling>
        <c:delete val="0"/>
        <c:axPos val="b"/>
        <c:numFmt formatCode="yyyy\-mm\-dd;@" sourceLinked="1"/>
        <c:majorTickMark val="out"/>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1082683151"/>
        <c:crosses val="autoZero"/>
        <c:auto val="1"/>
        <c:lblOffset val="100"/>
        <c:baseTimeUnit val="days"/>
      </c:dateAx>
      <c:valAx>
        <c:axId val="1082683151"/>
        <c:scaling>
          <c:orientation val="minMax"/>
        </c:scaling>
        <c:delete val="0"/>
        <c:axPos val="l"/>
        <c:numFmt formatCode="#,##0.0000_ "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1082696879"/>
        <c:crosses val="autoZero"/>
        <c:crossBetween val="between"/>
      </c:valAx>
      <c:valAx>
        <c:axId val="1082752623"/>
        <c:scaling>
          <c:orientation val="minMax"/>
        </c:scaling>
        <c:delete val="0"/>
        <c:axPos val="r"/>
        <c:numFmt formatCode="#,##0.0000_ "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1082741807"/>
        <c:crosses val="max"/>
        <c:crossBetween val="between"/>
      </c:valAx>
      <c:dateAx>
        <c:axId val="1082741807"/>
        <c:scaling>
          <c:orientation val="minMax"/>
        </c:scaling>
        <c:delete val="1"/>
        <c:axPos val="b"/>
        <c:numFmt formatCode="yyyy\-mm\-dd;@" sourceLinked="1"/>
        <c:majorTickMark val="out"/>
        <c:minorTickMark val="none"/>
        <c:tickLblPos val="nextTo"/>
        <c:crossAx val="1082752623"/>
        <c:crosses val="autoZero"/>
        <c:auto val="1"/>
        <c:lblOffset val="100"/>
        <c:baseTimeUnit val="days"/>
      </c:date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宋体" panose="02010600030101010101" pitchFamily="2" charset="-122"/>
              <a:ea typeface="宋体" panose="02010600030101010101" pitchFamily="2" charset="-122"/>
              <a:cs typeface="+mn-cs"/>
            </a:defRPr>
          </a:pPr>
          <a:endParaRPr lang="zh-CN"/>
        </a:p>
      </c:txPr>
    </c:legend>
    <c:plotVisOnly val="1"/>
    <c:dispBlanksAs val="gap"/>
    <c:showDLblsOverMax val="0"/>
  </c:chart>
  <c:spPr>
    <a:solidFill>
      <a:schemeClr val="bg1"/>
    </a:solidFill>
    <a:ln w="9525" cap="flat" cmpd="sng" algn="ctr">
      <a:noFill/>
      <a:round/>
    </a:ln>
    <a:effectLst/>
  </c:spPr>
  <c:txPr>
    <a:bodyPr/>
    <a:lstStyle/>
    <a:p>
      <a:pPr>
        <a:defRPr/>
      </a:pPr>
      <a:endParaRPr lang="zh-CN"/>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4A4EE5-0CED-4040-BC99-E5ADBC494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5</Pages>
  <Words>355</Words>
  <Characters>2027</Characters>
  <Application>Microsoft Office Word</Application>
  <DocSecurity>0</DocSecurity>
  <Lines>16</Lines>
  <Paragraphs>4</Paragraphs>
  <ScaleCrop>false</ScaleCrop>
  <Company/>
  <LinksUpToDate>false</LinksUpToDate>
  <CharactersWithSpaces>2378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7</cp:revision>
  <cp:lastPrinted>2024-12-24T02:37:00Z</cp:lastPrinted>
  <dcterms:created xsi:type="dcterms:W3CDTF">2026-10-20T00:51:00Z</dcterms:created>
  <dcterms:modified xsi:type="dcterms:W3CDTF">2026-10-27T01:14:00Z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0916914D11034FEA980AFD71C0947664_12</vt:lpwstr>
  </property>
</Properties>
</file>